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0CFA2" w14:textId="60861E2B" w:rsidR="003D1405" w:rsidRDefault="00C639DB">
      <w:pPr>
        <w:spacing w:line="240" w:lineRule="auto"/>
      </w:pPr>
      <w:bookmarkStart w:id="0" w:name="_Hlk37418177"/>
      <w:bookmarkEnd w:id="0"/>
      <w:r>
        <w:rPr>
          <w:rFonts w:eastAsia="Times New Roman"/>
          <w:b/>
          <w:bCs/>
          <w:sz w:val="24"/>
          <w:szCs w:val="24"/>
        </w:rPr>
        <w:softHyphen/>
      </w:r>
      <w:bookmarkStart w:id="1" w:name="OLE_LINK99"/>
      <w:r>
        <w:rPr>
          <w:rFonts w:eastAsia="Times New Roman"/>
          <w:b/>
          <w:bCs/>
          <w:sz w:val="24"/>
          <w:szCs w:val="24"/>
        </w:rPr>
        <w:t>3GPP TSG RAN WG2 #126</w:t>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b/>
          <w:bCs/>
          <w:color w:val="000000"/>
          <w:sz w:val="24"/>
          <w:szCs w:val="24"/>
        </w:rPr>
        <w:t>R2</w:t>
      </w:r>
      <w:r>
        <w:rPr>
          <w:rFonts w:eastAsia="Times New Roman"/>
          <w:b/>
          <w:bCs/>
          <w:color w:val="000000"/>
          <w:sz w:val="24"/>
          <w:szCs w:val="24"/>
        </w:rPr>
        <w:t>-</w:t>
      </w:r>
      <w:bookmarkEnd w:id="1"/>
      <w:r>
        <w:rPr>
          <w:rFonts w:eastAsia="Times New Roman"/>
          <w:b/>
          <w:bCs/>
          <w:color w:val="000000"/>
          <w:sz w:val="24"/>
          <w:szCs w:val="24"/>
        </w:rPr>
        <w:t>2405551</w:t>
      </w:r>
    </w:p>
    <w:p w14:paraId="0860CFA3" w14:textId="77777777" w:rsidR="003D1405" w:rsidRDefault="00C639DB">
      <w:pPr>
        <w:widowControl w:val="0"/>
        <w:tabs>
          <w:tab w:val="left" w:pos="1701"/>
          <w:tab w:val="right" w:pos="9639"/>
        </w:tabs>
        <w:spacing w:after="0" w:line="240" w:lineRule="auto"/>
        <w:textAlignment w:val="auto"/>
      </w:pPr>
      <w:r>
        <w:rPr>
          <w:rFonts w:eastAsia="Times New Roman" w:cs="Arial"/>
          <w:b/>
          <w:bCs/>
          <w:sz w:val="22"/>
          <w:szCs w:val="22"/>
          <w:lang w:val="en-US" w:eastAsia="x-none"/>
        </w:rPr>
        <w:t>Fukuoka, Japan, May 20th -24th, 2024</w:t>
      </w:r>
    </w:p>
    <w:p w14:paraId="0860CFA4" w14:textId="77777777" w:rsidR="003D1405" w:rsidRDefault="003D1405">
      <w:pPr>
        <w:widowControl w:val="0"/>
        <w:tabs>
          <w:tab w:val="left" w:pos="1701"/>
          <w:tab w:val="right" w:pos="9639"/>
        </w:tabs>
        <w:spacing w:after="0" w:line="240" w:lineRule="auto"/>
        <w:textAlignment w:val="auto"/>
        <w:rPr>
          <w:rFonts w:eastAsia="Times New Roman" w:cs="Arial"/>
          <w:b/>
          <w:bCs/>
          <w:sz w:val="22"/>
          <w:szCs w:val="22"/>
          <w:lang w:val="en-US" w:eastAsia="x-none"/>
        </w:rPr>
      </w:pPr>
    </w:p>
    <w:p w14:paraId="0860CFA5" w14:textId="77777777" w:rsidR="003D1405" w:rsidRDefault="00C639DB">
      <w:pPr>
        <w:pStyle w:val="CRCoverPage"/>
        <w:spacing w:line="240" w:lineRule="auto"/>
        <w:jc w:val="both"/>
      </w:pPr>
      <w:r>
        <w:rPr>
          <w:rFonts w:ascii="Times New Roman" w:eastAsia="Times New Roman" w:hAnsi="Times New Roman" w:cs="Arial"/>
          <w:b/>
          <w:bCs/>
          <w:sz w:val="24"/>
          <w:szCs w:val="24"/>
          <w:lang w:val="en-US"/>
        </w:rPr>
        <w:t>Agenda item:</w:t>
      </w:r>
      <w:r>
        <w:rPr>
          <w:rFonts w:ascii="Times New Roman" w:eastAsia="Times New Roman" w:hAnsi="Times New Roman" w:cs="Arial"/>
          <w:b/>
          <w:bCs/>
          <w:sz w:val="24"/>
          <w:lang w:val="en-US"/>
        </w:rPr>
        <w:tab/>
        <w:t xml:space="preserve">         8.3.2</w:t>
      </w:r>
      <w:r>
        <w:rPr>
          <w:rFonts w:ascii="Times New Roman" w:eastAsia="Times New Roman" w:hAnsi="Times New Roman" w:cs="Arial"/>
          <w:b/>
          <w:bCs/>
          <w:sz w:val="24"/>
          <w:lang w:val="en-US"/>
        </w:rPr>
        <w:tab/>
      </w:r>
    </w:p>
    <w:p w14:paraId="0860CFA6" w14:textId="77777777" w:rsidR="003D1405" w:rsidRDefault="00C639DB">
      <w:pPr>
        <w:tabs>
          <w:tab w:val="left" w:pos="1985"/>
        </w:tabs>
        <w:spacing w:after="120" w:line="240" w:lineRule="auto"/>
        <w:ind w:left="1985" w:hanging="1985"/>
      </w:pPr>
      <w:r>
        <w:rPr>
          <w:rFonts w:eastAsia="Times New Roman" w:cs="Arial"/>
          <w:b/>
          <w:bCs/>
          <w:sz w:val="24"/>
          <w:szCs w:val="24"/>
          <w:lang w:val="en-US"/>
        </w:rPr>
        <w:t>Source:</w:t>
      </w:r>
      <w:r>
        <w:rPr>
          <w:rFonts w:eastAsia="Times New Roman" w:cs="Arial"/>
          <w:b/>
          <w:bCs/>
          <w:sz w:val="24"/>
          <w:lang w:val="en-US"/>
        </w:rPr>
        <w:tab/>
      </w:r>
      <w:r>
        <w:rPr>
          <w:rFonts w:eastAsia="Times New Roman" w:cs="Arial"/>
          <w:b/>
          <w:bCs/>
          <w:sz w:val="24"/>
          <w:szCs w:val="24"/>
          <w:lang w:val="en-US"/>
        </w:rPr>
        <w:t>CEWiT</w:t>
      </w:r>
    </w:p>
    <w:p w14:paraId="0860CFA7" w14:textId="77777777" w:rsidR="003D1405" w:rsidRDefault="00C639DB">
      <w:pPr>
        <w:spacing w:line="240" w:lineRule="auto"/>
        <w:ind w:left="1985" w:hanging="1985"/>
      </w:pPr>
      <w:r>
        <w:rPr>
          <w:rFonts w:eastAsia="Times New Roman" w:cs="Arial"/>
          <w:b/>
          <w:bCs/>
          <w:sz w:val="24"/>
          <w:szCs w:val="24"/>
          <w:lang w:val="en-US"/>
        </w:rPr>
        <w:t>Title:</w:t>
      </w:r>
      <w:r>
        <w:rPr>
          <w:rFonts w:eastAsia="Times New Roman" w:cs="Arial"/>
          <w:b/>
          <w:bCs/>
          <w:sz w:val="24"/>
          <w:lang w:val="en-US"/>
        </w:rPr>
        <w:tab/>
        <w:t>Discussion on Framework for RRM Measurement Prediction</w:t>
      </w:r>
    </w:p>
    <w:p w14:paraId="0860CFA8" w14:textId="77777777" w:rsidR="003D1405" w:rsidRDefault="00C639DB">
      <w:pPr>
        <w:spacing w:line="240" w:lineRule="auto"/>
      </w:pPr>
      <w:r>
        <w:rPr>
          <w:rFonts w:eastAsia="Times New Roman"/>
          <w:b/>
          <w:bCs/>
          <w:sz w:val="24"/>
          <w:szCs w:val="24"/>
        </w:rPr>
        <w:t>Document for:</w:t>
      </w:r>
      <w:r>
        <w:rPr>
          <w:rFonts w:eastAsia="Times New Roman"/>
          <w:b/>
          <w:bCs/>
          <w:sz w:val="24"/>
          <w:szCs w:val="24"/>
        </w:rPr>
        <w:tab/>
      </w:r>
      <w:r>
        <w:rPr>
          <w:rFonts w:eastAsia="Times New Roman"/>
          <w:b/>
          <w:bCs/>
          <w:sz w:val="24"/>
          <w:szCs w:val="24"/>
        </w:rPr>
        <w:t xml:space="preserve">     Discussion and Decision</w:t>
      </w:r>
    </w:p>
    <w:p w14:paraId="0860CFA9" w14:textId="77777777" w:rsidR="003D1405" w:rsidRDefault="00C639DB">
      <w:pPr>
        <w:pStyle w:val="Heading1"/>
        <w:spacing w:line="240" w:lineRule="auto"/>
        <w:jc w:val="both"/>
      </w:pPr>
      <w:r>
        <w:rPr>
          <w:rFonts w:ascii="Times New Roman" w:eastAsia="Times New Roman" w:hAnsi="Times New Roman"/>
          <w:b/>
          <w:bCs/>
          <w:sz w:val="32"/>
          <w:szCs w:val="32"/>
          <w:lang w:val="en-US"/>
        </w:rPr>
        <w:t>Introduction</w:t>
      </w:r>
    </w:p>
    <w:p w14:paraId="0860CFAA" w14:textId="77777777" w:rsidR="003D1405" w:rsidRDefault="00C639DB">
      <w:pPr>
        <w:spacing w:after="120" w:line="240" w:lineRule="auto"/>
      </w:pPr>
      <w:r>
        <w:rPr>
          <w:rFonts w:eastAsia="Times New Roman"/>
          <w:lang w:eastAsia="zh-CN"/>
        </w:rPr>
        <w:t xml:space="preserve">A study item of Study on AI (Artificial Intelligence)/ML (Machine Learning) for mobility in NR was approved in RAN#102, </w:t>
      </w:r>
      <w:r>
        <w:rPr>
          <w:rFonts w:eastAsia="Times New Roman"/>
          <w:lang w:val="en-US" w:eastAsia="zh-CN"/>
        </w:rPr>
        <w:t xml:space="preserve">RP-234055 [1], </w:t>
      </w:r>
      <w:r>
        <w:rPr>
          <w:rFonts w:eastAsia="Times New Roman"/>
          <w:lang w:eastAsia="zh-CN"/>
        </w:rPr>
        <w:t>and revised in RAN#103 meeting [3</w:t>
      </w:r>
      <w:proofErr w:type="gramStart"/>
      <w:r>
        <w:rPr>
          <w:rFonts w:eastAsia="Times New Roman"/>
          <w:lang w:eastAsia="zh-CN"/>
        </w:rPr>
        <w:t>].</w:t>
      </w:r>
      <w:r>
        <w:rPr>
          <w:rFonts w:eastAsia="Times New Roman"/>
          <w:bCs/>
          <w:lang w:val="en-US" w:eastAsia="zh-CN"/>
        </w:rPr>
        <w:t>The</w:t>
      </w:r>
      <w:proofErr w:type="gramEnd"/>
      <w:r>
        <w:rPr>
          <w:rFonts w:eastAsia="Times New Roman"/>
          <w:bCs/>
          <w:lang w:val="en-US" w:eastAsia="zh-CN"/>
        </w:rPr>
        <w:t xml:space="preserve"> study will focus on mobility enhancement in RRC_CONNECTED mode over air interface by following existing mobility framework, i.e., handover decision is always made in network side. Mobility use cases focus on standalone NR </w:t>
      </w:r>
      <w:proofErr w:type="spellStart"/>
      <w:r>
        <w:rPr>
          <w:rFonts w:eastAsia="Times New Roman"/>
          <w:bCs/>
          <w:lang w:val="en-US" w:eastAsia="zh-CN"/>
        </w:rPr>
        <w:t>PCell</w:t>
      </w:r>
      <w:proofErr w:type="spellEnd"/>
      <w:r>
        <w:rPr>
          <w:rFonts w:eastAsia="Times New Roman"/>
          <w:bCs/>
          <w:lang w:val="en-US" w:eastAsia="zh-CN"/>
        </w:rPr>
        <w:t xml:space="preserve"> change. UE-side and network-side AI/ML model can be both considered, respectively. Study and evaluate potential benefits and gains of AI/ML aided mobility for network triggered L3-based handover. </w:t>
      </w:r>
    </w:p>
    <w:p w14:paraId="0860CFAB" w14:textId="77777777" w:rsidR="003D1405" w:rsidRDefault="00C639DB">
      <w:pPr>
        <w:spacing w:after="0" w:line="240" w:lineRule="auto"/>
      </w:pPr>
      <w:proofErr w:type="gramStart"/>
      <w:r>
        <w:rPr>
          <w:rFonts w:eastAsia="Times New Roman"/>
          <w:bCs/>
          <w:lang w:val="en-US" w:eastAsia="zh-CN"/>
        </w:rPr>
        <w:t>Following</w:t>
      </w:r>
      <w:proofErr w:type="gramEnd"/>
      <w:r>
        <w:rPr>
          <w:rFonts w:eastAsia="Times New Roman"/>
          <w:bCs/>
          <w:lang w:val="en-US" w:eastAsia="zh-CN"/>
        </w:rPr>
        <w:t xml:space="preserve"> agreements were made in the RAN1#125bis meeting [4].</w:t>
      </w:r>
    </w:p>
    <w:tbl>
      <w:tblPr>
        <w:tblW w:w="9667" w:type="dxa"/>
        <w:tblInd w:w="-34" w:type="dxa"/>
        <w:tblLayout w:type="fixed"/>
        <w:tblCellMar>
          <w:top w:w="55" w:type="dxa"/>
          <w:left w:w="55" w:type="dxa"/>
          <w:bottom w:w="55" w:type="dxa"/>
          <w:right w:w="55" w:type="dxa"/>
        </w:tblCellMar>
        <w:tblLook w:val="04A0" w:firstRow="1" w:lastRow="0" w:firstColumn="1" w:lastColumn="0" w:noHBand="0" w:noVBand="1"/>
      </w:tblPr>
      <w:tblGrid>
        <w:gridCol w:w="9667"/>
      </w:tblGrid>
      <w:tr w:rsidR="003D1405" w14:paraId="0860CFB8" w14:textId="77777777">
        <w:tc>
          <w:tcPr>
            <w:tcW w:w="9667" w:type="dxa"/>
            <w:tcBorders>
              <w:top w:val="single" w:sz="4" w:space="0" w:color="000000"/>
              <w:left w:val="single" w:sz="4" w:space="0" w:color="000000"/>
              <w:bottom w:val="single" w:sz="4" w:space="0" w:color="000000"/>
              <w:right w:val="single" w:sz="4" w:space="0" w:color="000000"/>
            </w:tcBorders>
          </w:tcPr>
          <w:p w14:paraId="0860CFAC" w14:textId="77777777" w:rsidR="003D1405" w:rsidRDefault="00C639DB">
            <w:pPr>
              <w:pStyle w:val="Doc-text2"/>
              <w:widowControl w:val="0"/>
              <w:spacing w:line="240" w:lineRule="auto"/>
              <w:ind w:left="0" w:firstLine="0"/>
            </w:pPr>
            <w:r>
              <w:rPr>
                <w:rFonts w:ascii="Times New Roman" w:eastAsia="Times New Roman" w:hAnsi="Times New Roman"/>
                <w:b/>
                <w:bCs/>
                <w:szCs w:val="20"/>
                <w:shd w:val="clear" w:color="auto" w:fill="77BC65"/>
              </w:rPr>
              <w:t>Agreements</w:t>
            </w:r>
          </w:p>
          <w:p w14:paraId="0860CFAD" w14:textId="77777777" w:rsidR="003D1405" w:rsidRDefault="00C639DB">
            <w:pPr>
              <w:pStyle w:val="Doc-comment"/>
              <w:widowControl w:val="0"/>
              <w:spacing w:after="0" w:line="240" w:lineRule="auto"/>
              <w:ind w:left="363"/>
            </w:pPr>
            <w:r>
              <w:rPr>
                <w:rFonts w:eastAsia="Times New Roman"/>
                <w:i w:val="0"/>
                <w:iCs/>
              </w:rPr>
              <w:t>1</w:t>
            </w:r>
            <w:r>
              <w:rPr>
                <w:rFonts w:eastAsia="Times New Roman"/>
                <w:i w:val="0"/>
                <w:iCs/>
              </w:rPr>
              <w:tab/>
              <w:t xml:space="preserve">For cell level measurement prediction model, at </w:t>
            </w:r>
            <w:r>
              <w:rPr>
                <w:rFonts w:eastAsia="Times New Roman"/>
                <w:i w:val="0"/>
                <w:iCs/>
              </w:rPr>
              <w:t>least consider the following cases:</w:t>
            </w:r>
          </w:p>
          <w:p w14:paraId="0860CFAE" w14:textId="77777777" w:rsidR="003D1405" w:rsidRDefault="00C639DB">
            <w:pPr>
              <w:pStyle w:val="Doc-comment"/>
              <w:widowControl w:val="0"/>
              <w:spacing w:after="0" w:line="240" w:lineRule="auto"/>
              <w:ind w:left="726"/>
            </w:pPr>
            <w:r>
              <w:rPr>
                <w:rFonts w:eastAsia="Times New Roman"/>
                <w:i w:val="0"/>
                <w:iCs/>
              </w:rPr>
              <w:t xml:space="preserve">Case 1: To predict beam level results, then generate cell level results based on the predicted beam </w:t>
            </w:r>
            <w:proofErr w:type="gramStart"/>
            <w:r>
              <w:rPr>
                <w:rFonts w:eastAsia="Times New Roman"/>
                <w:i w:val="0"/>
                <w:iCs/>
              </w:rPr>
              <w:t>results;</w:t>
            </w:r>
            <w:proofErr w:type="gramEnd"/>
            <w:r>
              <w:rPr>
                <w:rFonts w:eastAsia="Times New Roman"/>
                <w:i w:val="0"/>
                <w:iCs/>
              </w:rPr>
              <w:t xml:space="preserve"> </w:t>
            </w:r>
          </w:p>
          <w:p w14:paraId="0860CFAF" w14:textId="77777777" w:rsidR="003D1405" w:rsidRDefault="00C639DB">
            <w:pPr>
              <w:pStyle w:val="Doc-comment"/>
              <w:widowControl w:val="0"/>
              <w:spacing w:after="0" w:line="240" w:lineRule="auto"/>
              <w:ind w:left="726"/>
            </w:pPr>
            <w:r>
              <w:rPr>
                <w:rFonts w:eastAsia="Times New Roman"/>
                <w:i w:val="0"/>
                <w:iCs/>
              </w:rPr>
              <w:t>Case 2: To directly predict cell level results based on cell level results.</w:t>
            </w:r>
          </w:p>
          <w:p w14:paraId="0860CFB0" w14:textId="77777777" w:rsidR="003D1405" w:rsidRDefault="00C639DB">
            <w:pPr>
              <w:pStyle w:val="Doc-text2"/>
              <w:widowControl w:val="0"/>
              <w:spacing w:line="240" w:lineRule="auto"/>
              <w:ind w:left="726"/>
            </w:pPr>
            <w:r>
              <w:rPr>
                <w:rFonts w:ascii="Times New Roman" w:eastAsia="Times New Roman" w:hAnsi="Times New Roman"/>
                <w:szCs w:val="20"/>
              </w:rPr>
              <w:t xml:space="preserve">Case 3: To directly predict cell level results based on beam level </w:t>
            </w:r>
            <w:proofErr w:type="gramStart"/>
            <w:r>
              <w:rPr>
                <w:rFonts w:ascii="Times New Roman" w:eastAsia="Times New Roman" w:hAnsi="Times New Roman"/>
                <w:szCs w:val="20"/>
              </w:rPr>
              <w:t>results</w:t>
            </w:r>
            <w:proofErr w:type="gramEnd"/>
            <w:r>
              <w:rPr>
                <w:rFonts w:ascii="Times New Roman" w:eastAsia="Times New Roman" w:hAnsi="Times New Roman"/>
                <w:szCs w:val="20"/>
              </w:rPr>
              <w:t xml:space="preserve"> </w:t>
            </w:r>
          </w:p>
          <w:p w14:paraId="0860CFB1" w14:textId="77777777" w:rsidR="003D1405" w:rsidRDefault="00C639DB">
            <w:pPr>
              <w:pStyle w:val="Doc-text2"/>
              <w:widowControl w:val="0"/>
              <w:numPr>
                <w:ilvl w:val="0"/>
                <w:numId w:val="7"/>
              </w:numPr>
              <w:spacing w:line="240" w:lineRule="auto"/>
              <w:ind w:left="360"/>
            </w:pPr>
            <w:r>
              <w:rPr>
                <w:rFonts w:ascii="Times New Roman" w:eastAsia="Times New Roman" w:hAnsi="Times New Roman"/>
                <w:szCs w:val="20"/>
              </w:rPr>
              <w:t xml:space="preserve">We will consider intra-frequency intra and inter-cell spatial domain measurement predictions, for beam and cell level measurements.  </w:t>
            </w:r>
          </w:p>
          <w:p w14:paraId="0860CFB2" w14:textId="77777777" w:rsidR="003D1405" w:rsidRDefault="00C639DB">
            <w:pPr>
              <w:pStyle w:val="Doc-text2"/>
              <w:widowControl w:val="0"/>
              <w:numPr>
                <w:ilvl w:val="0"/>
                <w:numId w:val="7"/>
              </w:numPr>
              <w:spacing w:line="240" w:lineRule="auto"/>
              <w:ind w:left="360"/>
            </w:pPr>
            <w:r>
              <w:rPr>
                <w:rFonts w:ascii="Times New Roman" w:eastAsia="Times New Roman" w:hAnsi="Times New Roman"/>
                <w:szCs w:val="20"/>
              </w:rPr>
              <w:t xml:space="preserve">For temporal domain measurement prediction, we will consider the AI-PHY beam management Case A and Case B from the RAN1 AI/ML PHY TR and it applies to both beam level and cell level.   As baseline we will focus on pure temporal </w:t>
            </w:r>
            <w:proofErr w:type="spellStart"/>
            <w:r>
              <w:rPr>
                <w:rFonts w:ascii="Times New Roman" w:eastAsia="Times New Roman" w:hAnsi="Times New Roman"/>
                <w:szCs w:val="20"/>
              </w:rPr>
              <w:t>predicition</w:t>
            </w:r>
            <w:proofErr w:type="spellEnd"/>
            <w:r>
              <w:rPr>
                <w:rFonts w:ascii="Times New Roman" w:eastAsia="Times New Roman" w:hAnsi="Times New Roman"/>
                <w:szCs w:val="20"/>
              </w:rPr>
              <w:t xml:space="preserve">.  </w:t>
            </w:r>
          </w:p>
          <w:p w14:paraId="0860CFB3" w14:textId="77777777" w:rsidR="003D1405" w:rsidRDefault="00C639DB">
            <w:pPr>
              <w:pStyle w:val="Doc-text2"/>
              <w:widowControl w:val="0"/>
              <w:numPr>
                <w:ilvl w:val="0"/>
                <w:numId w:val="7"/>
              </w:numPr>
              <w:spacing w:line="240" w:lineRule="auto"/>
              <w:ind w:left="360"/>
            </w:pPr>
            <w:r>
              <w:rPr>
                <w:rFonts w:ascii="Times New Roman" w:eastAsia="Times New Roman" w:hAnsi="Times New Roman"/>
                <w:szCs w:val="20"/>
              </w:rPr>
              <w:t>The following items can be considered as a baseline for the prediction accuracy of the cell-level measurement prediction</w:t>
            </w:r>
            <w:r>
              <w:rPr>
                <w:rFonts w:ascii="Times New Roman" w:eastAsia="Times New Roman" w:hAnsi="Times New Roman" w:cs="MS Gothic"/>
                <w:szCs w:val="20"/>
              </w:rPr>
              <w:t>：</w:t>
            </w:r>
          </w:p>
          <w:p w14:paraId="0860CFB4" w14:textId="77777777" w:rsidR="003D1405" w:rsidRDefault="00C639DB">
            <w:pPr>
              <w:pStyle w:val="Doc-text2"/>
              <w:widowControl w:val="0"/>
              <w:spacing w:line="240" w:lineRule="auto"/>
              <w:ind w:left="360" w:firstLine="0"/>
            </w:pPr>
            <w:r>
              <w:rPr>
                <w:rFonts w:ascii="Times New Roman" w:eastAsia="Times New Roman" w:hAnsi="Times New Roman"/>
                <w:szCs w:val="20"/>
              </w:rPr>
              <w:t>Spatial-domain prediction</w:t>
            </w:r>
            <w:r>
              <w:rPr>
                <w:rFonts w:ascii="Times New Roman" w:eastAsia="Times New Roman" w:hAnsi="Times New Roman" w:cs="MS Gothic"/>
                <w:szCs w:val="20"/>
              </w:rPr>
              <w:t>：</w:t>
            </w:r>
            <w:r>
              <w:rPr>
                <w:rFonts w:ascii="Times New Roman" w:eastAsia="Times New Roman" w:hAnsi="Times New Roman"/>
                <w:szCs w:val="20"/>
              </w:rPr>
              <w:t xml:space="preserve"> RSRP difference to the actual measurement</w:t>
            </w:r>
          </w:p>
          <w:p w14:paraId="0860CFB5" w14:textId="77777777" w:rsidR="003D1405" w:rsidRDefault="00C639DB">
            <w:pPr>
              <w:pStyle w:val="Doc-text2"/>
              <w:widowControl w:val="0"/>
              <w:spacing w:line="240" w:lineRule="auto"/>
              <w:ind w:left="360" w:firstLine="0"/>
            </w:pPr>
            <w:r>
              <w:rPr>
                <w:rFonts w:ascii="Times New Roman" w:eastAsia="Times New Roman" w:hAnsi="Times New Roman"/>
                <w:szCs w:val="20"/>
              </w:rPr>
              <w:t xml:space="preserve">Temporal </w:t>
            </w:r>
            <w:proofErr w:type="spellStart"/>
            <w:r>
              <w:rPr>
                <w:rFonts w:ascii="Times New Roman" w:eastAsia="Times New Roman" w:hAnsi="Times New Roman"/>
                <w:szCs w:val="20"/>
              </w:rPr>
              <w:t>prediction</w:t>
            </w:r>
            <w:r>
              <w:rPr>
                <w:rFonts w:ascii="Times New Roman" w:eastAsia="Times New Roman" w:hAnsi="Times New Roman" w:cs="MS Gothic"/>
                <w:szCs w:val="20"/>
              </w:rPr>
              <w:t>：</w:t>
            </w:r>
            <w:r>
              <w:rPr>
                <w:rFonts w:ascii="Times New Roman" w:eastAsia="Times New Roman" w:hAnsi="Times New Roman"/>
                <w:szCs w:val="20"/>
              </w:rPr>
              <w:t>RSRP</w:t>
            </w:r>
            <w:proofErr w:type="spellEnd"/>
            <w:r>
              <w:rPr>
                <w:rFonts w:ascii="Times New Roman" w:eastAsia="Times New Roman" w:hAnsi="Times New Roman"/>
                <w:szCs w:val="20"/>
              </w:rPr>
              <w:t xml:space="preserve"> difference to the actual measurement</w:t>
            </w:r>
          </w:p>
          <w:p w14:paraId="0860CFB6" w14:textId="77777777" w:rsidR="003D1405" w:rsidRDefault="00C639DB">
            <w:pPr>
              <w:pStyle w:val="Doc-text2"/>
              <w:widowControl w:val="0"/>
              <w:spacing w:line="240" w:lineRule="auto"/>
              <w:ind w:left="360" w:firstLine="0"/>
            </w:pPr>
            <w:r>
              <w:rPr>
                <w:rFonts w:ascii="Times New Roman" w:eastAsia="Times New Roman" w:hAnsi="Times New Roman"/>
                <w:szCs w:val="20"/>
              </w:rPr>
              <w:t>measurement reduction rate as one KPI</w:t>
            </w:r>
          </w:p>
          <w:p w14:paraId="0860CFB7" w14:textId="77777777" w:rsidR="003D1405" w:rsidRDefault="00C639DB">
            <w:pPr>
              <w:pStyle w:val="Doc-text2"/>
              <w:widowControl w:val="0"/>
              <w:numPr>
                <w:ilvl w:val="0"/>
                <w:numId w:val="7"/>
              </w:numPr>
              <w:spacing w:line="240" w:lineRule="auto"/>
              <w:ind w:left="360"/>
            </w:pPr>
            <w:r>
              <w:rPr>
                <w:rFonts w:ascii="Times New Roman" w:eastAsia="Times New Roman" w:hAnsi="Times New Roman"/>
                <w:szCs w:val="20"/>
              </w:rPr>
              <w:t>As a first step we will focus on measurement prediction accuracy.  FFS whether and what system level performance evaluation is needed</w:t>
            </w:r>
          </w:p>
        </w:tc>
      </w:tr>
    </w:tbl>
    <w:p w14:paraId="0860CFB9" w14:textId="77777777" w:rsidR="003D1405" w:rsidRDefault="003D1405">
      <w:pPr>
        <w:spacing w:after="0" w:line="240" w:lineRule="auto"/>
        <w:rPr>
          <w:rFonts w:eastAsia="Times New Roman"/>
          <w:bCs/>
          <w:lang w:val="en-US" w:eastAsia="zh-CN"/>
        </w:rPr>
      </w:pPr>
    </w:p>
    <w:p w14:paraId="0860CFBA" w14:textId="77777777" w:rsidR="003D1405" w:rsidRDefault="00C639DB">
      <w:pPr>
        <w:spacing w:after="120" w:line="240" w:lineRule="auto"/>
      </w:pPr>
      <w:r>
        <w:rPr>
          <w:rFonts w:eastAsia="Times New Roman"/>
          <w:bCs/>
          <w:lang w:val="en-US" w:eastAsia="zh-CN"/>
        </w:rPr>
        <w:t>In this contribution we present our analysis on the framework for the RRM measurement to consider during the study.</w:t>
      </w:r>
    </w:p>
    <w:p w14:paraId="0860CFBB" w14:textId="77777777" w:rsidR="003D1405" w:rsidRDefault="00C639DB">
      <w:pPr>
        <w:pStyle w:val="Heading1"/>
        <w:numPr>
          <w:ilvl w:val="0"/>
          <w:numId w:val="0"/>
        </w:numPr>
        <w:spacing w:line="240" w:lineRule="auto"/>
        <w:ind w:left="432"/>
        <w:jc w:val="both"/>
      </w:pPr>
      <w:r>
        <w:rPr>
          <w:rFonts w:ascii="Times New Roman" w:eastAsia="Times New Roman" w:hAnsi="Times New Roman"/>
          <w:b/>
          <w:bCs/>
          <w:sz w:val="32"/>
          <w:szCs w:val="32"/>
          <w:lang w:val="en-US"/>
        </w:rPr>
        <w:t>2. Discussion</w:t>
      </w:r>
    </w:p>
    <w:p w14:paraId="0860CFBC" w14:textId="77777777" w:rsidR="003D1405" w:rsidRDefault="00C639DB">
      <w:pPr>
        <w:spacing w:line="240" w:lineRule="auto"/>
        <w:ind w:left="454"/>
      </w:pPr>
      <w:r>
        <w:rPr>
          <w:rFonts w:eastAsia="Times New Roman"/>
          <w:lang w:val="en-US"/>
        </w:rPr>
        <w:t xml:space="preserve">In the </w:t>
      </w:r>
      <w:r>
        <w:rPr>
          <w:rFonts w:eastAsia="Times New Roman"/>
          <w:lang w:val="en-US"/>
        </w:rPr>
        <w:t xml:space="preserve">subsequent discussion, we delve into the framework's components. This integrated approach aims to       leverage AI/ML techniques for enhancing mobility management in NR </w:t>
      </w:r>
      <w:proofErr w:type="gramStart"/>
      <w:r>
        <w:rPr>
          <w:rFonts w:eastAsia="Times New Roman"/>
          <w:lang w:val="en-US"/>
        </w:rPr>
        <w:t>networks</w:t>
      </w:r>
      <w:proofErr w:type="gramEnd"/>
    </w:p>
    <w:p w14:paraId="0860CFBD" w14:textId="77777777" w:rsidR="003D1405" w:rsidRDefault="00C639DB">
      <w:pPr>
        <w:spacing w:line="240" w:lineRule="auto"/>
      </w:pPr>
      <w:r>
        <w:rPr>
          <w:rFonts w:eastAsia="Times New Roman" w:cs="Lohit Devanagari"/>
          <w:color w:val="000000"/>
          <w:sz w:val="22"/>
          <w:szCs w:val="22"/>
          <w:lang w:val="en-US" w:eastAsia="zh-CN"/>
        </w:rPr>
        <w:t xml:space="preserve">        </w:t>
      </w:r>
      <w:r>
        <w:rPr>
          <w:rFonts w:eastAsia="Calibri" w:cs="Lohit Devanagari"/>
          <w:b/>
          <w:bCs/>
          <w:color w:val="000000"/>
          <w:sz w:val="22"/>
          <w:szCs w:val="22"/>
          <w:lang w:eastAsia="zh-CN"/>
        </w:rPr>
        <w:t>2.1 Simulator Overview</w:t>
      </w:r>
    </w:p>
    <w:p w14:paraId="0860CFBE" w14:textId="77777777" w:rsidR="003D1405" w:rsidRDefault="00C639DB">
      <w:pPr>
        <w:pStyle w:val="BodyText"/>
        <w:spacing w:before="240" w:after="180" w:line="240" w:lineRule="auto"/>
        <w:ind w:left="397"/>
      </w:pPr>
      <w:r>
        <w:rPr>
          <w:rFonts w:eastAsia="Calibri" w:cs="Lohit Devanagari"/>
          <w:color w:val="000000"/>
          <w:lang w:eastAsia="zh-CN"/>
        </w:rPr>
        <w:t xml:space="preserve">The simulation setup comprises three </w:t>
      </w:r>
      <w:r>
        <w:rPr>
          <w:rFonts w:eastAsia="Calibri" w:cs="Lohit Devanagari"/>
          <w:color w:val="000000"/>
          <w:lang w:eastAsia="zh-CN"/>
        </w:rPr>
        <w:t>components, drawing insights from [6] for guidance.</w:t>
      </w:r>
    </w:p>
    <w:p w14:paraId="0860CFBF" w14:textId="77777777" w:rsidR="003D1405" w:rsidRDefault="003D1405">
      <w:pPr>
        <w:spacing w:before="240" w:line="240" w:lineRule="auto"/>
        <w:rPr>
          <w:rFonts w:eastAsia="Calibri" w:cs="Lohit Devanagari"/>
          <w:color w:val="000000"/>
          <w:lang w:eastAsia="zh-CN"/>
        </w:rPr>
      </w:pPr>
    </w:p>
    <w:p w14:paraId="0860CFC0" w14:textId="77777777" w:rsidR="003D1405" w:rsidRDefault="00C639DB">
      <w:pPr>
        <w:spacing w:before="240" w:line="240" w:lineRule="auto"/>
      </w:pPr>
      <w:r>
        <w:rPr>
          <w:rFonts w:eastAsia="Calibri" w:cs="Lohit Devanagari"/>
          <w:color w:val="000000"/>
          <w:lang w:eastAsia="zh-CN"/>
        </w:rPr>
        <w:t xml:space="preserve">                                               </w:t>
      </w:r>
      <w:r>
        <w:rPr>
          <w:rFonts w:eastAsia="Calibri" w:cs="Lohit Devanagari"/>
          <w:b/>
          <w:bCs/>
          <w:color w:val="000000"/>
          <w:lang w:eastAsia="zh-CN"/>
        </w:rPr>
        <w:t xml:space="preserve">                    </w:t>
      </w:r>
    </w:p>
    <w:p w14:paraId="0860CFC1" w14:textId="77777777" w:rsidR="003D1405" w:rsidRDefault="00C639DB">
      <w:pPr>
        <w:spacing w:before="240" w:line="240" w:lineRule="auto"/>
      </w:pPr>
      <w:r>
        <w:rPr>
          <w:rFonts w:eastAsia="Calibri" w:cs="Lohit Devanagari"/>
          <w:b/>
          <w:bCs/>
          <w:color w:val="000000"/>
          <w:lang w:eastAsia="zh-CN"/>
        </w:rPr>
        <w:t xml:space="preserve">                                                               </w:t>
      </w:r>
    </w:p>
    <w:p w14:paraId="0860CFC2" w14:textId="77777777" w:rsidR="003D1405" w:rsidRDefault="00C639DB">
      <w:pPr>
        <w:spacing w:before="240" w:line="240" w:lineRule="auto"/>
      </w:pPr>
      <w:r>
        <w:rPr>
          <w:rFonts w:eastAsia="Calibri" w:cs="Lohit Devanagari"/>
          <w:b/>
          <w:bCs/>
          <w:color w:val="000000"/>
          <w:lang w:eastAsia="zh-CN"/>
        </w:rPr>
        <w:t xml:space="preserve">                                                              </w:t>
      </w:r>
    </w:p>
    <w:p w14:paraId="0860CFC3" w14:textId="77777777" w:rsidR="003D1405" w:rsidRDefault="003D1405">
      <w:pPr>
        <w:spacing w:before="240" w:line="240" w:lineRule="auto"/>
        <w:rPr>
          <w:rFonts w:eastAsia="Calibri" w:cs="Lohit Devanagari"/>
          <w:b/>
          <w:bCs/>
          <w:color w:val="000000"/>
          <w:lang w:eastAsia="zh-CN"/>
        </w:rPr>
      </w:pPr>
    </w:p>
    <w:p w14:paraId="0860CFC4" w14:textId="77777777" w:rsidR="003D1405" w:rsidRDefault="003D1405">
      <w:pPr>
        <w:spacing w:before="240" w:line="240" w:lineRule="auto"/>
        <w:rPr>
          <w:rFonts w:eastAsia="Calibri" w:cs="Lohit Devanagari"/>
          <w:b/>
          <w:bCs/>
          <w:color w:val="000000"/>
          <w:lang w:eastAsia="zh-CN"/>
        </w:rPr>
      </w:pPr>
    </w:p>
    <w:p w14:paraId="0860CFC5" w14:textId="77777777" w:rsidR="003D1405" w:rsidRDefault="003D1405">
      <w:pPr>
        <w:spacing w:before="240" w:line="240" w:lineRule="auto"/>
        <w:rPr>
          <w:rFonts w:eastAsia="Calibri" w:cs="Lohit Devanagari"/>
          <w:b/>
          <w:bCs/>
          <w:color w:val="000000"/>
          <w:lang w:eastAsia="zh-CN"/>
        </w:rPr>
      </w:pPr>
    </w:p>
    <w:p w14:paraId="0860CFC6" w14:textId="77777777" w:rsidR="003D1405" w:rsidRDefault="00C639DB">
      <w:pPr>
        <w:spacing w:before="240" w:line="240" w:lineRule="auto"/>
        <w:rPr>
          <w:rFonts w:eastAsia="Calibri" w:cs="Lohit Devanagari"/>
          <w:b/>
          <w:bCs/>
          <w:color w:val="000000"/>
          <w:lang w:eastAsia="zh-CN"/>
        </w:rPr>
      </w:pPr>
      <w:r>
        <w:rPr>
          <w:noProof/>
        </w:rPr>
        <w:drawing>
          <wp:anchor distT="0" distB="0" distL="0" distR="0" simplePos="0" relativeHeight="4" behindDoc="0" locked="0" layoutInCell="0" allowOverlap="1" wp14:anchorId="0860D01D" wp14:editId="0860D01E">
            <wp:simplePos x="0" y="0"/>
            <wp:positionH relativeFrom="column">
              <wp:posOffset>229870</wp:posOffset>
            </wp:positionH>
            <wp:positionV relativeFrom="paragraph">
              <wp:posOffset>-44450</wp:posOffset>
            </wp:positionV>
            <wp:extent cx="5822315" cy="218122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rcRect l="887" t="2350" r="661" b="2790"/>
                    <a:stretch>
                      <a:fillRect/>
                    </a:stretch>
                  </pic:blipFill>
                  <pic:spPr bwMode="auto">
                    <a:xfrm>
                      <a:off x="0" y="0"/>
                      <a:ext cx="5822315" cy="2181225"/>
                    </a:xfrm>
                    <a:prstGeom prst="rect">
                      <a:avLst/>
                    </a:prstGeom>
                  </pic:spPr>
                </pic:pic>
              </a:graphicData>
            </a:graphic>
          </wp:anchor>
        </w:drawing>
      </w:r>
    </w:p>
    <w:p w14:paraId="0860CFC7" w14:textId="77777777" w:rsidR="003D1405" w:rsidRDefault="003D1405">
      <w:pPr>
        <w:spacing w:before="240" w:line="240" w:lineRule="auto"/>
        <w:rPr>
          <w:rFonts w:eastAsia="Calibri" w:cs="Lohit Devanagari"/>
          <w:b/>
          <w:bCs/>
          <w:color w:val="000000"/>
          <w:lang w:eastAsia="zh-CN"/>
        </w:rPr>
      </w:pPr>
    </w:p>
    <w:p w14:paraId="0860CFC8" w14:textId="77777777" w:rsidR="003D1405" w:rsidRDefault="003D1405">
      <w:pPr>
        <w:spacing w:before="240" w:line="240" w:lineRule="auto"/>
        <w:rPr>
          <w:rFonts w:eastAsia="Calibri" w:cs="Lohit Devanagari"/>
          <w:b/>
          <w:bCs/>
          <w:color w:val="000000"/>
          <w:lang w:eastAsia="zh-CN"/>
        </w:rPr>
      </w:pPr>
    </w:p>
    <w:p w14:paraId="0860CFC9" w14:textId="77777777" w:rsidR="003D1405" w:rsidRDefault="003D1405">
      <w:pPr>
        <w:spacing w:before="240" w:line="240" w:lineRule="auto"/>
        <w:rPr>
          <w:rFonts w:eastAsia="Calibri" w:cs="Lohit Devanagari"/>
          <w:b/>
          <w:bCs/>
          <w:color w:val="000000"/>
          <w:lang w:eastAsia="zh-CN"/>
        </w:rPr>
      </w:pPr>
    </w:p>
    <w:p w14:paraId="0860CFCA" w14:textId="77777777" w:rsidR="003D1405" w:rsidRDefault="003D1405">
      <w:pPr>
        <w:spacing w:before="240" w:line="240" w:lineRule="auto"/>
        <w:rPr>
          <w:rFonts w:eastAsia="Calibri" w:cs="Lohit Devanagari"/>
          <w:b/>
          <w:bCs/>
          <w:color w:val="000000"/>
          <w:lang w:eastAsia="zh-CN"/>
        </w:rPr>
      </w:pPr>
    </w:p>
    <w:p w14:paraId="0860CFCB" w14:textId="77777777" w:rsidR="003D1405" w:rsidRDefault="003D1405">
      <w:pPr>
        <w:spacing w:before="240" w:line="240" w:lineRule="auto"/>
        <w:rPr>
          <w:rFonts w:eastAsia="Calibri" w:cs="Lohit Devanagari"/>
          <w:b/>
          <w:bCs/>
          <w:color w:val="000000"/>
          <w:lang w:eastAsia="zh-CN"/>
        </w:rPr>
      </w:pPr>
    </w:p>
    <w:p w14:paraId="0860CFCC" w14:textId="77777777" w:rsidR="003D1405" w:rsidRDefault="003D1405">
      <w:pPr>
        <w:spacing w:before="240" w:line="240" w:lineRule="auto"/>
        <w:rPr>
          <w:rFonts w:eastAsia="Calibri" w:cs="Lohit Devanagari"/>
          <w:b/>
          <w:bCs/>
          <w:color w:val="000000"/>
          <w:lang w:eastAsia="zh-CN"/>
        </w:rPr>
      </w:pPr>
    </w:p>
    <w:p w14:paraId="0860CFCD" w14:textId="77777777" w:rsidR="003D1405" w:rsidRDefault="003D1405">
      <w:pPr>
        <w:spacing w:before="240" w:line="240" w:lineRule="auto"/>
        <w:rPr>
          <w:rFonts w:eastAsia="Calibri" w:cs="Lohit Devanagari"/>
          <w:b/>
          <w:bCs/>
          <w:color w:val="000000"/>
          <w:lang w:eastAsia="zh-CN"/>
        </w:rPr>
      </w:pPr>
    </w:p>
    <w:p w14:paraId="0860CFCE" w14:textId="77777777" w:rsidR="003D1405" w:rsidRDefault="00C639DB">
      <w:pPr>
        <w:spacing w:before="240" w:line="240" w:lineRule="auto"/>
      </w:pPr>
      <w:r>
        <w:rPr>
          <w:rFonts w:eastAsia="Calibri" w:cs="Lohit Devanagari"/>
          <w:b/>
          <w:bCs/>
          <w:color w:val="000000"/>
          <w:lang w:eastAsia="zh-CN"/>
        </w:rPr>
        <w:t xml:space="preserve">                                                                  </w:t>
      </w:r>
      <w:r>
        <w:rPr>
          <w:rFonts w:eastAsia="Times New Roman"/>
          <w:b/>
          <w:bCs/>
          <w:iCs/>
          <w:lang w:val="en-US" w:eastAsia="zh-CN"/>
        </w:rPr>
        <w:t>Fig. 1. AI/ML Mobility Framework</w:t>
      </w:r>
      <w:r>
        <w:rPr>
          <w:rFonts w:eastAsia="Calibri" w:cs="Lohit Devanagari"/>
          <w:b/>
          <w:bCs/>
          <w:color w:val="000000"/>
          <w:lang w:eastAsia="zh-CN"/>
        </w:rPr>
        <w:t xml:space="preserve"> </w:t>
      </w:r>
    </w:p>
    <w:p w14:paraId="0860CFCF" w14:textId="77777777" w:rsidR="003D1405" w:rsidRPr="00432B86" w:rsidRDefault="00C639DB">
      <w:pPr>
        <w:pStyle w:val="ListParagraph"/>
        <w:spacing w:before="240" w:after="180" w:line="240" w:lineRule="auto"/>
        <w:ind w:left="454"/>
        <w:rPr>
          <w:lang w:val="en-IN"/>
        </w:rPr>
      </w:pPr>
      <w:r>
        <w:rPr>
          <w:rFonts w:eastAsia="Calibri" w:cs="Lohit Devanagari"/>
          <w:b/>
          <w:bCs/>
          <w:color w:val="000000"/>
          <w:sz w:val="20"/>
          <w:szCs w:val="20"/>
          <w:lang w:val="en-GB"/>
        </w:rPr>
        <w:t xml:space="preserve">Part </w:t>
      </w:r>
      <w:proofErr w:type="gramStart"/>
      <w:r>
        <w:rPr>
          <w:rFonts w:eastAsia="Calibri" w:cs="Lohit Devanagari"/>
          <w:b/>
          <w:bCs/>
          <w:color w:val="000000"/>
          <w:sz w:val="20"/>
          <w:szCs w:val="20"/>
          <w:lang w:val="en-GB"/>
        </w:rPr>
        <w:t>1</w:t>
      </w:r>
      <w:r>
        <w:rPr>
          <w:rFonts w:eastAsia="Calibri" w:cs="Lohit Devanagari"/>
          <w:color w:val="000000"/>
          <w:sz w:val="20"/>
          <w:szCs w:val="20"/>
          <w:lang w:val="en-GB"/>
        </w:rPr>
        <w:t xml:space="preserve"> :</w:t>
      </w:r>
      <w:proofErr w:type="gramEnd"/>
      <w:r>
        <w:rPr>
          <w:rFonts w:eastAsia="Calibri" w:cs="Lohit Devanagari"/>
          <w:color w:val="000000"/>
          <w:sz w:val="20"/>
          <w:szCs w:val="20"/>
          <w:lang w:val="en-GB"/>
        </w:rPr>
        <w:t xml:space="preserve"> The initial phase involves UE Mobility and L1 Beam Measurement, crucial for cell deployment and physical layer channel </w:t>
      </w:r>
      <w:proofErr w:type="spellStart"/>
      <w:r>
        <w:rPr>
          <w:rFonts w:eastAsia="Calibri" w:cs="Lohit Devanagari"/>
          <w:color w:val="000000"/>
          <w:sz w:val="20"/>
          <w:szCs w:val="20"/>
          <w:lang w:val="en-GB"/>
        </w:rPr>
        <w:t>modeling</w:t>
      </w:r>
      <w:proofErr w:type="spellEnd"/>
      <w:r>
        <w:rPr>
          <w:rFonts w:eastAsia="Calibri" w:cs="Lohit Devanagari"/>
          <w:color w:val="000000"/>
          <w:sz w:val="20"/>
          <w:szCs w:val="20"/>
          <w:lang w:val="en-GB"/>
        </w:rPr>
        <w:t>. The trajectory of UE should be incorporated concurrently. Drawing from the SID [1], existing resources like NR channel model TR (TR 38.901) and Rel-18 AI/ML air TR (TR 38.843) can be repurposed for the physical layer simulation aspect.</w:t>
      </w:r>
    </w:p>
    <w:p w14:paraId="0860CFD0" w14:textId="77777777" w:rsidR="003D1405" w:rsidRDefault="003D1405">
      <w:pPr>
        <w:pStyle w:val="ListParagraph"/>
        <w:spacing w:before="240" w:after="180" w:line="240" w:lineRule="auto"/>
        <w:ind w:left="0"/>
        <w:rPr>
          <w:rFonts w:eastAsia="Calibri" w:cs="Lohit Devanagari"/>
          <w:color w:val="000000"/>
          <w:sz w:val="20"/>
          <w:szCs w:val="20"/>
          <w:lang w:val="en-GB"/>
        </w:rPr>
      </w:pPr>
    </w:p>
    <w:p w14:paraId="0860CFD1" w14:textId="77777777" w:rsidR="003D1405" w:rsidRPr="00432B86" w:rsidRDefault="00C639DB">
      <w:pPr>
        <w:pStyle w:val="ListParagraph"/>
        <w:spacing w:before="240" w:after="180" w:line="240" w:lineRule="auto"/>
        <w:ind w:left="454"/>
        <w:rPr>
          <w:lang w:val="en-IN"/>
        </w:rPr>
      </w:pPr>
      <w:r>
        <w:rPr>
          <w:rFonts w:eastAsia="Calibri" w:cs="Lohit Devanagari"/>
          <w:b/>
          <w:bCs/>
          <w:color w:val="000000"/>
          <w:sz w:val="20"/>
          <w:szCs w:val="20"/>
          <w:lang w:val="en-GB"/>
        </w:rPr>
        <w:t xml:space="preserve">Part </w:t>
      </w:r>
      <w:proofErr w:type="gramStart"/>
      <w:r>
        <w:rPr>
          <w:rFonts w:eastAsia="Calibri" w:cs="Lohit Devanagari"/>
          <w:b/>
          <w:bCs/>
          <w:color w:val="000000"/>
          <w:sz w:val="20"/>
          <w:szCs w:val="20"/>
          <w:lang w:val="en-GB"/>
        </w:rPr>
        <w:t>2</w:t>
      </w:r>
      <w:r>
        <w:rPr>
          <w:rFonts w:eastAsia="Calibri" w:cs="Lohit Devanagari"/>
          <w:color w:val="000000"/>
          <w:sz w:val="20"/>
          <w:szCs w:val="20"/>
          <w:lang w:val="en-GB"/>
        </w:rPr>
        <w:t xml:space="preserve"> :</w:t>
      </w:r>
      <w:proofErr w:type="gramEnd"/>
      <w:r>
        <w:rPr>
          <w:rFonts w:eastAsia="Calibri" w:cs="Lohit Devanagari"/>
          <w:color w:val="000000"/>
          <w:sz w:val="20"/>
          <w:szCs w:val="20"/>
          <w:lang w:val="en-GB"/>
        </w:rPr>
        <w:t xml:space="preserve"> The second phase involves Handover </w:t>
      </w:r>
      <w:proofErr w:type="spellStart"/>
      <w:r>
        <w:rPr>
          <w:rFonts w:eastAsia="Calibri" w:cs="Lohit Devanagari"/>
          <w:color w:val="000000"/>
          <w:sz w:val="20"/>
          <w:szCs w:val="20"/>
          <w:lang w:val="en-GB"/>
        </w:rPr>
        <w:t>modeling</w:t>
      </w:r>
      <w:proofErr w:type="spellEnd"/>
      <w:r>
        <w:rPr>
          <w:rFonts w:eastAsia="Calibri" w:cs="Lohit Devanagari"/>
          <w:color w:val="000000"/>
          <w:sz w:val="20"/>
          <w:szCs w:val="20"/>
          <w:lang w:val="en-GB"/>
        </w:rPr>
        <w:t xml:space="preserve">, encompassing mobility event </w:t>
      </w:r>
      <w:proofErr w:type="spellStart"/>
      <w:r>
        <w:rPr>
          <w:rFonts w:eastAsia="Calibri" w:cs="Lohit Devanagari"/>
          <w:color w:val="000000"/>
          <w:sz w:val="20"/>
          <w:szCs w:val="20"/>
          <w:lang w:val="en-GB"/>
        </w:rPr>
        <w:t>modeling</w:t>
      </w:r>
      <w:proofErr w:type="spellEnd"/>
      <w:r>
        <w:rPr>
          <w:rFonts w:eastAsia="Calibri" w:cs="Lohit Devanagari"/>
          <w:color w:val="000000"/>
          <w:sz w:val="20"/>
          <w:szCs w:val="20"/>
          <w:lang w:val="en-GB"/>
        </w:rPr>
        <w:t xml:space="preserve"> such as L3 filtering-based measurement events, handover, RLF, and other mobility KPIs. This segment, specific to RAN2, integrates TR 36.839 for detailed discussions.</w:t>
      </w:r>
    </w:p>
    <w:p w14:paraId="0860CFD2" w14:textId="77777777" w:rsidR="003D1405" w:rsidRPr="00432B86" w:rsidRDefault="00C639DB">
      <w:pPr>
        <w:pStyle w:val="ListParagraph"/>
        <w:spacing w:before="240" w:after="180" w:line="240" w:lineRule="auto"/>
        <w:ind w:left="454"/>
        <w:rPr>
          <w:lang w:val="en-IN"/>
        </w:rPr>
      </w:pPr>
      <w:r>
        <w:rPr>
          <w:rFonts w:eastAsia="Calibri" w:cs="Lohit Devanagari"/>
          <w:color w:val="000000"/>
          <w:sz w:val="20"/>
          <w:szCs w:val="20"/>
          <w:lang w:val="en-GB"/>
        </w:rPr>
        <w:t xml:space="preserve">Filtering at Layer 3, as outlined in TS38.331, is implemented to detect and manage mobility events. TR36.839, developed during HetNet Mobility studies in 3GPP, serves as a foundational resource. Simplified </w:t>
      </w:r>
      <w:proofErr w:type="spellStart"/>
      <w:r>
        <w:rPr>
          <w:rFonts w:eastAsia="Calibri" w:cs="Lohit Devanagari"/>
          <w:color w:val="000000"/>
          <w:sz w:val="20"/>
          <w:szCs w:val="20"/>
          <w:lang w:val="en-GB"/>
        </w:rPr>
        <w:t>modeling</w:t>
      </w:r>
      <w:proofErr w:type="spellEnd"/>
      <w:r>
        <w:rPr>
          <w:rFonts w:eastAsia="Calibri" w:cs="Lohit Devanagari"/>
          <w:color w:val="000000"/>
          <w:sz w:val="20"/>
          <w:szCs w:val="20"/>
          <w:lang w:val="en-GB"/>
        </w:rPr>
        <w:t xml:space="preserve"> based on SINR calculation is utilized for handover and RLF, with reference criteria provided. </w:t>
      </w:r>
      <w:r>
        <w:rPr>
          <w:rFonts w:eastAsia="Calibri" w:cs="Lohit Devanagari"/>
          <w:sz w:val="20"/>
          <w:szCs w:val="20"/>
          <w:lang w:val="en-GB"/>
        </w:rPr>
        <w:t xml:space="preserve">Also, TR 36.839 has a reference RLF and PDCCH failure criteria. </w:t>
      </w:r>
      <w:r>
        <w:rPr>
          <w:rFonts w:eastAsia="Calibri" w:cs="Lohit Devanagari"/>
          <w:color w:val="000000"/>
          <w:sz w:val="20"/>
          <w:szCs w:val="20"/>
          <w:lang w:val="en-GB"/>
        </w:rPr>
        <w:t>Upon receiving RSRP/SINR data from the previous phase, the measurement model is applied.</w:t>
      </w:r>
    </w:p>
    <w:p w14:paraId="0860CFD3" w14:textId="77777777" w:rsidR="003D1405" w:rsidRDefault="00C639DB">
      <w:pPr>
        <w:spacing w:line="240" w:lineRule="auto"/>
        <w:ind w:left="397"/>
      </w:pPr>
      <w:r>
        <w:rPr>
          <w:rFonts w:eastAsia="Times New Roman"/>
          <w:b/>
          <w:bCs/>
          <w:iCs/>
          <w:lang w:val="en-US" w:eastAsia="zh-CN"/>
        </w:rPr>
        <w:t xml:space="preserve">2.1.1.   Measurement model </w:t>
      </w:r>
    </w:p>
    <w:p w14:paraId="0860CFD4" w14:textId="77777777" w:rsidR="003D1405" w:rsidRDefault="00C639DB">
      <w:pPr>
        <w:spacing w:line="240" w:lineRule="auto"/>
        <w:ind w:left="454"/>
      </w:pPr>
      <w:r>
        <w:rPr>
          <w:rFonts w:eastAsia="Times New Roman"/>
          <w:iCs/>
          <w:lang w:val="en-US" w:eastAsia="zh-CN"/>
        </w:rPr>
        <w:t xml:space="preserve">The existing measurement model defined in TS 38.300 [5] is shown in Fig. 1. The UE averages the measurement results of one or more beams to derive the cell quality. </w:t>
      </w:r>
    </w:p>
    <w:p w14:paraId="0860CFD5" w14:textId="77777777" w:rsidR="003D1405" w:rsidRDefault="00C639DB">
      <w:pPr>
        <w:spacing w:line="240" w:lineRule="auto"/>
        <w:ind w:left="432"/>
      </w:pPr>
      <w:r>
        <w:rPr>
          <w:rFonts w:eastAsia="Times New Roman"/>
          <w:iCs/>
          <w:sz w:val="22"/>
          <w:szCs w:val="28"/>
          <w:lang w:val="en-US" w:eastAsia="zh-CN"/>
        </w:rPr>
        <w:t xml:space="preserve">              </w:t>
      </w:r>
      <w:r>
        <w:rPr>
          <w:noProof/>
        </w:rPr>
        <w:drawing>
          <wp:inline distT="0" distB="0" distL="0" distR="0" wp14:anchorId="0860D01F" wp14:editId="0860D020">
            <wp:extent cx="4611370" cy="22821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a:srcRect b="9721"/>
                    <a:stretch>
                      <a:fillRect/>
                    </a:stretch>
                  </pic:blipFill>
                  <pic:spPr bwMode="auto">
                    <a:xfrm>
                      <a:off x="0" y="0"/>
                      <a:ext cx="4611370" cy="2282190"/>
                    </a:xfrm>
                    <a:prstGeom prst="rect">
                      <a:avLst/>
                    </a:prstGeom>
                  </pic:spPr>
                </pic:pic>
              </a:graphicData>
            </a:graphic>
          </wp:inline>
        </w:drawing>
      </w:r>
    </w:p>
    <w:p w14:paraId="0860CFD6" w14:textId="77777777" w:rsidR="003D1405" w:rsidRDefault="00C639DB">
      <w:pPr>
        <w:spacing w:line="240" w:lineRule="auto"/>
        <w:ind w:left="432"/>
      </w:pPr>
      <w:r>
        <w:rPr>
          <w:rFonts w:eastAsia="Times New Roman"/>
          <w:iCs/>
          <w:sz w:val="22"/>
          <w:szCs w:val="28"/>
          <w:lang w:val="en-US" w:eastAsia="zh-CN"/>
        </w:rPr>
        <w:t xml:space="preserve">                                      </w:t>
      </w:r>
      <w:r>
        <w:rPr>
          <w:rFonts w:eastAsia="Times New Roman"/>
          <w:iCs/>
          <w:lang w:val="en-US" w:eastAsia="zh-CN"/>
        </w:rPr>
        <w:t xml:space="preserve"> </w:t>
      </w:r>
      <w:r>
        <w:rPr>
          <w:rFonts w:eastAsia="Times New Roman"/>
          <w:b/>
          <w:bCs/>
          <w:iCs/>
          <w:lang w:val="en-US" w:eastAsia="zh-CN"/>
        </w:rPr>
        <w:t xml:space="preserve">                   Fig. 2. Measurement </w:t>
      </w:r>
      <w:proofErr w:type="gramStart"/>
      <w:r>
        <w:rPr>
          <w:rFonts w:eastAsia="Times New Roman"/>
          <w:b/>
          <w:bCs/>
          <w:iCs/>
          <w:lang w:val="en-US" w:eastAsia="zh-CN"/>
        </w:rPr>
        <w:t>Model[</w:t>
      </w:r>
      <w:proofErr w:type="gramEnd"/>
      <w:r>
        <w:rPr>
          <w:rFonts w:eastAsia="Times New Roman"/>
          <w:b/>
          <w:bCs/>
          <w:iCs/>
          <w:lang w:val="en-US" w:eastAsia="zh-CN"/>
        </w:rPr>
        <w:t>5]</w:t>
      </w:r>
    </w:p>
    <w:p w14:paraId="0860CFD7" w14:textId="77777777" w:rsidR="003D1405" w:rsidRDefault="00C639DB">
      <w:pPr>
        <w:spacing w:line="240" w:lineRule="auto"/>
        <w:ind w:left="454"/>
      </w:pPr>
      <w:r>
        <w:rPr>
          <w:rFonts w:eastAsia="DengXian"/>
          <w:iCs/>
          <w:lang w:val="en-US" w:eastAsia="zh-CN"/>
        </w:rPr>
        <w:lastRenderedPageBreak/>
        <w:t xml:space="preserve">As specified in TS </w:t>
      </w:r>
      <w:proofErr w:type="gramStart"/>
      <w:r>
        <w:rPr>
          <w:rFonts w:eastAsia="DengXian"/>
          <w:iCs/>
          <w:lang w:val="en-US" w:eastAsia="zh-CN"/>
        </w:rPr>
        <w:t>38.300 ,</w:t>
      </w:r>
      <w:proofErr w:type="gramEnd"/>
      <w:r>
        <w:rPr>
          <w:rFonts w:eastAsia="DengXian"/>
          <w:iCs/>
          <w:lang w:val="en-US" w:eastAsia="zh-CN"/>
        </w:rPr>
        <w:t xml:space="preserve"> the UE measures multiple beams of a cell and the measurements results are averaged to derive the cell quality and/or </w:t>
      </w:r>
      <w:r>
        <w:rPr>
          <w:rFonts w:eastAsia="DengXian"/>
          <w:iCs/>
          <w:lang w:val="en-US" w:eastAsia="zh-CN"/>
        </w:rPr>
        <w:t>beam quality (if configured by gNB) by L1 filtering and L3 filtering.</w:t>
      </w:r>
    </w:p>
    <w:p w14:paraId="0860CFD8" w14:textId="77777777" w:rsidR="003D1405" w:rsidRDefault="00C639DB">
      <w:pPr>
        <w:spacing w:line="240" w:lineRule="auto"/>
        <w:ind w:left="454"/>
      </w:pPr>
      <w:r>
        <w:rPr>
          <w:rFonts w:eastAsia="Times New Roman"/>
          <w:iCs/>
          <w:lang w:val="en-US" w:eastAsia="zh-CN"/>
        </w:rPr>
        <w:t xml:space="preserve">In the current measurement model, L1-filtered beam level measurement outcomes are employed to derive cell level measurement data. Meanwhile, L3-filtered </w:t>
      </w:r>
      <w:proofErr w:type="gramStart"/>
      <w:r>
        <w:rPr>
          <w:rFonts w:eastAsia="Times New Roman"/>
          <w:iCs/>
          <w:lang w:val="en-US" w:eastAsia="zh-CN"/>
        </w:rPr>
        <w:t>beam</w:t>
      </w:r>
      <w:r>
        <w:rPr>
          <w:rFonts w:eastAsia="Calibri" w:cs="Lohit Devanagari"/>
          <w:lang w:eastAsia="zh-CN"/>
        </w:rPr>
        <w:t>(</w:t>
      </w:r>
      <w:proofErr w:type="gramEnd"/>
      <w:r>
        <w:rPr>
          <w:rFonts w:eastAsia="Calibri" w:cs="Lohit Devanagari"/>
          <w:lang w:eastAsia="zh-CN"/>
        </w:rPr>
        <w:t>TS38.331)</w:t>
      </w:r>
      <w:r>
        <w:rPr>
          <w:rFonts w:eastAsia="Times New Roman"/>
          <w:iCs/>
          <w:lang w:val="en-US" w:eastAsia="zh-CN"/>
        </w:rPr>
        <w:t xml:space="preserve"> level measurements are transmitted to the network to aid the target cell in selecting RACH (Random Access Channel) resources.</w:t>
      </w:r>
    </w:p>
    <w:p w14:paraId="0860CFD9" w14:textId="77777777" w:rsidR="003D1405" w:rsidRDefault="00C639DB">
      <w:pPr>
        <w:spacing w:line="240" w:lineRule="auto"/>
        <w:ind w:left="454"/>
      </w:pPr>
      <w:r>
        <w:rPr>
          <w:rFonts w:eastAsia="Times New Roman"/>
          <w:b/>
          <w:bCs/>
          <w:iCs/>
          <w:lang w:val="en-US" w:eastAsia="zh-CN"/>
        </w:rPr>
        <w:t xml:space="preserve">2.1.1.1. </w:t>
      </w:r>
      <w:r>
        <w:rPr>
          <w:rFonts w:eastAsia="Times New Roman"/>
          <w:iCs/>
          <w:lang w:val="en-US" w:eastAsia="zh-CN"/>
        </w:rPr>
        <w:t xml:space="preserve"> </w:t>
      </w:r>
      <w:r>
        <w:rPr>
          <w:rFonts w:eastAsia="Calibri" w:cs="Lohit Devanagari"/>
          <w:b/>
          <w:bCs/>
          <w:lang w:eastAsia="zh-CN"/>
        </w:rPr>
        <w:t xml:space="preserve">Layer 3 </w:t>
      </w:r>
      <w:proofErr w:type="gramStart"/>
      <w:r>
        <w:rPr>
          <w:rFonts w:eastAsia="Calibri" w:cs="Lohit Devanagari"/>
          <w:b/>
          <w:bCs/>
          <w:lang w:eastAsia="zh-CN"/>
        </w:rPr>
        <w:t>filtering</w:t>
      </w:r>
      <w:r>
        <w:rPr>
          <w:rFonts w:eastAsia="Calibri" w:cs="Lohit Devanagari"/>
          <w:lang w:eastAsia="zh-CN"/>
        </w:rPr>
        <w:t>(</w:t>
      </w:r>
      <w:proofErr w:type="gramEnd"/>
      <w:r>
        <w:rPr>
          <w:rFonts w:eastAsia="Calibri" w:cs="Lohit Devanagari"/>
          <w:lang w:eastAsia="zh-CN"/>
        </w:rPr>
        <w:t>TS38.331)</w:t>
      </w:r>
    </w:p>
    <w:p w14:paraId="0860CFDA" w14:textId="77777777" w:rsidR="003D1405" w:rsidRDefault="00C639DB">
      <w:pPr>
        <w:spacing w:line="240" w:lineRule="auto"/>
        <w:ind w:left="454"/>
      </w:pPr>
      <w:r>
        <w:rPr>
          <w:rFonts w:eastAsia="Calibri" w:cs="Lohit Devanagari"/>
          <w:lang w:eastAsia="zh-CN"/>
        </w:rPr>
        <w:t>Filter the measured result, before using for evaluation of reporting criteria, for measurement reporting, by the following formula:</w:t>
      </w:r>
    </w:p>
    <w:p w14:paraId="0860CFDB" w14:textId="77777777" w:rsidR="003D1405" w:rsidRDefault="00C639DB">
      <w:pPr>
        <w:pStyle w:val="EQ"/>
        <w:spacing w:line="240" w:lineRule="auto"/>
      </w:pPr>
      <w:r>
        <w:rPr>
          <w:rFonts w:eastAsia="Calibri" w:cs="Lohit Devanagari"/>
          <w:lang w:eastAsia="zh-CN"/>
        </w:rPr>
        <w:tab/>
      </w:r>
      <w:proofErr w:type="spellStart"/>
      <w:r>
        <w:rPr>
          <w:rFonts w:eastAsia="Calibri" w:cs="Lohit Devanagari"/>
          <w:lang w:eastAsia="zh-CN"/>
        </w:rPr>
        <w:t>F</w:t>
      </w:r>
      <w:r>
        <w:rPr>
          <w:rFonts w:eastAsia="Calibri" w:cs="Lohit Devanagari"/>
          <w:vertAlign w:val="subscript"/>
          <w:lang w:eastAsia="zh-CN"/>
        </w:rPr>
        <w:t>n</w:t>
      </w:r>
      <w:proofErr w:type="spellEnd"/>
      <w:r>
        <w:rPr>
          <w:rFonts w:eastAsia="Calibri" w:cs="Lohit Devanagari"/>
          <w:lang w:eastAsia="zh-CN"/>
        </w:rPr>
        <w:t xml:space="preserve"> = (1 – </w:t>
      </w:r>
      <w:proofErr w:type="gramStart"/>
      <w:r>
        <w:rPr>
          <w:rFonts w:eastAsia="Calibri" w:cs="Lohit Devanagari"/>
          <w:lang w:eastAsia="zh-CN"/>
        </w:rPr>
        <w:t>a)*</w:t>
      </w:r>
      <w:proofErr w:type="gramEnd"/>
      <w:r>
        <w:rPr>
          <w:rFonts w:eastAsia="Calibri" w:cs="Lohit Devanagari"/>
          <w:lang w:eastAsia="zh-CN"/>
        </w:rPr>
        <w:t>F</w:t>
      </w:r>
      <w:r>
        <w:rPr>
          <w:rFonts w:eastAsia="Calibri" w:cs="Lohit Devanagari"/>
          <w:vertAlign w:val="subscript"/>
          <w:lang w:eastAsia="zh-CN"/>
        </w:rPr>
        <w:t>n-1</w:t>
      </w:r>
      <w:r>
        <w:rPr>
          <w:rFonts w:eastAsia="Calibri" w:cs="Lohit Devanagari"/>
          <w:lang w:eastAsia="zh-CN"/>
        </w:rPr>
        <w:t xml:space="preserve"> + a*M</w:t>
      </w:r>
      <w:r>
        <w:rPr>
          <w:rFonts w:eastAsia="Calibri" w:cs="Lohit Devanagari"/>
          <w:vertAlign w:val="subscript"/>
          <w:lang w:eastAsia="zh-CN"/>
        </w:rPr>
        <w:t>n</w:t>
      </w:r>
    </w:p>
    <w:p w14:paraId="0860CFDC" w14:textId="77777777" w:rsidR="003D1405" w:rsidRDefault="00C639DB">
      <w:pPr>
        <w:pStyle w:val="Heading4"/>
        <w:widowControl w:val="0"/>
        <w:numPr>
          <w:ilvl w:val="0"/>
          <w:numId w:val="0"/>
        </w:numPr>
        <w:spacing w:before="0" w:after="120" w:line="240" w:lineRule="auto"/>
        <w:ind w:left="454"/>
        <w:jc w:val="both"/>
      </w:pPr>
      <w:r>
        <w:rPr>
          <w:rFonts w:ascii="Times New Roman" w:eastAsia="Calibri" w:hAnsi="Times New Roman" w:cs="Lohit Devanagari"/>
          <w:sz w:val="20"/>
          <w:lang w:eastAsia="zh-CN"/>
        </w:rPr>
        <w:t>using L3 filtering we will do the Cell measurement and Beam measurement procedure of which has given in TS 38.331</w:t>
      </w:r>
      <w:r>
        <w:rPr>
          <w:rFonts w:ascii="Times New Roman" w:eastAsia="Calibri" w:hAnsi="Times New Roman" w:cs="Lohit Devanagari"/>
          <w:sz w:val="20"/>
          <w:lang w:eastAsia="zh-CN"/>
        </w:rPr>
        <w:t xml:space="preserve"> </w:t>
      </w:r>
    </w:p>
    <w:p w14:paraId="0860CFDD" w14:textId="77777777" w:rsidR="003D1405" w:rsidRDefault="00C639DB">
      <w:pPr>
        <w:pStyle w:val="B2"/>
        <w:widowControl w:val="0"/>
        <w:spacing w:after="120" w:line="240" w:lineRule="auto"/>
        <w:ind w:left="454" w:firstLine="0"/>
      </w:pPr>
      <w:r>
        <w:rPr>
          <w:rFonts w:eastAsia="Times New Roman"/>
          <w:iCs/>
          <w:color w:val="000000"/>
          <w:lang w:val="en-US" w:eastAsia="zh-CN"/>
        </w:rPr>
        <w:t xml:space="preserve">the output data after part 2 will be given to the AI/ML model for </w:t>
      </w:r>
      <w:proofErr w:type="gramStart"/>
      <w:r>
        <w:rPr>
          <w:rFonts w:eastAsia="Times New Roman"/>
          <w:iCs/>
          <w:color w:val="000000"/>
          <w:lang w:val="en-US" w:eastAsia="zh-CN"/>
        </w:rPr>
        <w:t>prediction</w:t>
      </w:r>
      <w:proofErr w:type="gramEnd"/>
      <w:r>
        <w:rPr>
          <w:rFonts w:eastAsia="Times New Roman"/>
          <w:iCs/>
          <w:color w:val="000000"/>
          <w:lang w:val="en-US" w:eastAsia="zh-CN"/>
        </w:rPr>
        <w:t xml:space="preserve"> </w:t>
      </w:r>
    </w:p>
    <w:p w14:paraId="0860CFDE" w14:textId="77777777" w:rsidR="003D1405" w:rsidRPr="00432B86" w:rsidRDefault="00C639DB">
      <w:pPr>
        <w:pStyle w:val="ListParagraph"/>
        <w:spacing w:before="240" w:after="180" w:line="240" w:lineRule="auto"/>
        <w:ind w:left="454"/>
        <w:rPr>
          <w:lang w:val="en-IN"/>
        </w:rPr>
      </w:pPr>
      <w:r>
        <w:rPr>
          <w:rFonts w:eastAsia="Calibri" w:cs="Lohit Devanagari"/>
          <w:b/>
          <w:bCs/>
          <w:color w:val="000000"/>
          <w:sz w:val="20"/>
          <w:szCs w:val="20"/>
          <w:lang w:val="en-GB"/>
        </w:rPr>
        <w:t xml:space="preserve">Part </w:t>
      </w:r>
      <w:proofErr w:type="gramStart"/>
      <w:r>
        <w:rPr>
          <w:rFonts w:eastAsia="Calibri" w:cs="Lohit Devanagari"/>
          <w:b/>
          <w:bCs/>
          <w:color w:val="000000"/>
          <w:sz w:val="20"/>
          <w:szCs w:val="20"/>
          <w:lang w:val="en-GB"/>
        </w:rPr>
        <w:t xml:space="preserve">3 </w:t>
      </w:r>
      <w:r>
        <w:rPr>
          <w:rFonts w:eastAsia="Calibri" w:cs="Lohit Devanagari"/>
          <w:color w:val="000000"/>
          <w:sz w:val="20"/>
          <w:szCs w:val="20"/>
          <w:lang w:val="en-GB"/>
        </w:rPr>
        <w:t>:</w:t>
      </w:r>
      <w:proofErr w:type="gramEnd"/>
      <w:r>
        <w:rPr>
          <w:rFonts w:eastAsia="Calibri" w:cs="Lohit Devanagari"/>
          <w:color w:val="000000"/>
          <w:sz w:val="20"/>
          <w:szCs w:val="20"/>
          <w:lang w:val="en-GB"/>
        </w:rPr>
        <w:t xml:space="preserve"> The third part is AI/ML prediction. The AI/ML performance highly depends on AI/ML model and algorithms, but those could have many </w:t>
      </w:r>
      <w:proofErr w:type="gramStart"/>
      <w:r>
        <w:rPr>
          <w:rFonts w:eastAsia="Calibri" w:cs="Lohit Devanagari"/>
          <w:color w:val="000000"/>
          <w:sz w:val="20"/>
          <w:szCs w:val="20"/>
          <w:lang w:val="en-GB"/>
        </w:rPr>
        <w:t>variation</w:t>
      </w:r>
      <w:proofErr w:type="gramEnd"/>
      <w:r>
        <w:rPr>
          <w:rFonts w:eastAsia="Calibri" w:cs="Lohit Devanagari"/>
          <w:color w:val="000000"/>
          <w:sz w:val="20"/>
          <w:szCs w:val="20"/>
          <w:lang w:val="en-GB"/>
        </w:rPr>
        <w:t xml:space="preserve">. </w:t>
      </w:r>
      <w:r>
        <w:rPr>
          <w:rFonts w:eastAsia="Calibri" w:cs="Lohit Devanagari"/>
          <w:color w:val="000000"/>
          <w:sz w:val="20"/>
          <w:szCs w:val="20"/>
          <w:lang w:val="en-GB"/>
        </w:rPr>
        <w:t>For Temporal and spatial domain prediction different models will be used based on the cases defined in TR38.</w:t>
      </w:r>
      <w:proofErr w:type="gramStart"/>
      <w:r>
        <w:rPr>
          <w:rFonts w:eastAsia="Calibri" w:cs="Lohit Devanagari"/>
          <w:color w:val="000000"/>
          <w:sz w:val="20"/>
          <w:szCs w:val="20"/>
          <w:lang w:val="en-GB"/>
        </w:rPr>
        <w:t>843  input</w:t>
      </w:r>
      <w:proofErr w:type="gramEnd"/>
      <w:r>
        <w:rPr>
          <w:rFonts w:eastAsia="Calibri" w:cs="Lohit Devanagari"/>
          <w:color w:val="000000"/>
          <w:sz w:val="20"/>
          <w:szCs w:val="20"/>
          <w:lang w:val="en-GB"/>
        </w:rPr>
        <w:t xml:space="preserve"> will be given.</w:t>
      </w:r>
    </w:p>
    <w:p w14:paraId="0860CFDF" w14:textId="77777777" w:rsidR="003D1405" w:rsidRDefault="003D1405">
      <w:pPr>
        <w:pStyle w:val="ListParagraph"/>
        <w:spacing w:before="240" w:after="180" w:line="240" w:lineRule="auto"/>
        <w:ind w:left="454"/>
        <w:rPr>
          <w:rFonts w:eastAsia="Calibri" w:cs="Lohit Devanagari"/>
          <w:color w:val="000000"/>
          <w:sz w:val="20"/>
          <w:szCs w:val="20"/>
          <w:lang w:val="en-US"/>
        </w:rPr>
      </w:pPr>
    </w:p>
    <w:p w14:paraId="0860CFE0" w14:textId="77777777" w:rsidR="003D1405" w:rsidRPr="00432B86" w:rsidRDefault="00C639DB">
      <w:pPr>
        <w:pStyle w:val="ListParagraph"/>
        <w:spacing w:before="240" w:after="180" w:line="240" w:lineRule="auto"/>
        <w:ind w:left="454"/>
        <w:rPr>
          <w:b/>
          <w:bCs/>
          <w:lang w:val="en-IN"/>
        </w:rPr>
      </w:pPr>
      <w:r>
        <w:rPr>
          <w:rFonts w:eastAsia="Calibri" w:cs="Lohit Devanagari"/>
          <w:b/>
          <w:bCs/>
          <w:color w:val="000000"/>
          <w:sz w:val="20"/>
          <w:szCs w:val="20"/>
          <w:lang w:val="en-US"/>
        </w:rPr>
        <w:t xml:space="preserve">2.1.2.    AI/ML model </w:t>
      </w:r>
    </w:p>
    <w:p w14:paraId="0860CFE1" w14:textId="77777777" w:rsidR="003D1405" w:rsidRDefault="00C639DB">
      <w:pPr>
        <w:widowControl w:val="0"/>
        <w:spacing w:before="240" w:line="240" w:lineRule="auto"/>
        <w:ind w:left="454"/>
        <w:contextualSpacing/>
        <w:jc w:val="left"/>
        <w:rPr>
          <w:lang w:val="en-US"/>
        </w:rPr>
      </w:pPr>
      <w:r>
        <w:rPr>
          <w:rFonts w:eastAsia="Calibri" w:cs="Lohit Devanagari"/>
          <w:b/>
          <w:bCs/>
          <w:color w:val="000000"/>
          <w:lang w:eastAsia="zh-CN"/>
        </w:rPr>
        <w:t xml:space="preserve">Spatial </w:t>
      </w:r>
      <w:proofErr w:type="gramStart"/>
      <w:r>
        <w:rPr>
          <w:rFonts w:eastAsia="Calibri" w:cs="Lohit Devanagari"/>
          <w:b/>
          <w:bCs/>
          <w:color w:val="000000"/>
          <w:lang w:eastAsia="zh-CN"/>
        </w:rPr>
        <w:t xml:space="preserve">domain </w:t>
      </w:r>
      <w:r>
        <w:rPr>
          <w:rFonts w:eastAsia="Calibri" w:cs="Lohit Devanagari"/>
          <w:color w:val="000000"/>
          <w:lang w:eastAsia="zh-CN"/>
        </w:rPr>
        <w:t>:</w:t>
      </w:r>
      <w:proofErr w:type="gramEnd"/>
      <w:r>
        <w:rPr>
          <w:rFonts w:eastAsia="Calibri" w:cs="Lohit Devanagari"/>
          <w:color w:val="000000"/>
          <w:lang w:val="en-US" w:eastAsia="zh-CN"/>
        </w:rPr>
        <w:t xml:space="preserve"> The model for spatial-domain can be</w:t>
      </w:r>
      <w:r>
        <w:rPr>
          <w:lang w:val="en-US"/>
        </w:rPr>
        <w:t xml:space="preserve"> a sequential model.</w:t>
      </w:r>
    </w:p>
    <w:p w14:paraId="0860CFE2" w14:textId="77777777" w:rsidR="003D1405" w:rsidRDefault="003D1405">
      <w:pPr>
        <w:widowControl w:val="0"/>
        <w:spacing w:before="240" w:line="240" w:lineRule="auto"/>
        <w:contextualSpacing/>
        <w:jc w:val="left"/>
        <w:rPr>
          <w:lang w:val="en-US"/>
        </w:rPr>
      </w:pPr>
    </w:p>
    <w:p w14:paraId="0860CFE3" w14:textId="77777777" w:rsidR="003D1405" w:rsidRDefault="00C639DB">
      <w:pPr>
        <w:widowControl w:val="0"/>
        <w:spacing w:before="240" w:line="240" w:lineRule="auto"/>
        <w:ind w:left="454"/>
        <w:contextualSpacing/>
      </w:pPr>
      <w:r>
        <w:rPr>
          <w:rFonts w:eastAsia="Calibri" w:cs="Lohit Devanagari"/>
          <w:b/>
          <w:bCs/>
          <w:color w:val="000000"/>
          <w:lang w:eastAsia="zh-CN"/>
        </w:rPr>
        <w:t xml:space="preserve">Temporal </w:t>
      </w:r>
      <w:proofErr w:type="gramStart"/>
      <w:r>
        <w:rPr>
          <w:rFonts w:eastAsia="Calibri" w:cs="Lohit Devanagari"/>
          <w:b/>
          <w:bCs/>
          <w:color w:val="000000"/>
          <w:lang w:eastAsia="zh-CN"/>
        </w:rPr>
        <w:t>domain</w:t>
      </w:r>
      <w:r>
        <w:rPr>
          <w:rFonts w:eastAsia="Calibri" w:cs="Lohit Devanagari"/>
          <w:color w:val="000000"/>
          <w:lang w:eastAsia="zh-CN"/>
        </w:rPr>
        <w:t xml:space="preserve"> :</w:t>
      </w:r>
      <w:proofErr w:type="gramEnd"/>
      <w:r>
        <w:rPr>
          <w:rFonts w:eastAsia="Calibri" w:cs="Lohit Devanagari"/>
          <w:color w:val="000000"/>
          <w:lang w:eastAsia="zh-CN"/>
        </w:rPr>
        <w:t xml:space="preserve"> In Temporal-domain case the </w:t>
      </w:r>
      <w:r>
        <w:t>deep neural network for sequence prediction tasks can be used, specifically employing Long Short-Term Memory (LSTM) layers. The network consists of LSTM layers. The first LSTM layer receives input sequences, followed by another LSTM layers processing sequences and returns single outputs per sequence. The final layer is a dense layer for output. this model architecture is suited for sequence prediction tasks, leveraging the memory capabilities of LSTM layers for capturing tempo</w:t>
      </w:r>
      <w:r>
        <w:t>ral dependencies in the data.</w:t>
      </w:r>
    </w:p>
    <w:tbl>
      <w:tblPr>
        <w:tblW w:w="9139" w:type="dxa"/>
        <w:tblInd w:w="490" w:type="dxa"/>
        <w:tblLayout w:type="fixed"/>
        <w:tblLook w:val="04A0" w:firstRow="1" w:lastRow="0" w:firstColumn="1" w:lastColumn="0" w:noHBand="0" w:noVBand="1"/>
      </w:tblPr>
      <w:tblGrid>
        <w:gridCol w:w="2196"/>
        <w:gridCol w:w="6943"/>
      </w:tblGrid>
      <w:tr w:rsidR="003D1405" w14:paraId="0860CFE6" w14:textId="77777777">
        <w:tc>
          <w:tcPr>
            <w:tcW w:w="2196" w:type="dxa"/>
            <w:tcBorders>
              <w:top w:val="single" w:sz="4" w:space="0" w:color="000000"/>
              <w:left w:val="single" w:sz="4" w:space="0" w:color="000000"/>
              <w:bottom w:val="single" w:sz="4" w:space="0" w:color="000000"/>
            </w:tcBorders>
          </w:tcPr>
          <w:p w14:paraId="0860CFE4" w14:textId="77777777" w:rsidR="003D1405" w:rsidRDefault="00C639DB">
            <w:pPr>
              <w:widowControl w:val="0"/>
              <w:spacing w:line="240" w:lineRule="auto"/>
              <w:rPr>
                <w:rFonts w:eastAsia="Malgun Gothic"/>
                <w:lang w:eastAsia="ko-KR"/>
              </w:rPr>
            </w:pPr>
            <w:r>
              <w:rPr>
                <w:rFonts w:eastAsia="Malgun Gothic"/>
                <w:lang w:eastAsia="ko-KR"/>
              </w:rPr>
              <w:t>Model inputs</w:t>
            </w:r>
          </w:p>
        </w:tc>
        <w:tc>
          <w:tcPr>
            <w:tcW w:w="6943" w:type="dxa"/>
            <w:tcBorders>
              <w:top w:val="single" w:sz="4" w:space="0" w:color="000000"/>
              <w:left w:val="single" w:sz="4" w:space="0" w:color="000000"/>
              <w:bottom w:val="single" w:sz="4" w:space="0" w:color="000000"/>
              <w:right w:val="single" w:sz="4" w:space="0" w:color="000000"/>
            </w:tcBorders>
          </w:tcPr>
          <w:p w14:paraId="0860CFE5" w14:textId="77777777" w:rsidR="003D1405" w:rsidRDefault="00C639DB">
            <w:pPr>
              <w:widowControl w:val="0"/>
              <w:spacing w:line="240" w:lineRule="auto"/>
              <w:rPr>
                <w:rFonts w:eastAsia="Malgun Gothic"/>
                <w:lang w:eastAsia="ko-KR"/>
              </w:rPr>
            </w:pPr>
            <w:r>
              <w:rPr>
                <w:rFonts w:eastAsia="Malgun Gothic"/>
                <w:color w:val="000000"/>
                <w:lang w:eastAsia="ko-KR"/>
              </w:rPr>
              <w:t>Cell/Beam RSRPs</w:t>
            </w:r>
          </w:p>
        </w:tc>
      </w:tr>
      <w:tr w:rsidR="003D1405" w14:paraId="0860CFE9" w14:textId="77777777">
        <w:tc>
          <w:tcPr>
            <w:tcW w:w="2196" w:type="dxa"/>
            <w:tcBorders>
              <w:left w:val="single" w:sz="4" w:space="0" w:color="000000"/>
              <w:bottom w:val="single" w:sz="4" w:space="0" w:color="000000"/>
            </w:tcBorders>
          </w:tcPr>
          <w:p w14:paraId="0860CFE7" w14:textId="77777777" w:rsidR="003D1405" w:rsidRDefault="00C639DB">
            <w:pPr>
              <w:widowControl w:val="0"/>
              <w:spacing w:line="240" w:lineRule="auto"/>
              <w:rPr>
                <w:rFonts w:eastAsia="Malgun Gothic"/>
                <w:lang w:eastAsia="ko-KR"/>
              </w:rPr>
            </w:pPr>
            <w:r>
              <w:rPr>
                <w:rFonts w:eastAsia="Malgun Gothic"/>
                <w:lang w:eastAsia="ko-KR"/>
              </w:rPr>
              <w:t xml:space="preserve">Model output </w:t>
            </w:r>
          </w:p>
        </w:tc>
        <w:tc>
          <w:tcPr>
            <w:tcW w:w="6943" w:type="dxa"/>
            <w:tcBorders>
              <w:left w:val="single" w:sz="4" w:space="0" w:color="000000"/>
              <w:bottom w:val="single" w:sz="4" w:space="0" w:color="000000"/>
              <w:right w:val="single" w:sz="4" w:space="0" w:color="000000"/>
            </w:tcBorders>
          </w:tcPr>
          <w:p w14:paraId="0860CFE8" w14:textId="77777777" w:rsidR="003D1405" w:rsidRDefault="00C639DB">
            <w:pPr>
              <w:widowControl w:val="0"/>
              <w:spacing w:line="240" w:lineRule="auto"/>
              <w:rPr>
                <w:rFonts w:eastAsia="Malgun Gothic"/>
                <w:lang w:eastAsia="ko-KR"/>
              </w:rPr>
            </w:pPr>
            <w:r>
              <w:rPr>
                <w:rFonts w:eastAsia="Malgun Gothic"/>
                <w:lang w:eastAsia="ko-KR"/>
              </w:rPr>
              <w:t>Predicted Beam RSRP or Cell RSRP depends on the cases</w:t>
            </w:r>
          </w:p>
        </w:tc>
      </w:tr>
    </w:tbl>
    <w:p w14:paraId="0860CFEA" w14:textId="77777777" w:rsidR="003D1405" w:rsidRDefault="00C639DB">
      <w:pPr>
        <w:pStyle w:val="Caption"/>
        <w:spacing w:before="240" w:after="180" w:line="240" w:lineRule="auto"/>
        <w:ind w:left="454"/>
        <w:contextualSpacing/>
      </w:pPr>
      <w:r>
        <w:rPr>
          <w:rFonts w:eastAsia="Times New Roman"/>
          <w:b w:val="0"/>
          <w:iCs/>
          <w:lang w:val="en-US" w:eastAsia="zh-CN"/>
        </w:rPr>
        <w:t>Once the prediction has been done a</w:t>
      </w:r>
      <w:r>
        <w:rPr>
          <w:rFonts w:eastAsia="Times New Roman"/>
          <w:b w:val="0"/>
          <w:iCs/>
          <w:color w:val="000000"/>
          <w:lang w:val="en-US" w:eastAsia="zh-CN"/>
        </w:rPr>
        <w:t xml:space="preserve">fter the AI/ML Model, the predicted data will be given back to </w:t>
      </w:r>
      <w:r>
        <w:rPr>
          <w:rFonts w:eastAsia="Times New Roman"/>
          <w:b w:val="0"/>
          <w:iCs/>
          <w:lang w:val="en-US" w:eastAsia="zh-CN"/>
        </w:rPr>
        <w:t xml:space="preserve">the </w:t>
      </w:r>
      <w:r>
        <w:rPr>
          <w:rFonts w:eastAsia="Calibri" w:cs="Lohit Devanagari"/>
          <w:b w:val="0"/>
          <w:color w:val="000000"/>
          <w:lang w:eastAsia="zh-CN"/>
        </w:rPr>
        <w:t xml:space="preserve">Handover model such as measurement event based on L3 filtering, handover, RLF and other mobility KPI for AI based mobility. AI based mobility is already available in TR36.839 from which the state diagram has been explained below </w:t>
      </w:r>
    </w:p>
    <w:p w14:paraId="0860CFEB" w14:textId="77777777" w:rsidR="003D1405" w:rsidRDefault="00C639DB">
      <w:pPr>
        <w:pStyle w:val="Heading3"/>
        <w:numPr>
          <w:ilvl w:val="0"/>
          <w:numId w:val="0"/>
        </w:numPr>
        <w:spacing w:before="240" w:line="240" w:lineRule="auto"/>
        <w:ind w:left="454"/>
        <w:contextualSpacing/>
      </w:pPr>
      <w:proofErr w:type="gramStart"/>
      <w:r>
        <w:rPr>
          <w:rFonts w:ascii="Times New Roman" w:eastAsia="Malgun Gothic" w:hAnsi="Times New Roman" w:cs="Lohit Devanagari"/>
          <w:b/>
          <w:bCs/>
          <w:color w:val="000000"/>
          <w:sz w:val="20"/>
          <w:lang w:eastAsia="ko-KR"/>
        </w:rPr>
        <w:t>2.1.3  Mobility</w:t>
      </w:r>
      <w:proofErr w:type="gramEnd"/>
      <w:r>
        <w:rPr>
          <w:rFonts w:ascii="Times New Roman" w:eastAsia="Malgun Gothic" w:hAnsi="Times New Roman" w:cs="Lohit Devanagari"/>
          <w:b/>
          <w:bCs/>
          <w:color w:val="000000"/>
          <w:sz w:val="20"/>
          <w:lang w:eastAsia="ko-KR"/>
        </w:rPr>
        <w:t xml:space="preserve"> Event </w:t>
      </w:r>
      <w:proofErr w:type="spellStart"/>
      <w:r>
        <w:rPr>
          <w:rFonts w:ascii="Times New Roman" w:eastAsia="Malgun Gothic" w:hAnsi="Times New Roman" w:cs="Lohit Devanagari"/>
          <w:b/>
          <w:bCs/>
          <w:color w:val="000000"/>
          <w:sz w:val="20"/>
          <w:lang w:eastAsia="ko-KR"/>
        </w:rPr>
        <w:t>Modeling</w:t>
      </w:r>
      <w:proofErr w:type="spellEnd"/>
    </w:p>
    <w:p w14:paraId="0860CFEC" w14:textId="77777777" w:rsidR="003D1405" w:rsidRDefault="00C639DB">
      <w:pPr>
        <w:pStyle w:val="B2"/>
        <w:widowControl w:val="0"/>
        <w:spacing w:after="120" w:line="240" w:lineRule="auto"/>
        <w:ind w:left="1191" w:hanging="1191"/>
        <w:jc w:val="left"/>
        <w:rPr>
          <w:rFonts w:eastAsia="Times New Roman"/>
          <w:iCs/>
          <w:lang w:val="en-US" w:eastAsia="zh-CN"/>
        </w:rPr>
      </w:pPr>
      <w:r>
        <w:rPr>
          <w:rFonts w:eastAsia="Times New Roman"/>
          <w:iCs/>
          <w:noProof/>
          <w:lang w:val="en-US" w:eastAsia="zh-CN"/>
        </w:rPr>
        <w:drawing>
          <wp:anchor distT="0" distB="0" distL="0" distR="0" simplePos="0" relativeHeight="3" behindDoc="0" locked="0" layoutInCell="0" allowOverlap="1" wp14:anchorId="0860D021" wp14:editId="0860D022">
            <wp:simplePos x="0" y="0"/>
            <wp:positionH relativeFrom="column">
              <wp:posOffset>897890</wp:posOffset>
            </wp:positionH>
            <wp:positionV relativeFrom="paragraph">
              <wp:posOffset>40005</wp:posOffset>
            </wp:positionV>
            <wp:extent cx="4344670" cy="2309495"/>
            <wp:effectExtent l="0" t="0" r="0" b="0"/>
            <wp:wrapSquare wrapText="largest"/>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7"/>
                    <a:srcRect l="331" t="1678" r="28679" b="1558"/>
                    <a:stretch>
                      <a:fillRect/>
                    </a:stretch>
                  </pic:blipFill>
                  <pic:spPr bwMode="auto">
                    <a:xfrm>
                      <a:off x="0" y="0"/>
                      <a:ext cx="4344670" cy="2309495"/>
                    </a:xfrm>
                    <a:prstGeom prst="rect">
                      <a:avLst/>
                    </a:prstGeom>
                  </pic:spPr>
                </pic:pic>
              </a:graphicData>
            </a:graphic>
          </wp:anchor>
        </w:drawing>
      </w:r>
    </w:p>
    <w:p w14:paraId="0860CFED" w14:textId="77777777" w:rsidR="003D1405" w:rsidRDefault="003D1405">
      <w:pPr>
        <w:pStyle w:val="B2"/>
        <w:widowControl w:val="0"/>
        <w:spacing w:after="120" w:line="240" w:lineRule="auto"/>
        <w:ind w:left="1191" w:hanging="1191"/>
        <w:jc w:val="left"/>
        <w:rPr>
          <w:rFonts w:eastAsia="Times New Roman"/>
          <w:iCs/>
          <w:lang w:val="en-US" w:eastAsia="zh-CN"/>
        </w:rPr>
      </w:pPr>
    </w:p>
    <w:p w14:paraId="0860CFEE" w14:textId="77777777" w:rsidR="003D1405" w:rsidRDefault="003D1405">
      <w:pPr>
        <w:pStyle w:val="B2"/>
        <w:widowControl w:val="0"/>
        <w:spacing w:after="120" w:line="240" w:lineRule="auto"/>
        <w:ind w:left="1191" w:hanging="1191"/>
        <w:jc w:val="left"/>
        <w:rPr>
          <w:rFonts w:eastAsia="Times New Roman"/>
          <w:iCs/>
          <w:lang w:val="en-US" w:eastAsia="zh-CN"/>
        </w:rPr>
      </w:pPr>
    </w:p>
    <w:p w14:paraId="0860CFEF" w14:textId="77777777" w:rsidR="003D1405" w:rsidRDefault="003D1405">
      <w:pPr>
        <w:pStyle w:val="B2"/>
        <w:widowControl w:val="0"/>
        <w:spacing w:after="120" w:line="240" w:lineRule="auto"/>
        <w:ind w:left="1191" w:hanging="1191"/>
        <w:jc w:val="left"/>
        <w:rPr>
          <w:rFonts w:eastAsia="Times New Roman"/>
          <w:iCs/>
          <w:lang w:val="en-US" w:eastAsia="zh-CN"/>
        </w:rPr>
      </w:pPr>
    </w:p>
    <w:p w14:paraId="0860CFF0" w14:textId="77777777" w:rsidR="003D1405" w:rsidRDefault="003D1405">
      <w:pPr>
        <w:pStyle w:val="B2"/>
        <w:widowControl w:val="0"/>
        <w:spacing w:after="120" w:line="240" w:lineRule="auto"/>
        <w:ind w:left="1191" w:hanging="1191"/>
        <w:jc w:val="left"/>
        <w:rPr>
          <w:rFonts w:eastAsia="Times New Roman"/>
          <w:iCs/>
          <w:lang w:val="en-US" w:eastAsia="zh-CN"/>
        </w:rPr>
      </w:pPr>
    </w:p>
    <w:p w14:paraId="0860CFF1" w14:textId="77777777" w:rsidR="003D1405" w:rsidRDefault="003D1405">
      <w:pPr>
        <w:pStyle w:val="B2"/>
        <w:widowControl w:val="0"/>
        <w:spacing w:after="120" w:line="240" w:lineRule="auto"/>
        <w:ind w:firstLine="0"/>
        <w:jc w:val="left"/>
        <w:rPr>
          <w:rFonts w:eastAsia="Times New Roman"/>
          <w:iCs/>
          <w:lang w:val="en-US" w:eastAsia="zh-CN"/>
        </w:rPr>
      </w:pPr>
    </w:p>
    <w:p w14:paraId="0860CFF2" w14:textId="77777777" w:rsidR="003D1405" w:rsidRDefault="00C639DB">
      <w:pPr>
        <w:pStyle w:val="B2"/>
        <w:widowControl w:val="0"/>
        <w:spacing w:after="120" w:line="240" w:lineRule="auto"/>
        <w:ind w:left="1191" w:hanging="1191"/>
        <w:jc w:val="left"/>
        <w:rPr>
          <w:rFonts w:eastAsia="Times New Roman"/>
          <w:iCs/>
          <w:lang w:val="en-US" w:eastAsia="zh-CN"/>
        </w:rPr>
      </w:pPr>
      <w:r>
        <w:rPr>
          <w:rFonts w:eastAsia="Times New Roman"/>
          <w:iCs/>
          <w:lang w:val="en-US" w:eastAsia="zh-CN"/>
        </w:rPr>
        <w:t xml:space="preserve">                                              </w:t>
      </w:r>
      <w:r>
        <w:rPr>
          <w:rFonts w:eastAsia="Times New Roman"/>
          <w:b/>
          <w:bCs/>
          <w:iCs/>
          <w:lang w:val="en-US" w:eastAsia="zh-CN"/>
        </w:rPr>
        <w:t xml:space="preserve">                       </w:t>
      </w:r>
    </w:p>
    <w:p w14:paraId="0860CFF3" w14:textId="77777777" w:rsidR="003D1405" w:rsidRDefault="003D1405">
      <w:pPr>
        <w:pStyle w:val="B2"/>
        <w:widowControl w:val="0"/>
        <w:spacing w:after="120" w:line="240" w:lineRule="auto"/>
        <w:ind w:left="1191" w:hanging="1191"/>
        <w:jc w:val="left"/>
        <w:rPr>
          <w:b/>
          <w:bCs/>
        </w:rPr>
      </w:pPr>
    </w:p>
    <w:p w14:paraId="0860CFF4" w14:textId="77777777" w:rsidR="003D1405" w:rsidRDefault="00C639DB">
      <w:pPr>
        <w:pStyle w:val="B2"/>
        <w:widowControl w:val="0"/>
        <w:spacing w:after="120" w:line="240" w:lineRule="auto"/>
        <w:ind w:left="1191" w:hanging="1191"/>
        <w:jc w:val="left"/>
      </w:pPr>
      <w:r>
        <w:rPr>
          <w:rFonts w:eastAsia="Times New Roman"/>
          <w:b/>
          <w:bCs/>
          <w:iCs/>
          <w:lang w:val="en-US" w:eastAsia="zh-CN"/>
        </w:rPr>
        <w:t xml:space="preserve">                                                                          </w:t>
      </w:r>
    </w:p>
    <w:p w14:paraId="0860CFF5" w14:textId="77777777" w:rsidR="003D1405" w:rsidRDefault="00C639DB">
      <w:pPr>
        <w:pStyle w:val="B2"/>
        <w:widowControl w:val="0"/>
        <w:spacing w:after="120" w:line="240" w:lineRule="auto"/>
        <w:ind w:left="1191" w:hanging="1191"/>
        <w:jc w:val="left"/>
      </w:pPr>
      <w:r>
        <w:rPr>
          <w:rFonts w:eastAsia="Times New Roman"/>
          <w:b/>
          <w:bCs/>
          <w:iCs/>
          <w:lang w:val="en-US" w:eastAsia="zh-CN"/>
        </w:rPr>
        <w:t xml:space="preserve">                                                    </w:t>
      </w:r>
    </w:p>
    <w:p w14:paraId="0860CFF6" w14:textId="77777777" w:rsidR="003D1405" w:rsidRDefault="00C639DB">
      <w:pPr>
        <w:pStyle w:val="B2"/>
        <w:widowControl w:val="0"/>
        <w:spacing w:after="120" w:line="240" w:lineRule="auto"/>
        <w:ind w:left="1191" w:hanging="1191"/>
        <w:jc w:val="left"/>
      </w:pPr>
      <w:r>
        <w:rPr>
          <w:rFonts w:eastAsia="Times New Roman"/>
          <w:b/>
          <w:bCs/>
          <w:iCs/>
          <w:lang w:val="en-US" w:eastAsia="zh-CN"/>
        </w:rPr>
        <w:t xml:space="preserve">        </w:t>
      </w:r>
    </w:p>
    <w:p w14:paraId="0860CFF7" w14:textId="77777777" w:rsidR="003D1405" w:rsidRDefault="00C639DB">
      <w:pPr>
        <w:pStyle w:val="B2"/>
        <w:widowControl w:val="0"/>
        <w:spacing w:after="120" w:line="240" w:lineRule="auto"/>
        <w:ind w:left="1191" w:hanging="1191"/>
        <w:jc w:val="left"/>
      </w:pPr>
      <w:r>
        <w:rPr>
          <w:rFonts w:eastAsia="Times New Roman"/>
          <w:b/>
          <w:bCs/>
          <w:iCs/>
          <w:lang w:val="en-US" w:eastAsia="zh-CN"/>
        </w:rPr>
        <w:t xml:space="preserve">                                                                                </w:t>
      </w:r>
    </w:p>
    <w:p w14:paraId="0860CFF8" w14:textId="77777777" w:rsidR="003D1405" w:rsidRDefault="00C639DB">
      <w:pPr>
        <w:pStyle w:val="B2"/>
        <w:widowControl w:val="0"/>
        <w:spacing w:after="120" w:line="240" w:lineRule="auto"/>
        <w:ind w:left="1191" w:hanging="1191"/>
        <w:jc w:val="left"/>
      </w:pPr>
      <w:r>
        <w:rPr>
          <w:rFonts w:eastAsia="Times New Roman"/>
          <w:b/>
          <w:bCs/>
          <w:iCs/>
          <w:lang w:val="en-US" w:eastAsia="zh-CN"/>
        </w:rPr>
        <w:lastRenderedPageBreak/>
        <w:t xml:space="preserve">   </w:t>
      </w:r>
    </w:p>
    <w:p w14:paraId="0860CFF9" w14:textId="77777777" w:rsidR="003D1405" w:rsidRDefault="003D1405">
      <w:pPr>
        <w:pStyle w:val="B2"/>
        <w:widowControl w:val="0"/>
        <w:spacing w:after="120" w:line="240" w:lineRule="auto"/>
        <w:ind w:left="1191" w:hanging="1191"/>
        <w:jc w:val="left"/>
        <w:rPr>
          <w:rFonts w:eastAsia="Times New Roman"/>
          <w:b/>
          <w:bCs/>
          <w:iCs/>
          <w:lang w:val="en-US" w:eastAsia="zh-CN"/>
        </w:rPr>
      </w:pPr>
    </w:p>
    <w:p w14:paraId="0860CFFA" w14:textId="77777777" w:rsidR="003D1405" w:rsidRDefault="00C639DB">
      <w:pPr>
        <w:pStyle w:val="B2"/>
        <w:widowControl w:val="0"/>
        <w:spacing w:after="120" w:line="240" w:lineRule="auto"/>
        <w:ind w:left="1191" w:hanging="1191"/>
        <w:jc w:val="left"/>
      </w:pPr>
      <w:r>
        <w:rPr>
          <w:rFonts w:eastAsia="Times New Roman"/>
          <w:b/>
          <w:bCs/>
          <w:iCs/>
          <w:lang w:val="en-US" w:eastAsia="zh-CN"/>
        </w:rPr>
        <w:t xml:space="preserve">                                                                    Fig. 3. Mobility state diagram</w:t>
      </w:r>
    </w:p>
    <w:p w14:paraId="0860CFFB" w14:textId="77777777" w:rsidR="003D1405" w:rsidRDefault="003D1405">
      <w:pPr>
        <w:pStyle w:val="B2"/>
        <w:widowControl w:val="0"/>
        <w:spacing w:after="120" w:line="240" w:lineRule="auto"/>
        <w:ind w:left="1191" w:hanging="1191"/>
        <w:jc w:val="left"/>
        <w:rPr>
          <w:rFonts w:eastAsia="Times New Roman"/>
          <w:b/>
          <w:bCs/>
          <w:iCs/>
          <w:lang w:val="en-US" w:eastAsia="zh-CN"/>
        </w:rPr>
      </w:pPr>
    </w:p>
    <w:p w14:paraId="0860CFFC" w14:textId="77777777" w:rsidR="003D1405" w:rsidRDefault="00C639DB">
      <w:pPr>
        <w:pStyle w:val="B2"/>
        <w:widowControl w:val="0"/>
        <w:spacing w:after="120" w:line="240" w:lineRule="auto"/>
        <w:ind w:left="454" w:firstLine="0"/>
      </w:pPr>
      <w:r>
        <w:t>Figure 3 shows a mobility state diagram in the context of AI-based mobility. The diagram represents the different states and transitions that a mobile device can go through during mobility events, such as handover, measurement events based on Layer 3 filtering, RLF (Radio Link Failure), and other mobility Key Performance Indicators (KPIs). The states in the diagram depict the various stages or conditions that the mobile device can be in during the mobility process, with arrows indicating the transitions bet</w:t>
      </w:r>
      <w:r>
        <w:t xml:space="preserve">ween these states based on specific events or </w:t>
      </w:r>
      <w:proofErr w:type="gramStart"/>
      <w:r>
        <w:t>criteria ,</w:t>
      </w:r>
      <w:proofErr w:type="gramEnd"/>
      <w:r>
        <w:rPr>
          <w:rFonts w:eastAsia="Times New Roman"/>
          <w:iCs/>
          <w:color w:val="000000"/>
          <w:lang w:val="en-US" w:eastAsia="zh-CN"/>
        </w:rPr>
        <w:t xml:space="preserve"> for the current simulation we will work till the RSRP difference, this state diagram can be used for future studies ,for handover decision and event prediction </w:t>
      </w:r>
    </w:p>
    <w:p w14:paraId="0860CFFD" w14:textId="77777777" w:rsidR="003D1405" w:rsidRDefault="00C639DB">
      <w:pPr>
        <w:spacing w:before="240" w:line="240" w:lineRule="auto"/>
        <w:jc w:val="center"/>
        <w:rPr>
          <w:rFonts w:eastAsia="Malgun Gothic"/>
          <w:b/>
          <w:lang w:eastAsia="ko-KR"/>
        </w:rPr>
      </w:pPr>
      <w:r>
        <w:rPr>
          <w:rFonts w:eastAsia="Malgun Gothic"/>
          <w:b/>
          <w:lang w:eastAsia="ko-KR"/>
        </w:rPr>
        <w:t>The parameters to determine the RLFs and the PDCCH failures from TR 36.839</w:t>
      </w:r>
    </w:p>
    <w:tbl>
      <w:tblPr>
        <w:tblW w:w="5377" w:type="dxa"/>
        <w:tblInd w:w="1823" w:type="dxa"/>
        <w:tblLayout w:type="fixed"/>
        <w:tblLook w:val="04A0" w:firstRow="1" w:lastRow="0" w:firstColumn="1" w:lastColumn="0" w:noHBand="0" w:noVBand="1"/>
      </w:tblPr>
      <w:tblGrid>
        <w:gridCol w:w="1600"/>
        <w:gridCol w:w="3777"/>
      </w:tblGrid>
      <w:tr w:rsidR="003D1405" w14:paraId="0860D000" w14:textId="77777777">
        <w:tc>
          <w:tcPr>
            <w:tcW w:w="1600" w:type="dxa"/>
            <w:tcBorders>
              <w:top w:val="single" w:sz="4" w:space="0" w:color="000000"/>
              <w:left w:val="single" w:sz="4" w:space="0" w:color="000000"/>
              <w:bottom w:val="single" w:sz="4" w:space="0" w:color="000000"/>
              <w:right w:val="single" w:sz="4" w:space="0" w:color="000000"/>
            </w:tcBorders>
          </w:tcPr>
          <w:p w14:paraId="0860CFFE" w14:textId="77777777" w:rsidR="003D1405" w:rsidRDefault="00C639DB">
            <w:pPr>
              <w:widowControl w:val="0"/>
              <w:spacing w:after="0" w:line="240" w:lineRule="auto"/>
              <w:rPr>
                <w:rFonts w:eastAsia="Malgun Gothic"/>
                <w:b/>
                <w:lang w:eastAsia="ko-KR"/>
              </w:rPr>
            </w:pPr>
            <w:r>
              <w:rPr>
                <w:rFonts w:eastAsia="Malgun Gothic"/>
                <w:b/>
                <w:lang w:eastAsia="ko-KR"/>
              </w:rPr>
              <w:t>Items</w:t>
            </w:r>
          </w:p>
        </w:tc>
        <w:tc>
          <w:tcPr>
            <w:tcW w:w="3776" w:type="dxa"/>
            <w:tcBorders>
              <w:top w:val="single" w:sz="4" w:space="0" w:color="000000"/>
              <w:left w:val="single" w:sz="4" w:space="0" w:color="000000"/>
              <w:bottom w:val="single" w:sz="4" w:space="0" w:color="000000"/>
              <w:right w:val="single" w:sz="4" w:space="0" w:color="000000"/>
            </w:tcBorders>
          </w:tcPr>
          <w:p w14:paraId="0860CFFF" w14:textId="77777777" w:rsidR="003D1405" w:rsidRDefault="00C639DB">
            <w:pPr>
              <w:widowControl w:val="0"/>
              <w:spacing w:after="0" w:line="240" w:lineRule="auto"/>
              <w:rPr>
                <w:rFonts w:eastAsia="Malgun Gothic"/>
                <w:b/>
                <w:lang w:eastAsia="ko-KR"/>
              </w:rPr>
            </w:pPr>
            <w:r>
              <w:rPr>
                <w:rFonts w:eastAsia="Malgun Gothic"/>
                <w:b/>
                <w:lang w:eastAsia="ko-KR"/>
              </w:rPr>
              <w:t xml:space="preserve">Description </w:t>
            </w:r>
          </w:p>
        </w:tc>
      </w:tr>
      <w:tr w:rsidR="003D1405" w14:paraId="0860D003" w14:textId="77777777">
        <w:tc>
          <w:tcPr>
            <w:tcW w:w="1600" w:type="dxa"/>
            <w:tcBorders>
              <w:top w:val="single" w:sz="4" w:space="0" w:color="000000"/>
              <w:left w:val="single" w:sz="4" w:space="0" w:color="000000"/>
              <w:bottom w:val="single" w:sz="4" w:space="0" w:color="000000"/>
              <w:right w:val="single" w:sz="4" w:space="0" w:color="000000"/>
            </w:tcBorders>
          </w:tcPr>
          <w:p w14:paraId="0860D001" w14:textId="77777777" w:rsidR="003D1405" w:rsidRDefault="00C639DB">
            <w:pPr>
              <w:widowControl w:val="0"/>
              <w:spacing w:after="0" w:line="240" w:lineRule="auto"/>
              <w:rPr>
                <w:rFonts w:eastAsia="Malgun Gothic"/>
                <w:lang w:eastAsia="ko-KR"/>
              </w:rPr>
            </w:pPr>
            <w:proofErr w:type="spellStart"/>
            <w:r>
              <w:rPr>
                <w:rFonts w:eastAsia="Malgun Gothic"/>
                <w:lang w:eastAsia="ko-KR"/>
              </w:rPr>
              <w:t>Qout</w:t>
            </w:r>
            <w:proofErr w:type="spellEnd"/>
          </w:p>
        </w:tc>
        <w:tc>
          <w:tcPr>
            <w:tcW w:w="3776" w:type="dxa"/>
            <w:tcBorders>
              <w:top w:val="single" w:sz="4" w:space="0" w:color="000000"/>
              <w:left w:val="single" w:sz="4" w:space="0" w:color="000000"/>
              <w:bottom w:val="single" w:sz="4" w:space="0" w:color="000000"/>
              <w:right w:val="single" w:sz="4" w:space="0" w:color="000000"/>
            </w:tcBorders>
          </w:tcPr>
          <w:p w14:paraId="0860D002" w14:textId="77777777" w:rsidR="003D1405" w:rsidRDefault="00C639DB">
            <w:pPr>
              <w:widowControl w:val="0"/>
              <w:spacing w:after="0" w:line="240" w:lineRule="auto"/>
              <w:rPr>
                <w:rFonts w:eastAsia="Malgun Gothic"/>
                <w:lang w:eastAsia="ko-KR"/>
              </w:rPr>
            </w:pPr>
            <w:r>
              <w:rPr>
                <w:rFonts w:eastAsia="Malgun Gothic"/>
                <w:lang w:eastAsia="ko-KR"/>
              </w:rPr>
              <w:t>-8 dB</w:t>
            </w:r>
          </w:p>
        </w:tc>
      </w:tr>
      <w:tr w:rsidR="003D1405" w14:paraId="0860D006" w14:textId="77777777">
        <w:tc>
          <w:tcPr>
            <w:tcW w:w="1600" w:type="dxa"/>
            <w:tcBorders>
              <w:top w:val="single" w:sz="4" w:space="0" w:color="000000"/>
              <w:left w:val="single" w:sz="4" w:space="0" w:color="000000"/>
              <w:bottom w:val="single" w:sz="4" w:space="0" w:color="000000"/>
              <w:right w:val="single" w:sz="4" w:space="0" w:color="000000"/>
            </w:tcBorders>
          </w:tcPr>
          <w:p w14:paraId="0860D004" w14:textId="77777777" w:rsidR="003D1405" w:rsidRDefault="00C639DB">
            <w:pPr>
              <w:widowControl w:val="0"/>
              <w:spacing w:after="0" w:line="240" w:lineRule="auto"/>
              <w:rPr>
                <w:rFonts w:eastAsia="Malgun Gothic"/>
                <w:lang w:eastAsia="ko-KR"/>
              </w:rPr>
            </w:pPr>
            <w:r>
              <w:rPr>
                <w:rFonts w:eastAsia="Malgun Gothic"/>
                <w:lang w:eastAsia="ko-KR"/>
              </w:rPr>
              <w:t>Qin</w:t>
            </w:r>
          </w:p>
        </w:tc>
        <w:tc>
          <w:tcPr>
            <w:tcW w:w="3776" w:type="dxa"/>
            <w:tcBorders>
              <w:top w:val="single" w:sz="4" w:space="0" w:color="000000"/>
              <w:left w:val="single" w:sz="4" w:space="0" w:color="000000"/>
              <w:bottom w:val="single" w:sz="4" w:space="0" w:color="000000"/>
              <w:right w:val="single" w:sz="4" w:space="0" w:color="000000"/>
            </w:tcBorders>
          </w:tcPr>
          <w:p w14:paraId="0860D005" w14:textId="77777777" w:rsidR="003D1405" w:rsidRDefault="00C639DB">
            <w:pPr>
              <w:widowControl w:val="0"/>
              <w:spacing w:after="0" w:line="240" w:lineRule="auto"/>
              <w:rPr>
                <w:rFonts w:eastAsia="Malgun Gothic"/>
                <w:lang w:eastAsia="ko-KR"/>
              </w:rPr>
            </w:pPr>
            <w:r>
              <w:rPr>
                <w:rFonts w:eastAsia="Malgun Gothic"/>
                <w:lang w:eastAsia="ko-KR"/>
              </w:rPr>
              <w:t>-6 dB</w:t>
            </w:r>
          </w:p>
        </w:tc>
      </w:tr>
      <w:tr w:rsidR="003D1405" w14:paraId="0860D009" w14:textId="77777777">
        <w:tc>
          <w:tcPr>
            <w:tcW w:w="1600" w:type="dxa"/>
            <w:tcBorders>
              <w:top w:val="single" w:sz="4" w:space="0" w:color="000000"/>
              <w:left w:val="single" w:sz="4" w:space="0" w:color="000000"/>
              <w:bottom w:val="single" w:sz="4" w:space="0" w:color="000000"/>
              <w:right w:val="single" w:sz="4" w:space="0" w:color="000000"/>
            </w:tcBorders>
          </w:tcPr>
          <w:p w14:paraId="0860D007" w14:textId="77777777" w:rsidR="003D1405" w:rsidRDefault="00C639DB">
            <w:pPr>
              <w:widowControl w:val="0"/>
              <w:spacing w:after="0" w:line="240" w:lineRule="auto"/>
              <w:rPr>
                <w:rFonts w:eastAsia="Malgun Gothic"/>
                <w:lang w:eastAsia="ko-KR"/>
              </w:rPr>
            </w:pPr>
            <w:r>
              <w:rPr>
                <w:rFonts w:eastAsia="Malgun Gothic"/>
                <w:lang w:eastAsia="ko-KR"/>
              </w:rPr>
              <w:t>T310</w:t>
            </w:r>
          </w:p>
        </w:tc>
        <w:tc>
          <w:tcPr>
            <w:tcW w:w="3776" w:type="dxa"/>
            <w:tcBorders>
              <w:top w:val="single" w:sz="4" w:space="0" w:color="000000"/>
              <w:left w:val="single" w:sz="4" w:space="0" w:color="000000"/>
              <w:bottom w:val="single" w:sz="4" w:space="0" w:color="000000"/>
              <w:right w:val="single" w:sz="4" w:space="0" w:color="000000"/>
            </w:tcBorders>
          </w:tcPr>
          <w:p w14:paraId="0860D008" w14:textId="77777777" w:rsidR="003D1405" w:rsidRDefault="00C639DB">
            <w:pPr>
              <w:widowControl w:val="0"/>
              <w:spacing w:after="0" w:line="240" w:lineRule="auto"/>
              <w:rPr>
                <w:rFonts w:eastAsia="Malgun Gothic"/>
                <w:lang w:eastAsia="ko-KR"/>
              </w:rPr>
            </w:pPr>
            <w:r>
              <w:rPr>
                <w:rFonts w:eastAsia="Malgun Gothic"/>
                <w:lang w:eastAsia="ko-KR"/>
              </w:rPr>
              <w:t>1s (the default value in 36.331)</w:t>
            </w:r>
          </w:p>
        </w:tc>
      </w:tr>
      <w:tr w:rsidR="003D1405" w14:paraId="0860D00C" w14:textId="77777777">
        <w:tc>
          <w:tcPr>
            <w:tcW w:w="1600" w:type="dxa"/>
            <w:tcBorders>
              <w:top w:val="single" w:sz="4" w:space="0" w:color="000000"/>
              <w:left w:val="single" w:sz="4" w:space="0" w:color="000000"/>
              <w:bottom w:val="single" w:sz="4" w:space="0" w:color="000000"/>
              <w:right w:val="single" w:sz="4" w:space="0" w:color="000000"/>
            </w:tcBorders>
          </w:tcPr>
          <w:p w14:paraId="0860D00A" w14:textId="77777777" w:rsidR="003D1405" w:rsidRDefault="00C639DB">
            <w:pPr>
              <w:widowControl w:val="0"/>
              <w:spacing w:after="0" w:line="240" w:lineRule="auto"/>
              <w:rPr>
                <w:rFonts w:eastAsia="Malgun Gothic"/>
                <w:lang w:eastAsia="ko-KR"/>
              </w:rPr>
            </w:pPr>
            <w:r>
              <w:rPr>
                <w:rFonts w:eastAsia="Malgun Gothic"/>
                <w:lang w:eastAsia="ko-KR"/>
              </w:rPr>
              <w:t>N310</w:t>
            </w:r>
          </w:p>
        </w:tc>
        <w:tc>
          <w:tcPr>
            <w:tcW w:w="3776" w:type="dxa"/>
            <w:tcBorders>
              <w:top w:val="single" w:sz="4" w:space="0" w:color="000000"/>
              <w:left w:val="single" w:sz="4" w:space="0" w:color="000000"/>
              <w:bottom w:val="single" w:sz="4" w:space="0" w:color="000000"/>
              <w:right w:val="single" w:sz="4" w:space="0" w:color="000000"/>
            </w:tcBorders>
          </w:tcPr>
          <w:p w14:paraId="0860D00B" w14:textId="77777777" w:rsidR="003D1405" w:rsidRDefault="00C639DB">
            <w:pPr>
              <w:widowControl w:val="0"/>
              <w:spacing w:after="0" w:line="240" w:lineRule="auto"/>
              <w:rPr>
                <w:rFonts w:eastAsia="Malgun Gothic"/>
                <w:lang w:eastAsia="ko-KR"/>
              </w:rPr>
            </w:pPr>
            <w:r>
              <w:rPr>
                <w:rFonts w:eastAsia="Malgun Gothic"/>
                <w:lang w:eastAsia="ko-KR"/>
              </w:rPr>
              <w:t>1</w:t>
            </w:r>
          </w:p>
        </w:tc>
      </w:tr>
      <w:tr w:rsidR="003D1405" w14:paraId="0860D00F" w14:textId="77777777">
        <w:tc>
          <w:tcPr>
            <w:tcW w:w="1600" w:type="dxa"/>
            <w:tcBorders>
              <w:top w:val="single" w:sz="4" w:space="0" w:color="000000"/>
              <w:left w:val="single" w:sz="4" w:space="0" w:color="000000"/>
              <w:bottom w:val="single" w:sz="4" w:space="0" w:color="000000"/>
              <w:right w:val="single" w:sz="4" w:space="0" w:color="000000"/>
            </w:tcBorders>
          </w:tcPr>
          <w:p w14:paraId="0860D00D" w14:textId="77777777" w:rsidR="003D1405" w:rsidRDefault="00C639DB">
            <w:pPr>
              <w:widowControl w:val="0"/>
              <w:spacing w:after="0" w:line="240" w:lineRule="auto"/>
              <w:rPr>
                <w:rFonts w:eastAsia="Malgun Gothic"/>
                <w:lang w:eastAsia="ko-KR"/>
              </w:rPr>
            </w:pPr>
            <w:r>
              <w:rPr>
                <w:rFonts w:eastAsia="Malgun Gothic"/>
                <w:lang w:eastAsia="ko-KR"/>
              </w:rPr>
              <w:t xml:space="preserve">N311 </w:t>
            </w:r>
          </w:p>
        </w:tc>
        <w:tc>
          <w:tcPr>
            <w:tcW w:w="3776" w:type="dxa"/>
            <w:tcBorders>
              <w:top w:val="single" w:sz="4" w:space="0" w:color="000000"/>
              <w:left w:val="single" w:sz="4" w:space="0" w:color="000000"/>
              <w:bottom w:val="single" w:sz="4" w:space="0" w:color="000000"/>
              <w:right w:val="single" w:sz="4" w:space="0" w:color="000000"/>
            </w:tcBorders>
          </w:tcPr>
          <w:p w14:paraId="0860D00E" w14:textId="77777777" w:rsidR="003D1405" w:rsidRDefault="00C639DB">
            <w:pPr>
              <w:widowControl w:val="0"/>
              <w:spacing w:after="0" w:line="240" w:lineRule="auto"/>
              <w:rPr>
                <w:rFonts w:eastAsia="Malgun Gothic"/>
                <w:lang w:eastAsia="ko-KR"/>
              </w:rPr>
            </w:pPr>
            <w:r>
              <w:rPr>
                <w:rFonts w:eastAsia="Malgun Gothic"/>
                <w:lang w:eastAsia="ko-KR"/>
              </w:rPr>
              <w:t>1</w:t>
            </w:r>
          </w:p>
        </w:tc>
      </w:tr>
    </w:tbl>
    <w:p w14:paraId="0860D010" w14:textId="77777777" w:rsidR="003D1405" w:rsidRDefault="003D1405">
      <w:pPr>
        <w:widowControl w:val="0"/>
        <w:spacing w:after="120" w:line="240" w:lineRule="auto"/>
        <w:jc w:val="left"/>
        <w:rPr>
          <w:rFonts w:eastAsia="Calibri" w:cs="Lohit Devanagari"/>
          <w:color w:val="000000"/>
          <w:lang w:val="en-US" w:eastAsia="zh-CN"/>
        </w:rPr>
      </w:pPr>
    </w:p>
    <w:p w14:paraId="0860D011" w14:textId="77777777" w:rsidR="003D1405" w:rsidRDefault="00C639DB">
      <w:pPr>
        <w:pStyle w:val="Heading1"/>
        <w:numPr>
          <w:ilvl w:val="0"/>
          <w:numId w:val="0"/>
        </w:numPr>
        <w:spacing w:line="240" w:lineRule="auto"/>
        <w:ind w:left="432"/>
        <w:rPr>
          <w:rFonts w:ascii="Times New Roman" w:eastAsia="Times New Roman" w:hAnsi="Times New Roman"/>
          <w:b/>
          <w:bCs/>
          <w:sz w:val="32"/>
          <w:szCs w:val="32"/>
          <w:lang w:val="en-US"/>
        </w:rPr>
      </w:pPr>
      <w:r>
        <w:rPr>
          <w:rFonts w:ascii="Times New Roman" w:eastAsia="Times New Roman" w:hAnsi="Times New Roman"/>
          <w:b/>
          <w:bCs/>
          <w:sz w:val="32"/>
          <w:szCs w:val="32"/>
          <w:lang w:val="en-US"/>
        </w:rPr>
        <w:t>3. Conclusion</w:t>
      </w:r>
    </w:p>
    <w:p w14:paraId="0860D012" w14:textId="77777777" w:rsidR="003D1405" w:rsidRDefault="00C639DB">
      <w:pPr>
        <w:spacing w:line="240" w:lineRule="auto"/>
        <w:ind w:left="432"/>
        <w:jc w:val="left"/>
      </w:pPr>
      <w:r>
        <w:rPr>
          <w:rFonts w:eastAsia="Times New Roman"/>
          <w:lang w:val="en-US"/>
        </w:rPr>
        <w:t xml:space="preserve">In the present contribution, the document outlines a framework for RRM measurement prediction within the context of AI/ML for mobility in NR. It covers various aspects such as simulator overview, cell measurement prediction model, layer 3 filtering, AI/ML prediction. The framework is structured into three main parts with references to relevant 3GPP documents and studies </w:t>
      </w:r>
      <w:proofErr w:type="gramStart"/>
      <w:r>
        <w:rPr>
          <w:rFonts w:eastAsia="Times New Roman"/>
          <w:lang w:val="en-US"/>
        </w:rPr>
        <w:t>provided :</w:t>
      </w:r>
      <w:proofErr w:type="gramEnd"/>
      <w:r>
        <w:rPr>
          <w:rFonts w:eastAsia="Times New Roman"/>
          <w:lang w:val="en-US"/>
        </w:rPr>
        <w:t xml:space="preserve">  </w:t>
      </w:r>
    </w:p>
    <w:p w14:paraId="0860D013" w14:textId="77777777" w:rsidR="003D1405" w:rsidRDefault="00C639DB">
      <w:pPr>
        <w:spacing w:line="240" w:lineRule="auto"/>
        <w:ind w:left="432"/>
        <w:jc w:val="left"/>
        <w:rPr>
          <w:rFonts w:eastAsia="Times New Roman"/>
          <w:lang w:val="en-US"/>
        </w:rPr>
      </w:pPr>
      <w:r>
        <w:rPr>
          <w:rFonts w:eastAsia="Times New Roman"/>
          <w:lang w:val="en-US"/>
        </w:rPr>
        <w:t>Part 1: UE Mobility and L1 Beam Measurement</w:t>
      </w:r>
    </w:p>
    <w:p w14:paraId="0860D014" w14:textId="77777777" w:rsidR="003D1405" w:rsidRDefault="00C639DB">
      <w:pPr>
        <w:spacing w:line="240" w:lineRule="auto"/>
        <w:ind w:left="432"/>
        <w:jc w:val="left"/>
        <w:rPr>
          <w:rFonts w:eastAsia="Times New Roman"/>
          <w:lang w:val="en-US"/>
        </w:rPr>
      </w:pPr>
      <w:r>
        <w:rPr>
          <w:rFonts w:eastAsia="Times New Roman"/>
          <w:lang w:val="en-US"/>
        </w:rPr>
        <w:t xml:space="preserve">part 2: Handover Modeling </w:t>
      </w:r>
    </w:p>
    <w:p w14:paraId="0860D015" w14:textId="77777777" w:rsidR="003D1405" w:rsidRDefault="00C639DB">
      <w:pPr>
        <w:spacing w:line="240" w:lineRule="auto"/>
        <w:ind w:left="432"/>
        <w:jc w:val="left"/>
        <w:rPr>
          <w:rFonts w:eastAsia="Times New Roman"/>
          <w:lang w:val="en-US"/>
        </w:rPr>
      </w:pPr>
      <w:r>
        <w:rPr>
          <w:rFonts w:eastAsia="Times New Roman"/>
          <w:lang w:val="en-US"/>
        </w:rPr>
        <w:t>Part 3: AI/ML model</w:t>
      </w:r>
    </w:p>
    <w:p w14:paraId="0860D016" w14:textId="77777777" w:rsidR="003D1405" w:rsidRDefault="00C639DB">
      <w:pPr>
        <w:spacing w:line="240" w:lineRule="auto"/>
        <w:ind w:left="432"/>
        <w:jc w:val="left"/>
        <w:rPr>
          <w:rFonts w:eastAsia="Times New Roman"/>
          <w:lang w:val="en-US"/>
        </w:rPr>
      </w:pPr>
      <w:r>
        <w:rPr>
          <w:rFonts w:eastAsia="Times New Roman"/>
          <w:lang w:val="en-US"/>
        </w:rPr>
        <w:t xml:space="preserve">AI/ML is utilized in </w:t>
      </w:r>
      <w:r>
        <w:rPr>
          <w:rFonts w:eastAsia="Times New Roman"/>
          <w:lang w:val="en-US"/>
        </w:rPr>
        <w:t>predicting cell measurements within the context of mobility in NR by using an AI/ML model for cell measurement prediction. The model takes cell/beam RSRPs as inputs and predicts either beam RSRP or cell RSRP based on the selected case. The predicted data from the AI/ML model is then fed back into the handover model, including mobility event modeling.</w:t>
      </w:r>
    </w:p>
    <w:p w14:paraId="0860D017" w14:textId="77777777" w:rsidR="003D1405" w:rsidRDefault="00C639DB">
      <w:pPr>
        <w:pStyle w:val="Heading1"/>
        <w:numPr>
          <w:ilvl w:val="0"/>
          <w:numId w:val="0"/>
        </w:numPr>
        <w:spacing w:line="240" w:lineRule="auto"/>
        <w:rPr>
          <w:rFonts w:ascii="Times New Roman" w:hAnsi="Times New Roman"/>
          <w:lang w:val="en-US"/>
        </w:rPr>
      </w:pPr>
      <w:bookmarkStart w:id="2" w:name="_Ref174151459"/>
      <w:bookmarkStart w:id="3" w:name="_Ref146572949"/>
      <w:bookmarkStart w:id="4" w:name="_Ref189809556"/>
      <w:bookmarkEnd w:id="2"/>
      <w:bookmarkEnd w:id="3"/>
      <w:bookmarkEnd w:id="4"/>
      <w:r>
        <w:rPr>
          <w:rFonts w:ascii="Times New Roman" w:hAnsi="Times New Roman"/>
          <w:lang w:val="en-US"/>
        </w:rPr>
        <w:t>References</w:t>
      </w:r>
    </w:p>
    <w:p w14:paraId="0860D018" w14:textId="77777777" w:rsidR="003D1405" w:rsidRDefault="00C639DB">
      <w:pPr>
        <w:pStyle w:val="References"/>
        <w:numPr>
          <w:ilvl w:val="0"/>
          <w:numId w:val="0"/>
        </w:numPr>
        <w:snapToGrid w:val="0"/>
        <w:spacing w:after="120" w:line="240" w:lineRule="auto"/>
        <w:ind w:left="100"/>
        <w:jc w:val="left"/>
      </w:pPr>
      <w:bookmarkStart w:id="5" w:name="_Ref101954723"/>
      <w:r>
        <w:rPr>
          <w:szCs w:val="22"/>
          <w:lang w:eastAsia="zh-CN"/>
        </w:rPr>
        <w:t>[1] RP-234055, New SID: Study on Artificial Intelligence (AI)/Machine Learning (ML) for mobility in NR CMCC (moderator, RAN1 VC), RAN#102.</w:t>
      </w:r>
      <w:bookmarkEnd w:id="5"/>
      <w:r>
        <w:rPr>
          <w:szCs w:val="22"/>
          <w:lang w:eastAsia="zh-CN"/>
        </w:rPr>
        <w:t xml:space="preserve"> </w:t>
      </w:r>
    </w:p>
    <w:p w14:paraId="0860D019" w14:textId="77777777" w:rsidR="003D1405" w:rsidRDefault="00C639DB">
      <w:pPr>
        <w:pStyle w:val="References"/>
        <w:numPr>
          <w:ilvl w:val="0"/>
          <w:numId w:val="0"/>
        </w:numPr>
        <w:snapToGrid w:val="0"/>
        <w:spacing w:after="120" w:line="240" w:lineRule="auto"/>
        <w:ind w:left="100"/>
        <w:jc w:val="left"/>
        <w:rPr>
          <w:lang w:val="en-US"/>
        </w:rPr>
      </w:pPr>
      <w:r>
        <w:rPr>
          <w:szCs w:val="22"/>
          <w:lang w:val="en-US" w:eastAsia="zh-CN"/>
        </w:rPr>
        <w:t xml:space="preserve">[3] </w:t>
      </w:r>
      <w:r>
        <w:rPr>
          <w:szCs w:val="22"/>
          <w:lang w:val="en-US" w:eastAsia="zh-CN"/>
        </w:rPr>
        <w:t>RP-240082, Revised SID: Study on Artificial Intelligence (AI)/Machine Learning (ML) for mobility in NR, OPPO, RAN#103.</w:t>
      </w:r>
    </w:p>
    <w:p w14:paraId="0860D01A" w14:textId="77777777" w:rsidR="003D1405" w:rsidRDefault="00C639DB">
      <w:pPr>
        <w:pStyle w:val="References"/>
        <w:numPr>
          <w:ilvl w:val="0"/>
          <w:numId w:val="0"/>
        </w:numPr>
        <w:snapToGrid w:val="0"/>
        <w:spacing w:after="120" w:line="240" w:lineRule="auto"/>
        <w:ind w:left="100"/>
        <w:jc w:val="left"/>
        <w:rPr>
          <w:szCs w:val="22"/>
          <w:lang w:val="en-US" w:eastAsia="zh-CN"/>
        </w:rPr>
      </w:pPr>
      <w:r>
        <w:rPr>
          <w:szCs w:val="22"/>
          <w:lang w:val="en-US" w:eastAsia="zh-CN"/>
        </w:rPr>
        <w:t>[4] R2_125bis_ChairNotes_24-04-19_final, RAN #</w:t>
      </w:r>
      <w:proofErr w:type="gramStart"/>
      <w:r>
        <w:rPr>
          <w:szCs w:val="22"/>
          <w:lang w:val="en-US" w:eastAsia="zh-CN"/>
        </w:rPr>
        <w:t>125bis</w:t>
      </w:r>
      <w:proofErr w:type="gramEnd"/>
    </w:p>
    <w:p w14:paraId="0860D01B" w14:textId="77777777" w:rsidR="003D1405" w:rsidRDefault="00C639DB">
      <w:pPr>
        <w:snapToGrid w:val="0"/>
        <w:spacing w:after="120" w:line="240" w:lineRule="auto"/>
        <w:ind w:left="100"/>
        <w:jc w:val="left"/>
        <w:rPr>
          <w:szCs w:val="22"/>
          <w:lang w:val="en-US" w:eastAsia="zh-CN"/>
        </w:rPr>
      </w:pPr>
      <w:r>
        <w:rPr>
          <w:szCs w:val="22"/>
          <w:lang w:eastAsia="zh-CN"/>
        </w:rPr>
        <w:t xml:space="preserve">[5] TS 38.300, </w:t>
      </w:r>
      <w:proofErr w:type="gramStart"/>
      <w:r>
        <w:rPr>
          <w:szCs w:val="22"/>
          <w:lang w:eastAsia="zh-CN"/>
        </w:rPr>
        <w:t>NR</w:t>
      </w:r>
      <w:proofErr w:type="gramEnd"/>
      <w:r>
        <w:rPr>
          <w:szCs w:val="22"/>
          <w:lang w:eastAsia="zh-CN"/>
        </w:rPr>
        <w:t xml:space="preserve"> and NG-RAN Overall description; Stage-2</w:t>
      </w:r>
    </w:p>
    <w:p w14:paraId="0860D01C" w14:textId="77777777" w:rsidR="003D1405" w:rsidRDefault="00C639DB">
      <w:pPr>
        <w:snapToGrid w:val="0"/>
        <w:spacing w:after="120" w:line="240" w:lineRule="auto"/>
        <w:ind w:left="100"/>
        <w:jc w:val="left"/>
        <w:rPr>
          <w:szCs w:val="22"/>
          <w:lang w:val="en-US" w:eastAsia="zh-CN"/>
        </w:rPr>
      </w:pPr>
      <w:r>
        <w:rPr>
          <w:szCs w:val="22"/>
          <w:lang w:val="en-US" w:eastAsia="zh-CN"/>
        </w:rPr>
        <w:t>[6] R</w:t>
      </w:r>
      <w:proofErr w:type="gramStart"/>
      <w:r>
        <w:rPr>
          <w:szCs w:val="22"/>
          <w:lang w:val="en-US" w:eastAsia="zh-CN"/>
        </w:rPr>
        <w:t>2402445,</w:t>
      </w:r>
      <w:r>
        <w:rPr>
          <w:rFonts w:ascii="Arial" w:hAnsi="Arial" w:cs="Arial"/>
          <w:lang w:val="en-US" w:eastAsia="zh-CN"/>
        </w:rPr>
        <w:t>Simulation</w:t>
      </w:r>
      <w:proofErr w:type="gramEnd"/>
      <w:r>
        <w:rPr>
          <w:rFonts w:ascii="Arial" w:hAnsi="Arial" w:cs="Arial"/>
          <w:lang w:val="en-US" w:eastAsia="zh-CN"/>
        </w:rPr>
        <w:t xml:space="preserve"> Environments for AI/ML-assisted Mobility, SAMSUNG</w:t>
      </w:r>
    </w:p>
    <w:sectPr w:rsidR="003D1405">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Symbol">
    <w:altName w:val="Arial Unicode MS"/>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charset w:val="01"/>
    <w:family w:val="roman"/>
    <w:pitch w:val="variable"/>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DejaVu San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Noto Sans">
    <w:charset w:val="00"/>
    <w:family w:val="swiss"/>
    <w:pitch w:val="variable"/>
    <w:sig w:usb0="E00082FF" w:usb1="400078FF" w:usb2="00000021" w:usb3="00000000" w:csb0="0000019F" w:csb1="00000000"/>
  </w:font>
  <w:font w:name="Liberation Serif">
    <w:altName w:val="Times New Roman"/>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A74C8"/>
    <w:multiLevelType w:val="multilevel"/>
    <w:tmpl w:val="013CACDA"/>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none"/>
      <w:pStyle w:val="Heading4"/>
      <w:suff w:val="nothing"/>
      <w:lvlText w:val="%4"/>
      <w:lvlJc w:val="left"/>
      <w:pPr>
        <w:tabs>
          <w:tab w:val="num" w:pos="0"/>
        </w:tabs>
        <w:ind w:left="0" w:firstLine="0"/>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0A8B3A86"/>
    <w:multiLevelType w:val="multilevel"/>
    <w:tmpl w:val="BDB44A8C"/>
    <w:lvl w:ilvl="0">
      <w:start w:val="1"/>
      <w:numFmt w:val="decimal"/>
      <w:lvlText w:val="%1"/>
      <w:lvlJc w:val="left"/>
      <w:pPr>
        <w:tabs>
          <w:tab w:val="num" w:pos="0"/>
        </w:tabs>
        <w:ind w:left="1619" w:hanging="360"/>
      </w:pPr>
    </w:lvl>
    <w:lvl w:ilvl="1">
      <w:start w:val="1"/>
      <w:numFmt w:val="lowerLetter"/>
      <w:lvlText w:val="%2."/>
      <w:lvlJc w:val="left"/>
      <w:pPr>
        <w:tabs>
          <w:tab w:val="num" w:pos="0"/>
        </w:tabs>
        <w:ind w:left="2339" w:hanging="360"/>
      </w:pPr>
    </w:lvl>
    <w:lvl w:ilvl="2">
      <w:start w:val="1"/>
      <w:numFmt w:val="lowerRoman"/>
      <w:lvlText w:val="%3."/>
      <w:lvlJc w:val="right"/>
      <w:pPr>
        <w:tabs>
          <w:tab w:val="num" w:pos="0"/>
        </w:tabs>
        <w:ind w:left="3059" w:hanging="180"/>
      </w:pPr>
    </w:lvl>
    <w:lvl w:ilvl="3">
      <w:start w:val="1"/>
      <w:numFmt w:val="decimal"/>
      <w:lvlText w:val="%4."/>
      <w:lvlJc w:val="left"/>
      <w:pPr>
        <w:tabs>
          <w:tab w:val="num" w:pos="0"/>
        </w:tabs>
        <w:ind w:left="3779" w:hanging="360"/>
      </w:pPr>
    </w:lvl>
    <w:lvl w:ilvl="4">
      <w:start w:val="1"/>
      <w:numFmt w:val="lowerLetter"/>
      <w:lvlText w:val="%5."/>
      <w:lvlJc w:val="left"/>
      <w:pPr>
        <w:tabs>
          <w:tab w:val="num" w:pos="0"/>
        </w:tabs>
        <w:ind w:left="4499" w:hanging="360"/>
      </w:pPr>
    </w:lvl>
    <w:lvl w:ilvl="5">
      <w:start w:val="1"/>
      <w:numFmt w:val="lowerRoman"/>
      <w:lvlText w:val="%6."/>
      <w:lvlJc w:val="right"/>
      <w:pPr>
        <w:tabs>
          <w:tab w:val="num" w:pos="0"/>
        </w:tabs>
        <w:ind w:left="5219" w:hanging="180"/>
      </w:pPr>
    </w:lvl>
    <w:lvl w:ilvl="6">
      <w:start w:val="1"/>
      <w:numFmt w:val="decimal"/>
      <w:lvlText w:val="%7."/>
      <w:lvlJc w:val="left"/>
      <w:pPr>
        <w:tabs>
          <w:tab w:val="num" w:pos="0"/>
        </w:tabs>
        <w:ind w:left="5939" w:hanging="360"/>
      </w:pPr>
    </w:lvl>
    <w:lvl w:ilvl="7">
      <w:start w:val="1"/>
      <w:numFmt w:val="lowerLetter"/>
      <w:lvlText w:val="%8."/>
      <w:lvlJc w:val="left"/>
      <w:pPr>
        <w:tabs>
          <w:tab w:val="num" w:pos="0"/>
        </w:tabs>
        <w:ind w:left="6659" w:hanging="360"/>
      </w:pPr>
    </w:lvl>
    <w:lvl w:ilvl="8">
      <w:start w:val="1"/>
      <w:numFmt w:val="lowerRoman"/>
      <w:lvlText w:val="%9."/>
      <w:lvlJc w:val="right"/>
      <w:pPr>
        <w:tabs>
          <w:tab w:val="num" w:pos="0"/>
        </w:tabs>
        <w:ind w:left="7379" w:hanging="180"/>
      </w:pPr>
    </w:lvl>
  </w:abstractNum>
  <w:abstractNum w:abstractNumId="2" w15:restartNumberingAfterBreak="0">
    <w:nsid w:val="5AE602FD"/>
    <w:multiLevelType w:val="multilevel"/>
    <w:tmpl w:val="AE6CFB58"/>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CDA6CC2"/>
    <w:multiLevelType w:val="multilevel"/>
    <w:tmpl w:val="2C96E930"/>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71B50D74"/>
    <w:multiLevelType w:val="multilevel"/>
    <w:tmpl w:val="AB66FA2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66377CE"/>
    <w:multiLevelType w:val="multilevel"/>
    <w:tmpl w:val="D63A0B3A"/>
    <w:lvl w:ilvl="0">
      <w:start w:val="1"/>
      <w:numFmt w:val="bullet"/>
      <w:pStyle w:val="References"/>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15:restartNumberingAfterBreak="0">
    <w:nsid w:val="7AFF5B15"/>
    <w:multiLevelType w:val="multilevel"/>
    <w:tmpl w:val="F34C4160"/>
    <w:lvl w:ilvl="0">
      <w:start w:val="1"/>
      <w:numFmt w:val="bullet"/>
      <w:pStyle w:val="Reference"/>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num w:numId="1" w16cid:durableId="990526041">
    <w:abstractNumId w:val="0"/>
  </w:num>
  <w:num w:numId="2" w16cid:durableId="1298686907">
    <w:abstractNumId w:val="6"/>
  </w:num>
  <w:num w:numId="3" w16cid:durableId="1340736450">
    <w:abstractNumId w:val="2"/>
  </w:num>
  <w:num w:numId="4" w16cid:durableId="513999517">
    <w:abstractNumId w:val="3"/>
  </w:num>
  <w:num w:numId="5" w16cid:durableId="266036474">
    <w:abstractNumId w:val="4"/>
  </w:num>
  <w:num w:numId="6" w16cid:durableId="1834026373">
    <w:abstractNumId w:val="5"/>
  </w:num>
  <w:num w:numId="7" w16cid:durableId="1291594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405"/>
    <w:rsid w:val="003D1405"/>
    <w:rsid w:val="00432B86"/>
    <w:rsid w:val="00890984"/>
    <w:rsid w:val="00C639D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0CFA2"/>
  <w15:docId w15:val="{3C72F437-238F-48E4-96EC-7A6996AB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NumberingSymbols">
    <w:name w:val="Numbering Symbols"/>
    <w:qFormat/>
    <w:rPr>
      <w:b/>
      <w:bCs/>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qFormat/>
    <w:pPr>
      <w:overflowPunct/>
      <w:textAlignment w:val="auto"/>
    </w:pPr>
    <w:rPr>
      <w:rFonts w:eastAsia="MS Mincho"/>
    </w:rPr>
  </w:style>
  <w:style w:type="paragraph" w:styleId="BodyText2">
    <w:name w:val="Body Text 2"/>
    <w:basedOn w:val="Normal"/>
    <w:qFormat/>
    <w:pPr>
      <w:overflowPunct/>
      <w:textAlignment w:val="auto"/>
    </w:pPr>
    <w:rPr>
      <w:rFonts w:eastAsia="MS Mincho"/>
      <w:color w:val="FFFF00"/>
      <w:lang w:eastAsia="ja-JP"/>
    </w:rPr>
  </w:style>
  <w:style w:type="paragraph" w:customStyle="1" w:styleId="00BodyText">
    <w:name w:val="00 BodyText"/>
    <w:basedOn w:val="Normal"/>
    <w:qFormat/>
    <w:pPr>
      <w:overflowPunct/>
      <w:spacing w:after="220"/>
      <w:textAlignment w:val="auto"/>
    </w:pPr>
    <w:rPr>
      <w:rFonts w:ascii="Arial" w:hAnsi="Arial"/>
      <w:sz w:val="22"/>
      <w:lang w:val="en-US"/>
    </w:rPr>
  </w:style>
  <w:style w:type="paragraph" w:customStyle="1" w:styleId="11BodyText">
    <w:name w:val="11 BodyText"/>
    <w:basedOn w:val="Normal"/>
    <w:qFormat/>
    <w:pPr>
      <w:overflowPunct/>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spacing w:after="0"/>
      <w:ind w:left="1622" w:hanging="363"/>
      <w:textAlignment w:val="auto"/>
    </w:pPr>
    <w:rPr>
      <w:rFonts w:ascii="Arial" w:eastAsia="MS Mincho" w:hAnsi="Arial"/>
      <w:szCs w:val="24"/>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basedOn w:val="Normal"/>
    <w:link w:val="ListParagraphChar"/>
    <w:qFormat/>
    <w:pPr>
      <w:overflowPunct/>
      <w:spacing w:after="0"/>
      <w:ind w:left="720"/>
      <w:contextualSpacing/>
      <w:textAlignment w:val="auto"/>
    </w:pPr>
    <w:rPr>
      <w:sz w:val="24"/>
      <w:szCs w:val="24"/>
      <w:lang w:val="fi-FI" w:eastAsia="zh-CN"/>
    </w:rPr>
  </w:style>
  <w:style w:type="paragraph" w:customStyle="1" w:styleId="owapara">
    <w:name w:val="owapara"/>
    <w:basedOn w:val="Normal"/>
    <w:qFormat/>
    <w:pPr>
      <w:overflowPunct/>
      <w:spacing w:after="0"/>
      <w:textAlignment w:val="auto"/>
    </w:pPr>
    <w:rPr>
      <w:rFonts w:eastAsia="Calibri"/>
      <w:sz w:val="24"/>
      <w:szCs w:val="24"/>
      <w:lang w:val="en-US"/>
    </w:rPr>
  </w:style>
  <w:style w:type="paragraph" w:customStyle="1" w:styleId="LGTdoc">
    <w:name w:val="LGTdoc_본문"/>
    <w:basedOn w:val="Normal"/>
    <w:qFormat/>
    <w:pPr>
      <w:widowControl w:val="0"/>
      <w:overflowPunct/>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spacing w:before="280" w:after="280"/>
      <w:textAlignment w:val="auto"/>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qFormat/>
    <w:pPr>
      <w:numPr>
        <w:numId w:val="3"/>
      </w:numPr>
      <w:overflowPunct/>
      <w:spacing w:after="0"/>
      <w:textAlignment w:val="auto"/>
    </w:pPr>
    <w:rPr>
      <w:rFonts w:eastAsia="MS Mincho"/>
    </w:rPr>
  </w:style>
  <w:style w:type="paragraph" w:customStyle="1" w:styleId="RAN1bullet1">
    <w:name w:val="RAN1 bullet1"/>
    <w:basedOn w:val="Normal"/>
    <w:qFormat/>
    <w:pPr>
      <w:numPr>
        <w:numId w:val="4"/>
      </w:numPr>
      <w:overflowPunct/>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ind w:left="851"/>
      <w:textAlignment w:val="auto"/>
    </w:pPr>
    <w:rPr>
      <w:rFonts w:eastAsia="Times New Roman"/>
    </w:rPr>
  </w:style>
  <w:style w:type="paragraph" w:customStyle="1" w:styleId="INDENT2">
    <w:name w:val="INDENT2"/>
    <w:basedOn w:val="Normal"/>
    <w:qFormat/>
    <w:pPr>
      <w:overflowPunct/>
      <w:ind w:left="1135" w:hanging="284"/>
      <w:textAlignment w:val="auto"/>
    </w:pPr>
    <w:rPr>
      <w:rFonts w:eastAsia="Times New Roman"/>
    </w:rPr>
  </w:style>
  <w:style w:type="paragraph" w:customStyle="1" w:styleId="INDENT3">
    <w:name w:val="INDENT3"/>
    <w:basedOn w:val="Normal"/>
    <w:qFormat/>
    <w:pPr>
      <w:overflowPunct/>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textAlignment w:val="auto"/>
    </w:pPr>
    <w:rPr>
      <w:rFonts w:ascii="Courier New" w:eastAsia="Times New Roman" w:hAnsi="Courier New"/>
      <w:lang w:val="nb-NO"/>
    </w:rPr>
  </w:style>
  <w:style w:type="paragraph" w:customStyle="1" w:styleId="TAJ">
    <w:name w:val="TAJ"/>
    <w:basedOn w:val="TH"/>
    <w:qFormat/>
    <w:pPr>
      <w:overflowPunct/>
      <w:textAlignment w:val="auto"/>
    </w:pPr>
    <w:rPr>
      <w:rFonts w:eastAsia="Times New Roman"/>
    </w:rPr>
  </w:style>
  <w:style w:type="paragraph" w:customStyle="1" w:styleId="Guidance">
    <w:name w:val="Guidance"/>
    <w:basedOn w:val="Normal"/>
    <w:qFormat/>
    <w:pPr>
      <w:overflowPunct/>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customStyle="1" w:styleId="TableContents">
    <w:name w:val="Table Contents"/>
    <w:basedOn w:val="Normal"/>
    <w:qFormat/>
    <w:pPr>
      <w:widowControl w:val="0"/>
      <w:suppressLineNumbers/>
    </w:pPr>
  </w:style>
  <w:style w:type="paragraph" w:customStyle="1" w:styleId="Reference">
    <w:name w:val="Reference"/>
    <w:basedOn w:val="BodyText"/>
    <w:qFormat/>
    <w:pPr>
      <w:numPr>
        <w:numId w:val="2"/>
      </w:numPr>
    </w:pPr>
  </w:style>
  <w:style w:type="paragraph" w:customStyle="1" w:styleId="DefaultDrawingStyle">
    <w:name w:val="Default Drawing Style"/>
    <w:qFormat/>
    <w:pPr>
      <w:overflowPunct w:val="0"/>
      <w:spacing w:line="200" w:lineRule="atLeast"/>
    </w:pPr>
    <w:rPr>
      <w:rFonts w:ascii="Lohit Devanagari" w:eastAsia="DejaVu Sans" w:hAnsi="Lohit Devanagari" w:cs="Segoe UI"/>
      <w:kern w:val="2"/>
      <w:sz w:val="36"/>
      <w:szCs w:val="24"/>
    </w:rPr>
  </w:style>
  <w:style w:type="paragraph" w:customStyle="1" w:styleId="Objectwithoutfill">
    <w:name w:val="Object without fill"/>
    <w:basedOn w:val="DefaultDrawingStyle"/>
    <w:qFormat/>
  </w:style>
  <w:style w:type="paragraph" w:customStyle="1" w:styleId="Objectwithnofillandnoline">
    <w:name w:val="Object with no fill and no line"/>
    <w:basedOn w:val="DefaultDrawingStyle"/>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overflowPunct w:val="0"/>
      <w:spacing w:line="276" w:lineRule="auto"/>
    </w:pPr>
    <w:rPr>
      <w:rFonts w:ascii="Liberation Sans" w:eastAsia="DejaVu Sans" w:hAnsi="Liberation Sans" w:cs="Segoe UI"/>
      <w:sz w:val="36"/>
      <w:szCs w:val="24"/>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TitleSlideLTGliederung1">
    <w:name w:val="Title Slide~LT~Gliederung 1"/>
    <w:qFormat/>
    <w:pPr>
      <w:overflowPunct w:val="0"/>
      <w:spacing w:before="283" w:line="216" w:lineRule="auto"/>
    </w:pPr>
    <w:rPr>
      <w:rFonts w:ascii="Lohit Devanagari" w:eastAsia="DejaVu Sans" w:hAnsi="Lohit Devanagari" w:cs="Segoe UI"/>
      <w:color w:val="000000"/>
      <w:kern w:val="2"/>
      <w:sz w:val="56"/>
      <w:szCs w:val="24"/>
    </w:rPr>
  </w:style>
  <w:style w:type="paragraph" w:customStyle="1" w:styleId="TitleSlideLTGliederung2">
    <w:name w:val="Title Slide~LT~Gliederung 2"/>
    <w:basedOn w:val="TitleSlideLTGliederung1"/>
    <w:qFormat/>
    <w:pPr>
      <w:spacing w:before="227"/>
    </w:pPr>
    <w:rPr>
      <w:sz w:val="40"/>
    </w:rPr>
  </w:style>
  <w:style w:type="paragraph" w:customStyle="1" w:styleId="TitleSlideLTGliederung3">
    <w:name w:val="Title Slide~LT~Gliederung 3"/>
    <w:basedOn w:val="TitleSlideLTGliederung2"/>
    <w:qFormat/>
    <w:pPr>
      <w:spacing w:before="170"/>
    </w:pPr>
    <w:rPr>
      <w:sz w:val="36"/>
    </w:rPr>
  </w:style>
  <w:style w:type="paragraph" w:customStyle="1" w:styleId="TitleSlideLTGliederung4">
    <w:name w:val="Title Slide~LT~Gliederung 4"/>
    <w:basedOn w:val="TitleSlideLTGliederung3"/>
    <w:qFormat/>
    <w:pPr>
      <w:spacing w:before="113"/>
    </w:pPr>
  </w:style>
  <w:style w:type="paragraph" w:customStyle="1" w:styleId="TitleSlideLTGliederung5">
    <w:name w:val="Title Slide~LT~Gliederung 5"/>
    <w:basedOn w:val="TitleSlideLTGliederung4"/>
    <w:qFormat/>
    <w:pPr>
      <w:spacing w:before="57"/>
    </w:pPr>
    <w:rPr>
      <w:sz w:val="40"/>
    </w:rPr>
  </w:style>
  <w:style w:type="paragraph" w:customStyle="1" w:styleId="TitleSlideLTGliederung6">
    <w:name w:val="Title Slide~LT~Gliederung 6"/>
    <w:basedOn w:val="TitleSlideLTGliederung5"/>
    <w:qFormat/>
  </w:style>
  <w:style w:type="paragraph" w:customStyle="1" w:styleId="TitleSlideLTGliederung7">
    <w:name w:val="Title Slide~LT~Gliederung 7"/>
    <w:basedOn w:val="TitleSlideLTGliederung6"/>
    <w:qFormat/>
  </w:style>
  <w:style w:type="paragraph" w:customStyle="1" w:styleId="TitleSlideLTGliederung8">
    <w:name w:val="Title Slide~LT~Gliederung 8"/>
    <w:basedOn w:val="TitleSlideLTGliederung7"/>
    <w:qFormat/>
  </w:style>
  <w:style w:type="paragraph" w:customStyle="1" w:styleId="TitleSlideLTGliederung9">
    <w:name w:val="Title Slide~LT~Gliederung 9"/>
    <w:basedOn w:val="TitleSlideLTGliederung8"/>
    <w:qFormat/>
  </w:style>
  <w:style w:type="paragraph" w:customStyle="1" w:styleId="TitleSlideLTTitel">
    <w:name w:val="Title Slide~LT~Titel"/>
    <w:qFormat/>
    <w:pPr>
      <w:overflowPunct w:val="0"/>
      <w:spacing w:line="200" w:lineRule="atLeast"/>
    </w:pPr>
    <w:rPr>
      <w:rFonts w:ascii="Lohit Devanagari" w:eastAsia="DejaVu Sans" w:hAnsi="Lohit Devanagari" w:cs="Segoe UI"/>
      <w:color w:val="000000"/>
      <w:kern w:val="2"/>
      <w:sz w:val="36"/>
      <w:szCs w:val="24"/>
    </w:rPr>
  </w:style>
  <w:style w:type="paragraph" w:customStyle="1" w:styleId="TitleSlideLTUntertitel">
    <w:name w:val="Title Slide~LT~Untertitel"/>
    <w:qFormat/>
    <w:pPr>
      <w:overflowPunct w:val="0"/>
      <w:spacing w:line="276" w:lineRule="auto"/>
      <w:jc w:val="center"/>
    </w:pPr>
    <w:rPr>
      <w:rFonts w:ascii="Lohit Devanagari" w:eastAsia="DejaVu Sans" w:hAnsi="Lohit Devanagari" w:cs="Segoe UI"/>
      <w:kern w:val="2"/>
      <w:sz w:val="64"/>
      <w:szCs w:val="24"/>
    </w:rPr>
  </w:style>
  <w:style w:type="paragraph" w:customStyle="1" w:styleId="TitleSlideLTNotizen">
    <w:name w:val="Title Slide~LT~Notizen"/>
    <w:qFormat/>
    <w:pPr>
      <w:overflowPunct w:val="0"/>
      <w:spacing w:line="276" w:lineRule="auto"/>
      <w:ind w:left="340" w:hanging="340"/>
    </w:pPr>
    <w:rPr>
      <w:rFonts w:ascii="Lohit Devanagari" w:eastAsia="DejaVu Sans" w:hAnsi="Lohit Devanagari" w:cs="Segoe UI"/>
      <w:kern w:val="2"/>
      <w:sz w:val="40"/>
      <w:szCs w:val="24"/>
    </w:rPr>
  </w:style>
  <w:style w:type="paragraph" w:customStyle="1" w:styleId="TitleSlideLTHintergrundobjekte">
    <w:name w:val="Title Slide~LT~Hintergrundobjekte"/>
    <w:qFormat/>
    <w:pPr>
      <w:overflowPunct w:val="0"/>
      <w:spacing w:line="276" w:lineRule="auto"/>
    </w:pPr>
    <w:rPr>
      <w:rFonts w:ascii="Liberation Serif" w:eastAsia="DejaVu Sans" w:hAnsi="Liberation Serif" w:cs="Segoe UI"/>
      <w:kern w:val="2"/>
      <w:sz w:val="24"/>
      <w:szCs w:val="24"/>
    </w:rPr>
  </w:style>
  <w:style w:type="paragraph" w:customStyle="1" w:styleId="TitleSlideLTHintergrund">
    <w:name w:val="Title Slide~LT~Hintergrund"/>
    <w:qFormat/>
    <w:pPr>
      <w:overflowPunct w:val="0"/>
      <w:spacing w:line="276" w:lineRule="auto"/>
    </w:pPr>
    <w:rPr>
      <w:rFonts w:ascii="Liberation Serif" w:eastAsia="DejaVu Sans" w:hAnsi="Liberation Serif" w:cs="Segoe UI"/>
      <w:kern w:val="2"/>
      <w:sz w:val="24"/>
      <w:szCs w:val="24"/>
    </w:rPr>
  </w:style>
  <w:style w:type="paragraph" w:customStyle="1" w:styleId="default">
    <w:name w:val="default"/>
    <w:qFormat/>
    <w:pPr>
      <w:overflowPunct w:val="0"/>
      <w:spacing w:line="200" w:lineRule="atLeast"/>
    </w:pPr>
    <w:rPr>
      <w:rFonts w:ascii="Lohit Devanagari" w:eastAsia="DejaVu Sans" w:hAnsi="Lohit Devanagari" w:cs="Segoe UI"/>
      <w:kern w:val="2"/>
      <w:sz w:val="36"/>
      <w:szCs w:val="24"/>
    </w:rPr>
  </w:style>
  <w:style w:type="paragraph" w:customStyle="1" w:styleId="gray1">
    <w:name w:val="gray1"/>
    <w:basedOn w:val="default"/>
    <w:qFormat/>
  </w:style>
  <w:style w:type="paragraph" w:customStyle="1" w:styleId="gray2">
    <w:name w:val="gray2"/>
    <w:basedOn w:val="default"/>
    <w:qFormat/>
  </w:style>
  <w:style w:type="paragraph" w:customStyle="1" w:styleId="gray3">
    <w:name w:val="gray3"/>
    <w:basedOn w:val="default"/>
    <w:qFormat/>
  </w:style>
  <w:style w:type="paragraph" w:customStyle="1" w:styleId="bw1">
    <w:name w:val="bw1"/>
    <w:basedOn w:val="default"/>
    <w:qFormat/>
  </w:style>
  <w:style w:type="paragraph" w:customStyle="1" w:styleId="bw2">
    <w:name w:val="bw2"/>
    <w:basedOn w:val="default"/>
    <w:qFormat/>
  </w:style>
  <w:style w:type="paragraph" w:customStyle="1" w:styleId="bw3">
    <w:name w:val="bw3"/>
    <w:basedOn w:val="default"/>
    <w:qFormat/>
  </w:style>
  <w:style w:type="paragraph" w:customStyle="1" w:styleId="orange1">
    <w:name w:val="orange1"/>
    <w:basedOn w:val="default"/>
    <w:qFormat/>
  </w:style>
  <w:style w:type="paragraph" w:customStyle="1" w:styleId="orange2">
    <w:name w:val="orange2"/>
    <w:basedOn w:val="default"/>
    <w:qFormat/>
  </w:style>
  <w:style w:type="paragraph" w:customStyle="1" w:styleId="orange3">
    <w:name w:val="orange3"/>
    <w:basedOn w:val="default"/>
    <w:qFormat/>
  </w:style>
  <w:style w:type="paragraph" w:customStyle="1" w:styleId="turquoise1">
    <w:name w:val="turquoise1"/>
    <w:basedOn w:val="default"/>
    <w:qFormat/>
  </w:style>
  <w:style w:type="paragraph" w:customStyle="1" w:styleId="turquoise2">
    <w:name w:val="turquoise2"/>
    <w:basedOn w:val="default"/>
    <w:qFormat/>
  </w:style>
  <w:style w:type="paragraph" w:customStyle="1" w:styleId="turquoise3">
    <w:name w:val="turquoise3"/>
    <w:basedOn w:val="default"/>
    <w:qFormat/>
  </w:style>
  <w:style w:type="paragraph" w:customStyle="1" w:styleId="blue1">
    <w:name w:val="blue1"/>
    <w:basedOn w:val="default"/>
    <w:qFormat/>
  </w:style>
  <w:style w:type="paragraph" w:customStyle="1" w:styleId="blue2">
    <w:name w:val="blue2"/>
    <w:basedOn w:val="default"/>
    <w:qFormat/>
  </w:style>
  <w:style w:type="paragraph" w:customStyle="1" w:styleId="blue3">
    <w:name w:val="blue3"/>
    <w:basedOn w:val="default"/>
    <w:qFormat/>
  </w:style>
  <w:style w:type="paragraph" w:customStyle="1" w:styleId="sun1">
    <w:name w:val="sun1"/>
    <w:basedOn w:val="default"/>
    <w:qFormat/>
  </w:style>
  <w:style w:type="paragraph" w:customStyle="1" w:styleId="sun2">
    <w:name w:val="sun2"/>
    <w:basedOn w:val="default"/>
    <w:qFormat/>
  </w:style>
  <w:style w:type="paragraph" w:customStyle="1" w:styleId="sun3">
    <w:name w:val="sun3"/>
    <w:basedOn w:val="default"/>
    <w:qFormat/>
  </w:style>
  <w:style w:type="paragraph" w:customStyle="1" w:styleId="earth1">
    <w:name w:val="earth1"/>
    <w:basedOn w:val="default"/>
    <w:qFormat/>
  </w:style>
  <w:style w:type="paragraph" w:customStyle="1" w:styleId="earth2">
    <w:name w:val="earth2"/>
    <w:basedOn w:val="default"/>
    <w:qFormat/>
  </w:style>
  <w:style w:type="paragraph" w:customStyle="1" w:styleId="earth3">
    <w:name w:val="earth3"/>
    <w:basedOn w:val="default"/>
    <w:qFormat/>
  </w:style>
  <w:style w:type="paragraph" w:customStyle="1" w:styleId="green1">
    <w:name w:val="green1"/>
    <w:basedOn w:val="default"/>
    <w:qFormat/>
  </w:style>
  <w:style w:type="paragraph" w:customStyle="1" w:styleId="green2">
    <w:name w:val="green2"/>
    <w:basedOn w:val="default"/>
    <w:qFormat/>
  </w:style>
  <w:style w:type="paragraph" w:customStyle="1" w:styleId="green3">
    <w:name w:val="green3"/>
    <w:basedOn w:val="default"/>
    <w:qFormat/>
  </w:style>
  <w:style w:type="paragraph" w:customStyle="1" w:styleId="seetang1">
    <w:name w:val="seetang1"/>
    <w:basedOn w:val="default"/>
    <w:qFormat/>
  </w:style>
  <w:style w:type="paragraph" w:customStyle="1" w:styleId="seetang2">
    <w:name w:val="seetang2"/>
    <w:basedOn w:val="default"/>
    <w:qFormat/>
  </w:style>
  <w:style w:type="paragraph" w:customStyle="1" w:styleId="seetang3">
    <w:name w:val="seetang3"/>
    <w:basedOn w:val="default"/>
    <w:qFormat/>
  </w:style>
  <w:style w:type="paragraph" w:customStyle="1" w:styleId="lightblue1">
    <w:name w:val="lightblue1"/>
    <w:basedOn w:val="default"/>
    <w:qFormat/>
  </w:style>
  <w:style w:type="paragraph" w:customStyle="1" w:styleId="lightblue2">
    <w:name w:val="lightblue2"/>
    <w:basedOn w:val="default"/>
    <w:qFormat/>
  </w:style>
  <w:style w:type="paragraph" w:customStyle="1" w:styleId="lightblue3">
    <w:name w:val="lightblue3"/>
    <w:basedOn w:val="default"/>
    <w:qFormat/>
  </w:style>
  <w:style w:type="paragraph" w:customStyle="1" w:styleId="yellow1">
    <w:name w:val="yellow1"/>
    <w:basedOn w:val="default"/>
    <w:qFormat/>
  </w:style>
  <w:style w:type="paragraph" w:customStyle="1" w:styleId="yellow2">
    <w:name w:val="yellow2"/>
    <w:basedOn w:val="default"/>
    <w:qFormat/>
  </w:style>
  <w:style w:type="paragraph" w:customStyle="1" w:styleId="yellow3">
    <w:name w:val="yellow3"/>
    <w:basedOn w:val="default"/>
    <w:qFormat/>
  </w:style>
  <w:style w:type="paragraph" w:customStyle="1" w:styleId="Backgroundobjects">
    <w:name w:val="Background objects"/>
    <w:qFormat/>
    <w:pPr>
      <w:overflowPunct w:val="0"/>
      <w:spacing w:line="276" w:lineRule="auto"/>
    </w:pPr>
    <w:rPr>
      <w:rFonts w:ascii="Liberation Serif" w:eastAsia="DejaVu Sans" w:hAnsi="Liberation Serif" w:cs="Segoe UI"/>
      <w:kern w:val="2"/>
      <w:sz w:val="24"/>
      <w:szCs w:val="24"/>
    </w:rPr>
  </w:style>
  <w:style w:type="paragraph" w:customStyle="1" w:styleId="Background">
    <w:name w:val="Background"/>
    <w:qFormat/>
    <w:pPr>
      <w:overflowPunct w:val="0"/>
      <w:spacing w:line="276" w:lineRule="auto"/>
    </w:pPr>
    <w:rPr>
      <w:rFonts w:ascii="Liberation Serif" w:eastAsia="DejaVu Sans" w:hAnsi="Liberation Serif" w:cs="Segoe UI"/>
      <w:kern w:val="2"/>
      <w:sz w:val="24"/>
      <w:szCs w:val="24"/>
    </w:rPr>
  </w:style>
  <w:style w:type="paragraph" w:customStyle="1" w:styleId="Notes">
    <w:name w:val="Notes"/>
    <w:qFormat/>
    <w:pPr>
      <w:overflowPunct w:val="0"/>
      <w:spacing w:line="276" w:lineRule="auto"/>
      <w:ind w:left="340" w:hanging="340"/>
    </w:pPr>
    <w:rPr>
      <w:rFonts w:ascii="Lohit Devanagari" w:eastAsia="DejaVu Sans" w:hAnsi="Lohit Devanagari" w:cs="Segoe UI"/>
      <w:kern w:val="2"/>
      <w:sz w:val="40"/>
      <w:szCs w:val="24"/>
    </w:rPr>
  </w:style>
  <w:style w:type="paragraph" w:customStyle="1" w:styleId="Outline1">
    <w:name w:val="Outline 1"/>
    <w:qFormat/>
    <w:pPr>
      <w:overflowPunct w:val="0"/>
      <w:spacing w:before="283" w:line="216" w:lineRule="auto"/>
    </w:pPr>
    <w:rPr>
      <w:rFonts w:ascii="Lohit Devanagari" w:eastAsia="DejaVu Sans" w:hAnsi="Lohit Devanagari" w:cs="Segoe UI"/>
      <w:color w:val="000000"/>
      <w:kern w:val="2"/>
      <w:sz w:val="56"/>
      <w:szCs w:val="24"/>
    </w:rPr>
  </w:style>
  <w:style w:type="paragraph" w:customStyle="1" w:styleId="Outline2">
    <w:name w:val="Outline 2"/>
    <w:basedOn w:val="Outline1"/>
    <w:qFormat/>
    <w:pPr>
      <w:spacing w:before="227"/>
    </w:pPr>
    <w:rPr>
      <w:sz w:val="40"/>
    </w:rPr>
  </w:style>
  <w:style w:type="paragraph" w:customStyle="1" w:styleId="Outline3">
    <w:name w:val="Outline 3"/>
    <w:basedOn w:val="Outline2"/>
    <w:qFormat/>
    <w:pPr>
      <w:spacing w:before="170"/>
    </w:pPr>
    <w:rPr>
      <w:sz w:val="36"/>
    </w:rPr>
  </w:style>
  <w:style w:type="paragraph" w:customStyle="1" w:styleId="Outline4">
    <w:name w:val="Outline 4"/>
    <w:basedOn w:val="Outline3"/>
    <w:qFormat/>
    <w:pPr>
      <w:spacing w:before="113"/>
    </w:pPr>
  </w:style>
  <w:style w:type="paragraph" w:customStyle="1" w:styleId="Outline5">
    <w:name w:val="Outline 5"/>
    <w:basedOn w:val="Outline4"/>
    <w:qFormat/>
    <w:pPr>
      <w:spacing w:before="57"/>
    </w:pPr>
    <w:rPr>
      <w:sz w:val="40"/>
    </w:r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itleandContentLTGliederung1">
    <w:name w:val="Title and Content~LT~Gliederung 1"/>
    <w:qFormat/>
    <w:pPr>
      <w:overflowPunct w:val="0"/>
      <w:spacing w:before="283" w:line="216" w:lineRule="auto"/>
    </w:pPr>
    <w:rPr>
      <w:rFonts w:ascii="Lohit Devanagari" w:eastAsia="DejaVu Sans" w:hAnsi="Lohit Devanagari" w:cs="Segoe UI"/>
      <w:color w:val="000000"/>
      <w:kern w:val="2"/>
      <w:sz w:val="56"/>
      <w:szCs w:val="24"/>
    </w:rPr>
  </w:style>
  <w:style w:type="paragraph" w:customStyle="1" w:styleId="TitleandContentLTGliederung2">
    <w:name w:val="Title and Content~LT~Gliederung 2"/>
    <w:basedOn w:val="TitleandContentLTGliederung1"/>
    <w:qFormat/>
    <w:pPr>
      <w:spacing w:before="227"/>
    </w:pPr>
    <w:rPr>
      <w:sz w:val="40"/>
    </w:rPr>
  </w:style>
  <w:style w:type="paragraph" w:customStyle="1" w:styleId="TitleandContentLTGliederung3">
    <w:name w:val="Title and Content~LT~Gliederung 3"/>
    <w:basedOn w:val="TitleandContentLTGliederung2"/>
    <w:qFormat/>
    <w:pPr>
      <w:spacing w:before="170"/>
    </w:pPr>
    <w:rPr>
      <w:sz w:val="36"/>
    </w:rPr>
  </w:style>
  <w:style w:type="paragraph" w:customStyle="1" w:styleId="TitleandContentLTGliederung4">
    <w:name w:val="Title and Content~LT~Gliederung 4"/>
    <w:basedOn w:val="TitleandContentLTGliederung3"/>
    <w:qFormat/>
    <w:pPr>
      <w:spacing w:before="113"/>
    </w:pPr>
  </w:style>
  <w:style w:type="paragraph" w:customStyle="1" w:styleId="TitleandContentLTGliederung5">
    <w:name w:val="Title and Content~LT~Gliederung 5"/>
    <w:basedOn w:val="TitleandContentLTGliederung4"/>
    <w:qFormat/>
    <w:pPr>
      <w:spacing w:before="57"/>
    </w:pPr>
    <w:rPr>
      <w:sz w:val="40"/>
    </w:rPr>
  </w:style>
  <w:style w:type="paragraph" w:customStyle="1" w:styleId="TitleandContentLTGliederung6">
    <w:name w:val="Title and Content~LT~Gliederung 6"/>
    <w:basedOn w:val="TitleandContentLTGliederung5"/>
    <w:qFormat/>
  </w:style>
  <w:style w:type="paragraph" w:customStyle="1" w:styleId="TitleandContentLTGliederung7">
    <w:name w:val="Title and Content~LT~Gliederung 7"/>
    <w:basedOn w:val="TitleandContentLTGliederung6"/>
    <w:qFormat/>
  </w:style>
  <w:style w:type="paragraph" w:customStyle="1" w:styleId="TitleandContentLTGliederung8">
    <w:name w:val="Title and Content~LT~Gliederung 8"/>
    <w:basedOn w:val="TitleandContentLTGliederung7"/>
    <w:qFormat/>
  </w:style>
  <w:style w:type="paragraph" w:customStyle="1" w:styleId="TitleandContentLTGliederung9">
    <w:name w:val="Title and Content~LT~Gliederung 9"/>
    <w:basedOn w:val="TitleandContentLTGliederung8"/>
    <w:qFormat/>
  </w:style>
  <w:style w:type="paragraph" w:customStyle="1" w:styleId="TitleandContentLTTitel">
    <w:name w:val="Title and Content~LT~Titel"/>
    <w:qFormat/>
    <w:pPr>
      <w:overflowPunct w:val="0"/>
      <w:spacing w:line="200" w:lineRule="atLeast"/>
    </w:pPr>
    <w:rPr>
      <w:rFonts w:ascii="Lohit Devanagari" w:eastAsia="DejaVu Sans" w:hAnsi="Lohit Devanagari" w:cs="Segoe UI"/>
      <w:color w:val="000000"/>
      <w:kern w:val="2"/>
      <w:sz w:val="36"/>
      <w:szCs w:val="24"/>
    </w:rPr>
  </w:style>
  <w:style w:type="paragraph" w:customStyle="1" w:styleId="TitleandContentLTUntertitel">
    <w:name w:val="Title and Content~LT~Untertitel"/>
    <w:qFormat/>
    <w:pPr>
      <w:overflowPunct w:val="0"/>
      <w:spacing w:line="276" w:lineRule="auto"/>
      <w:jc w:val="center"/>
    </w:pPr>
    <w:rPr>
      <w:rFonts w:ascii="Lohit Devanagari" w:eastAsia="DejaVu Sans" w:hAnsi="Lohit Devanagari" w:cs="Segoe UI"/>
      <w:kern w:val="2"/>
      <w:sz w:val="64"/>
      <w:szCs w:val="24"/>
    </w:rPr>
  </w:style>
  <w:style w:type="paragraph" w:customStyle="1" w:styleId="TitleandContentLTNotizen">
    <w:name w:val="Title and Content~LT~Notizen"/>
    <w:qFormat/>
    <w:pPr>
      <w:overflowPunct w:val="0"/>
      <w:spacing w:line="276" w:lineRule="auto"/>
      <w:ind w:left="340" w:hanging="340"/>
    </w:pPr>
    <w:rPr>
      <w:rFonts w:ascii="Lohit Devanagari" w:eastAsia="DejaVu Sans" w:hAnsi="Lohit Devanagari" w:cs="Segoe UI"/>
      <w:kern w:val="2"/>
      <w:sz w:val="40"/>
      <w:szCs w:val="24"/>
    </w:rPr>
  </w:style>
  <w:style w:type="paragraph" w:customStyle="1" w:styleId="TitleandContentLTHintergrundobjekte">
    <w:name w:val="Title and Content~LT~Hintergrundobjekte"/>
    <w:qFormat/>
    <w:pPr>
      <w:overflowPunct w:val="0"/>
      <w:spacing w:line="276" w:lineRule="auto"/>
    </w:pPr>
    <w:rPr>
      <w:rFonts w:ascii="Liberation Serif" w:eastAsia="DejaVu Sans" w:hAnsi="Liberation Serif" w:cs="Segoe UI"/>
      <w:kern w:val="2"/>
      <w:sz w:val="24"/>
      <w:szCs w:val="24"/>
    </w:rPr>
  </w:style>
  <w:style w:type="paragraph" w:customStyle="1" w:styleId="TitleandContentLTHintergrund">
    <w:name w:val="Title and Content~LT~Hintergrund"/>
    <w:qFormat/>
    <w:pPr>
      <w:overflowPunct w:val="0"/>
      <w:spacing w:line="276" w:lineRule="auto"/>
    </w:pPr>
    <w:rPr>
      <w:rFonts w:ascii="Liberation Serif" w:eastAsia="DejaVu Sans" w:hAnsi="Liberation Serif" w:cs="Segoe UI"/>
      <w:kern w:val="2"/>
      <w:sz w:val="24"/>
      <w:szCs w:val="24"/>
    </w:rPr>
  </w:style>
  <w:style w:type="paragraph" w:customStyle="1" w:styleId="References">
    <w:name w:val="References"/>
    <w:basedOn w:val="Normal"/>
    <w:qFormat/>
    <w:pPr>
      <w:numPr>
        <w:numId w:val="6"/>
      </w:numPr>
      <w:overflowPunct/>
      <w:spacing w:after="60"/>
      <w:textAlignment w:val="auto"/>
    </w:pPr>
    <w:rPr>
      <w:sz w:val="22"/>
      <w:szCs w:val="16"/>
    </w:rPr>
  </w:style>
  <w:style w:type="paragraph" w:customStyle="1" w:styleId="Doc-comment">
    <w:name w:val="Doc-comment"/>
    <w:basedOn w:val="Normal"/>
    <w:next w:val="Doc-text2"/>
    <w:qFormat/>
    <w:pPr>
      <w:tabs>
        <w:tab w:val="left" w:pos="1622"/>
      </w:tabs>
      <w:ind w:left="1622" w:hanging="363"/>
    </w:pPr>
    <w:rPr>
      <w:i/>
    </w:rPr>
  </w:style>
  <w:style w:type="paragraph" w:customStyle="1" w:styleId="Comments">
    <w:name w:val="Comments"/>
    <w:basedOn w:val="Normal"/>
    <w:qFormat/>
    <w:rPr>
      <w:i/>
      <w:sz w:val="18"/>
    </w:rPr>
  </w:style>
  <w:style w:type="paragraph" w:customStyle="1" w:styleId="Doc-title">
    <w:name w:val="Doc-title"/>
    <w:basedOn w:val="Normal"/>
    <w:next w:val="Doc-text2"/>
    <w:qFormat/>
    <w:pPr>
      <w:spacing w:before="60" w:after="0"/>
      <w:ind w:left="1259" w:hanging="1259"/>
    </w:pPr>
  </w:style>
  <w:style w:type="paragraph" w:customStyle="1" w:styleId="Obs-prop">
    <w:name w:val="Obs-prop"/>
    <w:basedOn w:val="Normal"/>
    <w:next w:val="Normal"/>
    <w:qFormat/>
    <w:pPr>
      <w:overflowPunct/>
      <w:spacing w:after="160"/>
    </w:pPr>
    <w:rPr>
      <w:rFonts w:eastAsia="Calibri" w:cs="Arial"/>
      <w:b/>
      <w:bCs/>
      <w:szCs w:val="22"/>
    </w:rPr>
  </w:style>
  <w:style w:type="numbering" w:customStyle="1" w:styleId="NoList1">
    <w:name w:val="No List1"/>
    <w:qFormat/>
  </w:style>
  <w:style w:type="numbering" w:customStyle="1" w:styleId="WW8Num8">
    <w:name w:val="WW8Num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1440</TotalTime>
  <Pages>4</Pages>
  <Words>1364</Words>
  <Characters>7775</Characters>
  <Application>Microsoft Office Word</Application>
  <DocSecurity>0</DocSecurity>
  <Lines>64</Lines>
  <Paragraphs>18</Paragraphs>
  <ScaleCrop>false</ScaleCrop>
  <Company>CEWiT</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dc:description/>
  <cp:lastModifiedBy>Ebin Chacko</cp:lastModifiedBy>
  <cp:revision>134</cp:revision>
  <dcterms:created xsi:type="dcterms:W3CDTF">2024-02-06T15:41:00Z</dcterms:created>
  <dcterms:modified xsi:type="dcterms:W3CDTF">2024-05-10T06:34:00Z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