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03497" w14:textId="36C5220E" w:rsidR="0053156B" w:rsidRDefault="00F063D8" w:rsidP="00280751">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780297">
        <w:rPr>
          <w:rFonts w:cs="Arial"/>
          <w:b/>
          <w:sz w:val="24"/>
          <w:lang w:val="en-US"/>
        </w:rPr>
        <w:t>6</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53156B" w:rsidRPr="0053156B">
        <w:rPr>
          <w:rFonts w:cs="Arial"/>
          <w:b/>
          <w:sz w:val="24"/>
          <w:lang w:val="en-US"/>
        </w:rPr>
        <w:t>R2-2405296</w:t>
      </w:r>
    </w:p>
    <w:p w14:paraId="6A1F90A9" w14:textId="5B6F2248" w:rsidR="00192271" w:rsidRDefault="00780297" w:rsidP="00280751">
      <w:pPr>
        <w:pStyle w:val="CRCoverPage"/>
        <w:outlineLvl w:val="0"/>
        <w:rPr>
          <w:rFonts w:cs="Arial"/>
          <w:b/>
          <w:sz w:val="24"/>
          <w:lang w:val="en-US"/>
        </w:rPr>
      </w:pPr>
      <w:r w:rsidRPr="00780297">
        <w:rPr>
          <w:rFonts w:cs="Arial"/>
          <w:b/>
          <w:sz w:val="24"/>
          <w:lang w:val="en-US"/>
        </w:rPr>
        <w:t>Fukuoka, Japan May 22nd – 26th, 2024</w:t>
      </w:r>
    </w:p>
    <w:p w14:paraId="2CDAA8D5" w14:textId="77777777" w:rsidR="00780297" w:rsidRPr="00192271" w:rsidRDefault="00780297" w:rsidP="00280751">
      <w:pPr>
        <w:pStyle w:val="CRCoverPage"/>
        <w:outlineLvl w:val="0"/>
        <w:rPr>
          <w:rFonts w:cs="Arial"/>
          <w:b/>
          <w:sz w:val="24"/>
          <w:lang w:val="en-US"/>
        </w:rPr>
      </w:pPr>
    </w:p>
    <w:p w14:paraId="5B9BF21E" w14:textId="35271C8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192271">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1FAC137" w:rsidR="00BC10E1" w:rsidRPr="00192271" w:rsidRDefault="006D3016" w:rsidP="00192271">
      <w:pPr>
        <w:overflowPunct/>
        <w:autoSpaceDE/>
        <w:autoSpaceDN/>
        <w:adjustRightInd/>
        <w:ind w:left="1985" w:hanging="1985"/>
        <w:rPr>
          <w:rFonts w:ascii="Arial" w:hAnsi="Arial"/>
          <w:sz w:val="24"/>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92271" w:rsidRPr="00192271">
        <w:rPr>
          <w:rFonts w:ascii="Arial" w:hAnsi="Arial"/>
          <w:sz w:val="24"/>
        </w:rPr>
        <w:t xml:space="preserve">Discussion on Adaptation of Common </w:t>
      </w:r>
      <w:r w:rsidR="00192271">
        <w:rPr>
          <w:rFonts w:ascii="Arial" w:hAnsi="Arial"/>
          <w:sz w:val="24"/>
        </w:rPr>
        <w:t>S</w:t>
      </w:r>
      <w:r w:rsidR="00192271" w:rsidRPr="00192271">
        <w:rPr>
          <w:rFonts w:ascii="Arial" w:hAnsi="Arial"/>
          <w:sz w:val="24"/>
        </w:rPr>
        <w:t>ignal/</w:t>
      </w:r>
      <w:r w:rsidR="00192271">
        <w:rPr>
          <w:rFonts w:ascii="Arial" w:hAnsi="Arial"/>
          <w:sz w:val="24"/>
        </w:rPr>
        <w:t>C</w:t>
      </w:r>
      <w:r w:rsidR="00192271" w:rsidRPr="00192271">
        <w:rPr>
          <w:rFonts w:ascii="Arial" w:hAnsi="Arial"/>
          <w:sz w:val="24"/>
        </w:rPr>
        <w:t xml:space="preserve">hannel Transmissions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52BC2" w:rsidRDefault="0034666C" w:rsidP="007504D6">
      <w:pPr>
        <w:rPr>
          <w:color w:val="auto"/>
          <w:sz w:val="22"/>
          <w:szCs w:val="22"/>
        </w:rPr>
      </w:pPr>
      <w:r w:rsidRPr="0034666C">
        <w:rPr>
          <w:sz w:val="22"/>
          <w:szCs w:val="22"/>
        </w:rPr>
        <w:t xml:space="preserve">The </w:t>
      </w:r>
      <w:r w:rsidRPr="00352BC2">
        <w:rPr>
          <w:color w:val="auto"/>
          <w:sz w:val="22"/>
          <w:szCs w:val="22"/>
        </w:rPr>
        <w:t>WID for “Enhancements of network energy savings for NR” was approved at RAN #102, and further updated at</w:t>
      </w:r>
      <w:r w:rsidR="009F6437" w:rsidRPr="00352BC2">
        <w:rPr>
          <w:color w:val="auto"/>
          <w:sz w:val="22"/>
          <w:szCs w:val="22"/>
        </w:rPr>
        <w:t xml:space="preserve"> RAN # </w:t>
      </w:r>
      <w:r w:rsidRPr="00352BC2">
        <w:rPr>
          <w:color w:val="auto"/>
          <w:sz w:val="22"/>
          <w:szCs w:val="22"/>
        </w:rPr>
        <w:t xml:space="preserve">103 with the follows </w:t>
      </w:r>
      <w:r w:rsidR="009F6437" w:rsidRPr="00352BC2">
        <w:rPr>
          <w:color w:val="auto"/>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52BC2" w14:paraId="4C70884C" w14:textId="77777777" w:rsidTr="002D4C86">
        <w:trPr>
          <w:trHeight w:val="3167"/>
        </w:trPr>
        <w:tc>
          <w:tcPr>
            <w:tcW w:w="9270" w:type="dxa"/>
          </w:tcPr>
          <w:p w14:paraId="1429B7E2" w14:textId="77777777" w:rsidR="0034666C" w:rsidRPr="00352BC2" w:rsidRDefault="0034666C" w:rsidP="0034666C">
            <w:pPr>
              <w:spacing w:after="120"/>
              <w:ind w:left="75"/>
              <w:rPr>
                <w:bCs/>
                <w:i/>
                <w:iCs/>
                <w:color w:val="auto"/>
                <w:sz w:val="22"/>
                <w:szCs w:val="22"/>
              </w:rPr>
            </w:pPr>
            <w:r w:rsidRPr="00352BC2">
              <w:rPr>
                <w:bCs/>
                <w:i/>
                <w:iCs/>
                <w:color w:val="auto"/>
                <w:sz w:val="22"/>
                <w:szCs w:val="22"/>
              </w:rPr>
              <w:t>The</w:t>
            </w:r>
            <w:r w:rsidRPr="00352BC2">
              <w:rPr>
                <w:rFonts w:hint="eastAsia"/>
                <w:bCs/>
                <w:i/>
                <w:iCs/>
                <w:color w:val="auto"/>
                <w:sz w:val="22"/>
                <w:szCs w:val="22"/>
              </w:rPr>
              <w:t xml:space="preserve"> </w:t>
            </w:r>
            <w:r w:rsidRPr="00352BC2">
              <w:rPr>
                <w:bCs/>
                <w:i/>
                <w:iCs/>
                <w:color w:val="auto"/>
                <w:sz w:val="22"/>
                <w:szCs w:val="22"/>
              </w:rPr>
              <w:t>objectives of the work item are the following:</w:t>
            </w:r>
          </w:p>
          <w:p w14:paraId="4A4C400A" w14:textId="77777777" w:rsidR="00352BC2" w:rsidRPr="00352BC2" w:rsidRDefault="00352BC2" w:rsidP="00352BC2">
            <w:pPr>
              <w:numPr>
                <w:ilvl w:val="0"/>
                <w:numId w:val="43"/>
              </w:numPr>
              <w:spacing w:after="120"/>
              <w:textAlignment w:val="baseline"/>
              <w:rPr>
                <w:i/>
                <w:iCs/>
                <w:color w:val="auto"/>
                <w:sz w:val="22"/>
                <w:szCs w:val="22"/>
                <w:lang w:eastAsia="zh-CN"/>
              </w:rPr>
            </w:pPr>
            <w:r w:rsidRPr="00352BC2">
              <w:rPr>
                <w:i/>
                <w:iCs/>
                <w:color w:val="auto"/>
                <w:sz w:val="22"/>
                <w:szCs w:val="22"/>
                <w:lang w:eastAsia="zh-CN"/>
              </w:rPr>
              <w:t xml:space="preserve">Specify </w:t>
            </w:r>
            <w:r w:rsidRPr="00352BC2">
              <w:rPr>
                <w:b/>
                <w:bCs/>
                <w:i/>
                <w:iCs/>
                <w:color w:val="auto"/>
                <w:sz w:val="22"/>
                <w:szCs w:val="22"/>
                <w:lang w:eastAsia="zh-CN"/>
              </w:rPr>
              <w:t>a</w:t>
            </w:r>
            <w:r w:rsidRPr="00352BC2">
              <w:rPr>
                <w:b/>
                <w:bCs/>
                <w:i/>
                <w:iCs/>
                <w:color w:val="auto"/>
                <w:sz w:val="22"/>
                <w:szCs w:val="22"/>
              </w:rPr>
              <w:t>daptation of common signal/channel transmissions</w:t>
            </w:r>
            <w:r w:rsidRPr="00352BC2">
              <w:rPr>
                <w:i/>
                <w:iCs/>
                <w:color w:val="auto"/>
                <w:sz w:val="22"/>
                <w:szCs w:val="22"/>
              </w:rPr>
              <w:t xml:space="preserve">. </w:t>
            </w:r>
            <w:r w:rsidRPr="00352BC2">
              <w:rPr>
                <w:i/>
                <w:iCs/>
                <w:color w:val="auto"/>
                <w:sz w:val="22"/>
                <w:szCs w:val="22"/>
                <w:lang w:eastAsia="zh-CN"/>
              </w:rPr>
              <w:t>[RAN1/2/3/4]</w:t>
            </w:r>
          </w:p>
          <w:p w14:paraId="6A41A4EF" w14:textId="77777777" w:rsidR="00352BC2" w:rsidRPr="00352BC2" w:rsidRDefault="00352BC2" w:rsidP="00352BC2">
            <w:pPr>
              <w:numPr>
                <w:ilvl w:val="1"/>
                <w:numId w:val="43"/>
              </w:numPr>
              <w:spacing w:after="120"/>
              <w:ind w:left="1124" w:hanging="329"/>
              <w:jc w:val="both"/>
              <w:textAlignment w:val="baseline"/>
              <w:rPr>
                <w:bCs/>
                <w:i/>
                <w:iCs/>
                <w:color w:val="auto"/>
                <w:sz w:val="22"/>
                <w:szCs w:val="22"/>
                <w:lang w:eastAsia="zh-CN"/>
              </w:rPr>
            </w:pPr>
            <w:r w:rsidRPr="00352BC2">
              <w:rPr>
                <w:bCs/>
                <w:i/>
                <w:iCs/>
                <w:color w:val="auto"/>
                <w:sz w:val="22"/>
                <w:szCs w:val="22"/>
                <w:lang w:eastAsia="zh-CN"/>
              </w:rPr>
              <w:t>Ada</w:t>
            </w:r>
            <w:bookmarkStart w:id="0" w:name="_Hlk163180119"/>
            <w:r w:rsidRPr="00352BC2">
              <w:rPr>
                <w:bCs/>
                <w:i/>
                <w:iCs/>
                <w:color w:val="auto"/>
                <w:sz w:val="22"/>
                <w:szCs w:val="22"/>
                <w:lang w:eastAsia="zh-CN"/>
              </w:rPr>
              <w:t>ptation of SSB in time domain</w:t>
            </w:r>
            <w:bookmarkEnd w:id="0"/>
            <w:r w:rsidRPr="00352BC2">
              <w:rPr>
                <w:bCs/>
                <w:i/>
                <w:iCs/>
                <w:color w:val="auto"/>
                <w:sz w:val="22"/>
                <w:szCs w:val="22"/>
                <w:lang w:eastAsia="zh-CN"/>
              </w:rPr>
              <w:t xml:space="preserve">, e.g. adapting periodicity </w:t>
            </w:r>
          </w:p>
          <w:p w14:paraId="736154D7" w14:textId="77777777"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rPr>
              <w:t>Adaptation of PRACH in time domain</w:t>
            </w:r>
          </w:p>
          <w:p w14:paraId="7800AB25" w14:textId="242F0310"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rPr>
              <w:t xml:space="preserve">Study adaptation of PRACH in spatial domain, e.g. non-uniform PRACH resources per SSB, and specify if found </w:t>
            </w:r>
            <w:r w:rsidR="009A1CEB" w:rsidRPr="00352BC2">
              <w:rPr>
                <w:i/>
                <w:iCs/>
                <w:color w:val="auto"/>
                <w:sz w:val="22"/>
                <w:szCs w:val="22"/>
              </w:rPr>
              <w:t>beneficial</w:t>
            </w:r>
          </w:p>
          <w:p w14:paraId="4CB2B223" w14:textId="7FC0D818" w:rsidR="00352BC2" w:rsidRPr="00352BC2" w:rsidRDefault="00352BC2" w:rsidP="00352BC2">
            <w:pPr>
              <w:numPr>
                <w:ilvl w:val="2"/>
                <w:numId w:val="43"/>
              </w:numPr>
              <w:spacing w:after="120"/>
              <w:ind w:left="1335"/>
              <w:jc w:val="both"/>
              <w:textAlignment w:val="baseline"/>
              <w:rPr>
                <w:i/>
                <w:iCs/>
                <w:color w:val="auto"/>
                <w:sz w:val="22"/>
                <w:szCs w:val="22"/>
                <w:lang w:eastAsia="zh-CN"/>
              </w:rPr>
            </w:pPr>
            <w:r w:rsidRPr="00352BC2">
              <w:rPr>
                <w:i/>
                <w:iCs/>
                <w:color w:val="auto"/>
                <w:sz w:val="22"/>
                <w:szCs w:val="22"/>
              </w:rPr>
              <w:t xml:space="preserve">This study is to be done in 2Q’2024 </w:t>
            </w:r>
            <w:r w:rsidR="009A1CEB" w:rsidRPr="00352BC2">
              <w:rPr>
                <w:i/>
                <w:iCs/>
                <w:color w:val="auto"/>
                <w:sz w:val="22"/>
                <w:szCs w:val="22"/>
              </w:rPr>
              <w:t>only</w:t>
            </w:r>
          </w:p>
          <w:p w14:paraId="7E68C0C1" w14:textId="77777777"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lang w:eastAsia="zh-CN"/>
              </w:rPr>
              <w:t>Adaptation of paging occasions including confining the paging occasions in the time domain</w:t>
            </w:r>
          </w:p>
          <w:p w14:paraId="13B7965D" w14:textId="77777777" w:rsidR="00352BC2" w:rsidRPr="00352BC2" w:rsidRDefault="00352BC2" w:rsidP="00352BC2">
            <w:pPr>
              <w:numPr>
                <w:ilvl w:val="2"/>
                <w:numId w:val="43"/>
              </w:numPr>
              <w:spacing w:after="120"/>
              <w:ind w:left="1335"/>
              <w:jc w:val="both"/>
              <w:textAlignment w:val="baseline"/>
              <w:rPr>
                <w:i/>
                <w:iCs/>
                <w:color w:val="auto"/>
                <w:sz w:val="22"/>
                <w:szCs w:val="22"/>
                <w:lang w:eastAsia="zh-CN"/>
              </w:rPr>
            </w:pPr>
            <w:r w:rsidRPr="00352BC2">
              <w:rPr>
                <w:i/>
                <w:iCs/>
                <w:color w:val="auto"/>
                <w:sz w:val="22"/>
                <w:szCs w:val="22"/>
                <w:lang w:eastAsia="zh-CN"/>
              </w:rPr>
              <w:t>Note: there shall be no paging latency increase</w:t>
            </w:r>
          </w:p>
          <w:p w14:paraId="58FF125E" w14:textId="1E0C1A08" w:rsidR="0034666C"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lang w:eastAsia="zh-CN"/>
              </w:rPr>
              <w:t xml:space="preserve">Note: there shall be no negative impact to legacy UEs, unless significant benefits are shown </w:t>
            </w:r>
          </w:p>
        </w:tc>
      </w:tr>
    </w:tbl>
    <w:p w14:paraId="3D5CBC6E" w14:textId="77777777" w:rsidR="00D02CC1" w:rsidRPr="00352BC2" w:rsidRDefault="00D02CC1" w:rsidP="0034666C">
      <w:pPr>
        <w:tabs>
          <w:tab w:val="left" w:pos="1080"/>
        </w:tabs>
        <w:snapToGrid w:val="0"/>
        <w:spacing w:after="120"/>
        <w:rPr>
          <w:color w:val="auto"/>
          <w:sz w:val="22"/>
          <w:szCs w:val="22"/>
        </w:rPr>
      </w:pPr>
    </w:p>
    <w:p w14:paraId="29B59D02" w14:textId="473ACB79"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scenarios or use cases </w:t>
      </w:r>
      <w:r w:rsidR="004C516F">
        <w:rPr>
          <w:sz w:val="22"/>
          <w:szCs w:val="22"/>
        </w:rPr>
        <w:t xml:space="preserve">for </w:t>
      </w:r>
      <w:r w:rsidR="00352BC2">
        <w:rPr>
          <w:sz w:val="22"/>
          <w:szCs w:val="22"/>
        </w:rPr>
        <w:t>a</w:t>
      </w:r>
      <w:r w:rsidR="00352BC2" w:rsidRPr="00352BC2">
        <w:rPr>
          <w:sz w:val="22"/>
          <w:szCs w:val="22"/>
        </w:rPr>
        <w:t xml:space="preserve">daptation of </w:t>
      </w:r>
      <w:r w:rsidR="00352BC2">
        <w:rPr>
          <w:sz w:val="22"/>
          <w:szCs w:val="22"/>
        </w:rPr>
        <w:t>c</w:t>
      </w:r>
      <w:r w:rsidR="00352BC2" w:rsidRPr="00352BC2">
        <w:rPr>
          <w:sz w:val="22"/>
          <w:szCs w:val="22"/>
        </w:rPr>
        <w:t xml:space="preserve">ommon </w:t>
      </w:r>
      <w:r w:rsidR="00352BC2">
        <w:rPr>
          <w:sz w:val="22"/>
          <w:szCs w:val="22"/>
        </w:rPr>
        <w:t>s</w:t>
      </w:r>
      <w:r w:rsidR="00352BC2" w:rsidRPr="00352BC2">
        <w:rPr>
          <w:sz w:val="22"/>
          <w:szCs w:val="22"/>
        </w:rPr>
        <w:t>ignal</w:t>
      </w:r>
      <w:r w:rsidR="00352BC2">
        <w:rPr>
          <w:sz w:val="22"/>
          <w:szCs w:val="22"/>
        </w:rPr>
        <w:t xml:space="preserve"> and c</w:t>
      </w:r>
      <w:r w:rsidR="00352BC2" w:rsidRPr="00352BC2">
        <w:rPr>
          <w:sz w:val="22"/>
          <w:szCs w:val="22"/>
        </w:rPr>
        <w:t xml:space="preserve">hannel </w:t>
      </w:r>
      <w:r w:rsidR="00352BC2">
        <w:rPr>
          <w:sz w:val="22"/>
          <w:szCs w:val="22"/>
        </w:rPr>
        <w:t>t</w:t>
      </w:r>
      <w:r w:rsidR="00352BC2" w:rsidRPr="00352BC2">
        <w:rPr>
          <w:sz w:val="22"/>
          <w:szCs w:val="22"/>
        </w:rPr>
        <w:t xml:space="preserve">ransmissions </w:t>
      </w:r>
      <w:r w:rsidR="0034666C" w:rsidRPr="0034666C">
        <w:rPr>
          <w:sz w:val="22"/>
          <w:szCs w:val="22"/>
        </w:rPr>
        <w:t>and potential impact to 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469A396C" w:rsidR="004456F4" w:rsidRDefault="00352BC2" w:rsidP="004C516F">
      <w:pPr>
        <w:pStyle w:val="Heading2"/>
      </w:pPr>
      <w:r>
        <w:t>Ad</w:t>
      </w:r>
      <w:bookmarkStart w:id="1" w:name="_Hlk163187680"/>
      <w:r>
        <w:t>a</w:t>
      </w:r>
      <w:r w:rsidRPr="00352BC2">
        <w:t>ptation of SSB in time domain</w:t>
      </w:r>
    </w:p>
    <w:bookmarkEnd w:id="1"/>
    <w:p w14:paraId="29BAD196" w14:textId="62DE046A" w:rsidR="008E45C4" w:rsidRPr="00CE0366" w:rsidRDefault="00E273FC" w:rsidP="00501FB7">
      <w:pPr>
        <w:pStyle w:val="paragraph"/>
        <w:spacing w:before="0" w:beforeAutospacing="0" w:after="120" w:afterAutospacing="0"/>
        <w:textAlignment w:val="baseline"/>
        <w:rPr>
          <w:rFonts w:eastAsia="Batang"/>
          <w:noProof/>
          <w:sz w:val="22"/>
          <w:szCs w:val="22"/>
          <w:lang w:val="en-GB"/>
        </w:rPr>
      </w:pPr>
      <w:r w:rsidRPr="00CE0366">
        <w:rPr>
          <w:rFonts w:eastAsia="Batang"/>
          <w:noProof/>
          <w:sz w:val="22"/>
          <w:szCs w:val="22"/>
          <w:lang w:val="en-GB"/>
        </w:rPr>
        <w:t>F</w:t>
      </w:r>
      <w:r w:rsidR="008E45C4" w:rsidRPr="00CE0366">
        <w:rPr>
          <w:rFonts w:eastAsia="Batang"/>
          <w:noProof/>
          <w:sz w:val="22"/>
          <w:szCs w:val="22"/>
          <w:lang w:val="en-GB"/>
        </w:rPr>
        <w:t xml:space="preserve">or </w:t>
      </w:r>
      <w:r w:rsidR="00DC173D" w:rsidRPr="00CE0366">
        <w:rPr>
          <w:rFonts w:eastAsia="Batang"/>
          <w:noProof/>
          <w:sz w:val="22"/>
          <w:szCs w:val="22"/>
          <w:lang w:val="en-GB"/>
        </w:rPr>
        <w:t>adaptation of SSB in time domain, t</w:t>
      </w:r>
      <w:r w:rsidRPr="00CE0366">
        <w:rPr>
          <w:rFonts w:eastAsia="Batang"/>
          <w:noProof/>
          <w:sz w:val="22"/>
          <w:szCs w:val="22"/>
          <w:lang w:val="en-GB"/>
        </w:rPr>
        <w:t xml:space="preserve">he following agreements were made at </w:t>
      </w:r>
      <w:r w:rsidR="008E45C4" w:rsidRPr="00CE0366">
        <w:rPr>
          <w:rFonts w:eastAsia="Batang"/>
          <w:noProof/>
          <w:sz w:val="22"/>
          <w:szCs w:val="22"/>
          <w:lang w:val="en-GB"/>
        </w:rPr>
        <w:t xml:space="preserve">RAN1 #116 </w:t>
      </w:r>
      <w:r w:rsidR="00DC173D" w:rsidRPr="00CE0366">
        <w:rPr>
          <w:rFonts w:eastAsia="Batang"/>
          <w:noProof/>
          <w:sz w:val="22"/>
          <w:szCs w:val="22"/>
          <w:lang w:val="en-GB"/>
        </w:rPr>
        <w:t xml:space="preserve">for further study </w:t>
      </w:r>
      <w:r w:rsidR="008E45C4" w:rsidRPr="00CE0366">
        <w:rPr>
          <w:rFonts w:eastAsia="Batang"/>
          <w:noProof/>
          <w:sz w:val="22"/>
          <w:szCs w:val="22"/>
          <w:lang w:val="en-GB"/>
        </w:rPr>
        <w:t>[2].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CE0366" w14:paraId="6EF7C131" w14:textId="77777777" w:rsidTr="00877B65">
        <w:trPr>
          <w:trHeight w:val="1529"/>
        </w:trPr>
        <w:tc>
          <w:tcPr>
            <w:tcW w:w="8910" w:type="dxa"/>
          </w:tcPr>
          <w:p w14:paraId="2B18E05C" w14:textId="77777777" w:rsidR="00DC173D" w:rsidRPr="00CE0366" w:rsidRDefault="00DC173D" w:rsidP="00DC173D">
            <w:pPr>
              <w:spacing w:after="120"/>
              <w:rPr>
                <w:b/>
                <w:bCs/>
                <w:i/>
                <w:iCs/>
                <w:sz w:val="22"/>
                <w:szCs w:val="22"/>
                <w:highlight w:val="green"/>
                <w:lang w:eastAsia="x-none"/>
              </w:rPr>
            </w:pPr>
            <w:r w:rsidRPr="00CE0366">
              <w:rPr>
                <w:b/>
                <w:bCs/>
                <w:i/>
                <w:iCs/>
                <w:sz w:val="22"/>
                <w:szCs w:val="22"/>
                <w:highlight w:val="green"/>
                <w:lang w:eastAsia="x-none"/>
              </w:rPr>
              <w:t>Agreement</w:t>
            </w:r>
          </w:p>
          <w:p w14:paraId="7463F446" w14:textId="3E776997" w:rsidR="00DC173D" w:rsidRPr="00CE0366" w:rsidRDefault="00DC173D" w:rsidP="00DC173D">
            <w:pPr>
              <w:spacing w:after="120"/>
              <w:rPr>
                <w:i/>
                <w:iCs/>
                <w:sz w:val="22"/>
                <w:szCs w:val="22"/>
              </w:rPr>
            </w:pPr>
            <w:r w:rsidRPr="00CE0366">
              <w:rPr>
                <w:i/>
                <w:iCs/>
                <w:sz w:val="22"/>
                <w:szCs w:val="22"/>
              </w:rPr>
              <w:t xml:space="preserve">For adaptation of SSB in time-domain, consider the following adaptation mechanisms for further </w:t>
            </w:r>
            <w:r w:rsidR="009A1CEB" w:rsidRPr="00CE0366">
              <w:rPr>
                <w:i/>
                <w:iCs/>
                <w:sz w:val="22"/>
                <w:szCs w:val="22"/>
              </w:rPr>
              <w:t>study.</w:t>
            </w:r>
            <w:r w:rsidRPr="00CE0366">
              <w:rPr>
                <w:i/>
                <w:iCs/>
                <w:sz w:val="22"/>
                <w:szCs w:val="22"/>
              </w:rPr>
              <w:t xml:space="preserve"> </w:t>
            </w:r>
          </w:p>
          <w:p w14:paraId="399F0CE1" w14:textId="3A95377B"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 xml:space="preserve">Adaptation of SSB burst </w:t>
            </w:r>
            <w:r w:rsidR="009A1CEB" w:rsidRPr="00CE0366">
              <w:rPr>
                <w:i/>
                <w:iCs/>
                <w:sz w:val="22"/>
                <w:szCs w:val="22"/>
              </w:rPr>
              <w:t>periodicity</w:t>
            </w:r>
          </w:p>
          <w:p w14:paraId="25BDD980" w14:textId="0A6D1084"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 xml:space="preserve">Adaptation based on two SSB configurations where up to two configurations can be </w:t>
            </w:r>
            <w:r w:rsidR="009A1CEB" w:rsidRPr="00CE0366">
              <w:rPr>
                <w:i/>
                <w:iCs/>
                <w:sz w:val="22"/>
                <w:szCs w:val="22"/>
              </w:rPr>
              <w:t>activ</w:t>
            </w:r>
            <w:r w:rsidR="009A1CEB">
              <w:rPr>
                <w:i/>
                <w:iCs/>
                <w:sz w:val="22"/>
                <w:szCs w:val="22"/>
              </w:rPr>
              <w:t>e</w:t>
            </w:r>
          </w:p>
          <w:p w14:paraId="7F4DBB18" w14:textId="151F448A" w:rsidR="00DC173D" w:rsidRPr="00CE0366" w:rsidRDefault="00DC173D" w:rsidP="00DC173D">
            <w:pPr>
              <w:numPr>
                <w:ilvl w:val="0"/>
                <w:numId w:val="44"/>
              </w:numPr>
              <w:overflowPunct/>
              <w:autoSpaceDE/>
              <w:autoSpaceDN/>
              <w:adjustRightInd/>
              <w:spacing w:after="120"/>
              <w:rPr>
                <w:i/>
                <w:iCs/>
                <w:sz w:val="22"/>
                <w:szCs w:val="22"/>
                <w:lang w:eastAsia="x-none"/>
              </w:rPr>
            </w:pPr>
            <w:r w:rsidRPr="00CE0366">
              <w:rPr>
                <w:i/>
                <w:iCs/>
                <w:sz w:val="22"/>
                <w:szCs w:val="22"/>
                <w:lang w:eastAsia="x-none"/>
              </w:rPr>
              <w:lastRenderedPageBreak/>
              <w:t xml:space="preserve">Adaptation based on skipping/transmitting some SSB bursts non-uniformly with single SSB </w:t>
            </w:r>
            <w:r w:rsidR="009A1CEB" w:rsidRPr="00CE0366">
              <w:rPr>
                <w:i/>
                <w:iCs/>
                <w:sz w:val="22"/>
                <w:szCs w:val="22"/>
                <w:lang w:eastAsia="x-none"/>
              </w:rPr>
              <w:t>configuration</w:t>
            </w:r>
          </w:p>
          <w:p w14:paraId="640F7F61" w14:textId="77777777" w:rsidR="00DC173D" w:rsidRPr="00CE0366" w:rsidRDefault="00DC173D" w:rsidP="00DC173D">
            <w:pPr>
              <w:numPr>
                <w:ilvl w:val="0"/>
                <w:numId w:val="44"/>
              </w:numPr>
              <w:overflowPunct/>
              <w:autoSpaceDE/>
              <w:autoSpaceDN/>
              <w:adjustRightInd/>
              <w:spacing w:after="120"/>
              <w:rPr>
                <w:i/>
                <w:iCs/>
                <w:sz w:val="22"/>
                <w:szCs w:val="22"/>
                <w:lang w:eastAsia="x-none"/>
              </w:rPr>
            </w:pPr>
            <w:r w:rsidRPr="00CE0366">
              <w:rPr>
                <w:i/>
                <w:iCs/>
                <w:sz w:val="22"/>
                <w:szCs w:val="22"/>
                <w:lang w:eastAsia="x-none"/>
              </w:rPr>
              <w:t>Adapting the transmitted number of SSBs within a SSB burst</w:t>
            </w:r>
          </w:p>
          <w:p w14:paraId="41968939" w14:textId="77777777"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Cell DTX for SSB adaptation</w:t>
            </w:r>
          </w:p>
          <w:p w14:paraId="471B3981" w14:textId="77777777"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Whether to support new SSB burst periodicity value(s)</w:t>
            </w:r>
          </w:p>
          <w:p w14:paraId="7A79F5FB" w14:textId="77777777"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Whether to support new SSB burst(s) (i.e. how SSB transmission is made within a burst)</w:t>
            </w:r>
          </w:p>
          <w:p w14:paraId="33DEA282" w14:textId="77777777" w:rsidR="00DC173D" w:rsidRPr="00CE0366" w:rsidRDefault="00DC173D" w:rsidP="00DC173D">
            <w:pPr>
              <w:pStyle w:val="BodyText"/>
              <w:numPr>
                <w:ilvl w:val="1"/>
                <w:numId w:val="44"/>
              </w:numPr>
              <w:suppressAutoHyphens/>
              <w:overflowPunct/>
              <w:autoSpaceDE/>
              <w:autoSpaceDN/>
              <w:adjustRightInd/>
              <w:jc w:val="both"/>
              <w:rPr>
                <w:i/>
                <w:iCs/>
                <w:sz w:val="22"/>
                <w:szCs w:val="22"/>
              </w:rPr>
            </w:pPr>
            <w:r w:rsidRPr="00CE0366">
              <w:rPr>
                <w:i/>
                <w:iCs/>
                <w:sz w:val="22"/>
                <w:szCs w:val="22"/>
              </w:rPr>
              <w:t xml:space="preserve">New compact SSB burst(s) </w:t>
            </w:r>
          </w:p>
          <w:p w14:paraId="7F0D26AC" w14:textId="77777777" w:rsidR="00DC173D" w:rsidRPr="00CE0366" w:rsidRDefault="00DC173D" w:rsidP="00DC173D">
            <w:pPr>
              <w:pStyle w:val="BodyText"/>
              <w:numPr>
                <w:ilvl w:val="1"/>
                <w:numId w:val="44"/>
              </w:numPr>
              <w:suppressAutoHyphens/>
              <w:overflowPunct/>
              <w:autoSpaceDE/>
              <w:autoSpaceDN/>
              <w:adjustRightInd/>
              <w:jc w:val="both"/>
              <w:rPr>
                <w:i/>
                <w:iCs/>
                <w:sz w:val="22"/>
                <w:szCs w:val="22"/>
              </w:rPr>
            </w:pPr>
            <w:r w:rsidRPr="00CE0366">
              <w:rPr>
                <w:i/>
                <w:iCs/>
                <w:sz w:val="22"/>
                <w:szCs w:val="22"/>
              </w:rPr>
              <w:t>Adapting the position of SSBs within a SSB burst</w:t>
            </w:r>
          </w:p>
          <w:p w14:paraId="36917F55" w14:textId="6B951887"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 xml:space="preserve">Other mechanisms/combinations are not </w:t>
            </w:r>
            <w:r w:rsidR="009A1CEB" w:rsidRPr="00CE0366">
              <w:rPr>
                <w:i/>
                <w:iCs/>
                <w:sz w:val="22"/>
                <w:szCs w:val="22"/>
              </w:rPr>
              <w:t>precluded</w:t>
            </w:r>
          </w:p>
          <w:p w14:paraId="06CEBA9F" w14:textId="77777777" w:rsidR="00DC173D" w:rsidRPr="00CE0366" w:rsidRDefault="00DC173D" w:rsidP="00DC173D">
            <w:pPr>
              <w:spacing w:after="120"/>
              <w:rPr>
                <w:b/>
                <w:bCs/>
                <w:i/>
                <w:iCs/>
                <w:sz w:val="22"/>
                <w:szCs w:val="22"/>
                <w:highlight w:val="green"/>
                <w:lang w:eastAsia="x-none"/>
              </w:rPr>
            </w:pPr>
            <w:r w:rsidRPr="00CE0366">
              <w:rPr>
                <w:b/>
                <w:bCs/>
                <w:i/>
                <w:iCs/>
                <w:sz w:val="22"/>
                <w:szCs w:val="22"/>
                <w:highlight w:val="green"/>
                <w:lang w:eastAsia="x-none"/>
              </w:rPr>
              <w:t>Agreement</w:t>
            </w:r>
          </w:p>
          <w:p w14:paraId="43DA17F7" w14:textId="77777777" w:rsidR="00DC173D" w:rsidRPr="00CE0366" w:rsidRDefault="00DC173D" w:rsidP="00DC173D">
            <w:pPr>
              <w:pStyle w:val="BodyText"/>
              <w:rPr>
                <w:i/>
                <w:iCs/>
                <w:sz w:val="22"/>
                <w:szCs w:val="22"/>
              </w:rPr>
            </w:pPr>
            <w:r w:rsidRPr="00CE0366">
              <w:rPr>
                <w:i/>
                <w:iCs/>
                <w:sz w:val="22"/>
                <w:szCs w:val="22"/>
              </w:rPr>
              <w:t xml:space="preserve">For the adaptation mechanisms of SSB in time-domain, study further applicable scenarios and associated legacy UE impact/handling (if any) based on the following: </w:t>
            </w:r>
          </w:p>
          <w:p w14:paraId="20D62D08" w14:textId="304FC838" w:rsidR="00DC173D" w:rsidRPr="00CE0366" w:rsidRDefault="00DC173D" w:rsidP="00DC173D">
            <w:pPr>
              <w:pStyle w:val="BodyText"/>
              <w:numPr>
                <w:ilvl w:val="0"/>
                <w:numId w:val="45"/>
              </w:numPr>
              <w:overflowPunct/>
              <w:autoSpaceDE/>
              <w:autoSpaceDN/>
              <w:adjustRightInd/>
              <w:rPr>
                <w:i/>
                <w:iCs/>
                <w:sz w:val="22"/>
                <w:szCs w:val="22"/>
              </w:rPr>
            </w:pPr>
            <w:r w:rsidRPr="00CE0366">
              <w:rPr>
                <w:i/>
                <w:iCs/>
                <w:sz w:val="22"/>
                <w:szCs w:val="22"/>
              </w:rPr>
              <w:t xml:space="preserve">Applicability to UE in idle/inactive and/or connected </w:t>
            </w:r>
            <w:r w:rsidR="009A1CEB" w:rsidRPr="00CE0366">
              <w:rPr>
                <w:i/>
                <w:iCs/>
                <w:sz w:val="22"/>
                <w:szCs w:val="22"/>
              </w:rPr>
              <w:t>mode</w:t>
            </w:r>
            <w:r w:rsidRPr="00CE0366">
              <w:rPr>
                <w:i/>
                <w:iCs/>
                <w:sz w:val="22"/>
                <w:szCs w:val="22"/>
              </w:rPr>
              <w:t xml:space="preserve"> </w:t>
            </w:r>
          </w:p>
          <w:p w14:paraId="538A5EA0" w14:textId="77777777" w:rsidR="00DC173D" w:rsidRPr="00CE0366" w:rsidRDefault="00DC173D" w:rsidP="00DC173D">
            <w:pPr>
              <w:pStyle w:val="BodyText"/>
              <w:numPr>
                <w:ilvl w:val="0"/>
                <w:numId w:val="45"/>
              </w:numPr>
              <w:overflowPunct/>
              <w:autoSpaceDE/>
              <w:autoSpaceDN/>
              <w:adjustRightInd/>
              <w:rPr>
                <w:i/>
                <w:iCs/>
                <w:sz w:val="22"/>
                <w:szCs w:val="22"/>
              </w:rPr>
            </w:pPr>
            <w:r w:rsidRPr="00CE0366">
              <w:rPr>
                <w:i/>
                <w:iCs/>
                <w:sz w:val="22"/>
                <w:szCs w:val="22"/>
              </w:rPr>
              <w:t>Applicability to PCell and/or SCell(s)</w:t>
            </w:r>
          </w:p>
          <w:p w14:paraId="7E5D0E57" w14:textId="77777777" w:rsidR="00DC173D" w:rsidRPr="00CE0366" w:rsidRDefault="00DC173D" w:rsidP="00DC173D">
            <w:pPr>
              <w:spacing w:after="120"/>
              <w:rPr>
                <w:b/>
                <w:bCs/>
                <w:i/>
                <w:iCs/>
                <w:sz w:val="22"/>
                <w:szCs w:val="22"/>
                <w:highlight w:val="green"/>
                <w:lang w:eastAsia="x-none"/>
              </w:rPr>
            </w:pPr>
            <w:r w:rsidRPr="00CE0366">
              <w:rPr>
                <w:b/>
                <w:bCs/>
                <w:i/>
                <w:iCs/>
                <w:sz w:val="22"/>
                <w:szCs w:val="22"/>
                <w:highlight w:val="green"/>
                <w:lang w:eastAsia="x-none"/>
              </w:rPr>
              <w:t>Agreement</w:t>
            </w:r>
          </w:p>
          <w:p w14:paraId="52FC273A" w14:textId="77777777" w:rsidR="00DC173D" w:rsidRPr="00CE0366" w:rsidRDefault="00DC173D" w:rsidP="00DC173D">
            <w:pPr>
              <w:pStyle w:val="BodyText"/>
              <w:rPr>
                <w:i/>
                <w:iCs/>
                <w:sz w:val="22"/>
                <w:szCs w:val="22"/>
              </w:rPr>
            </w:pPr>
            <w:r w:rsidRPr="00CE0366">
              <w:rPr>
                <w:i/>
                <w:iCs/>
                <w:sz w:val="22"/>
                <w:szCs w:val="22"/>
              </w:rPr>
              <w:t xml:space="preserve">For the adaptation mechanisms of SSB in time-domain, study further following mechanisms: </w:t>
            </w:r>
          </w:p>
          <w:p w14:paraId="2E79AD38" w14:textId="3D278616" w:rsidR="00DC173D" w:rsidRPr="00CE0366" w:rsidRDefault="00DC173D" w:rsidP="00DC173D">
            <w:pPr>
              <w:pStyle w:val="BodyText"/>
              <w:numPr>
                <w:ilvl w:val="0"/>
                <w:numId w:val="45"/>
              </w:numPr>
              <w:overflowPunct/>
              <w:autoSpaceDE/>
              <w:autoSpaceDN/>
              <w:adjustRightInd/>
              <w:rPr>
                <w:i/>
                <w:iCs/>
                <w:sz w:val="22"/>
                <w:szCs w:val="22"/>
              </w:rPr>
            </w:pPr>
            <w:r w:rsidRPr="00CE0366">
              <w:rPr>
                <w:i/>
                <w:iCs/>
                <w:sz w:val="22"/>
                <w:szCs w:val="22"/>
              </w:rPr>
              <w:t xml:space="preserve">Adaptation mechanism indicated or configured by gNB without UE </w:t>
            </w:r>
            <w:r w:rsidR="009A1CEB" w:rsidRPr="00CE0366">
              <w:rPr>
                <w:i/>
                <w:iCs/>
                <w:sz w:val="22"/>
                <w:szCs w:val="22"/>
              </w:rPr>
              <w:t>trigger</w:t>
            </w:r>
          </w:p>
          <w:p w14:paraId="0CF70C52" w14:textId="77777777" w:rsidR="00DC173D" w:rsidRPr="00CE0366" w:rsidRDefault="00DC173D" w:rsidP="00DC173D">
            <w:pPr>
              <w:pStyle w:val="BodyText"/>
              <w:numPr>
                <w:ilvl w:val="0"/>
                <w:numId w:val="45"/>
              </w:numPr>
              <w:overflowPunct/>
              <w:autoSpaceDE/>
              <w:autoSpaceDN/>
              <w:adjustRightInd/>
              <w:rPr>
                <w:i/>
                <w:iCs/>
                <w:sz w:val="22"/>
                <w:szCs w:val="22"/>
              </w:rPr>
            </w:pPr>
            <w:r w:rsidRPr="00CE0366">
              <w:rPr>
                <w:i/>
                <w:iCs/>
                <w:sz w:val="22"/>
                <w:szCs w:val="22"/>
              </w:rPr>
              <w:t>Adaptation triggered by UE (if any)</w:t>
            </w:r>
          </w:p>
          <w:p w14:paraId="1A314383" w14:textId="7CA06A7F" w:rsidR="008E45C4" w:rsidRPr="00CE0366" w:rsidRDefault="00DC173D" w:rsidP="00DC173D">
            <w:pPr>
              <w:spacing w:after="120"/>
              <w:rPr>
                <w:sz w:val="22"/>
                <w:szCs w:val="22"/>
              </w:rPr>
            </w:pPr>
            <w:r w:rsidRPr="00CE0366">
              <w:rPr>
                <w:i/>
                <w:iCs/>
                <w:sz w:val="22"/>
                <w:szCs w:val="22"/>
                <w:lang w:eastAsia="x-none"/>
              </w:rPr>
              <w:t>FFS: Details of associated signaling/indication/configuration</w:t>
            </w:r>
          </w:p>
        </w:tc>
      </w:tr>
    </w:tbl>
    <w:p w14:paraId="2AE2E217" w14:textId="77777777" w:rsidR="00780297" w:rsidRDefault="00780297" w:rsidP="006D0DA1">
      <w:pPr>
        <w:snapToGrid w:val="0"/>
        <w:spacing w:before="120" w:after="120"/>
        <w:rPr>
          <w:sz w:val="22"/>
          <w:szCs w:val="22"/>
          <w:lang w:eastAsia="en-US"/>
        </w:rPr>
      </w:pPr>
    </w:p>
    <w:p w14:paraId="773AC720" w14:textId="1343CB81" w:rsidR="00780297" w:rsidRDefault="00780297" w:rsidP="006D0DA1">
      <w:pPr>
        <w:snapToGrid w:val="0"/>
        <w:spacing w:before="120" w:after="120"/>
        <w:rPr>
          <w:sz w:val="22"/>
          <w:szCs w:val="22"/>
          <w:lang w:eastAsia="en-US"/>
        </w:rPr>
      </w:pPr>
      <w:r>
        <w:rPr>
          <w:sz w:val="22"/>
          <w:szCs w:val="22"/>
          <w:lang w:eastAsia="en-US"/>
        </w:rPr>
        <w:t>Furthermore, the following agreements were made at RAN1 #116bis [3].</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1"/>
      </w:tblGrid>
      <w:tr w:rsidR="00780297" w14:paraId="7A8A13BA" w14:textId="77777777" w:rsidTr="00780297">
        <w:tblPrEx>
          <w:tblCellMar>
            <w:top w:w="0" w:type="dxa"/>
            <w:bottom w:w="0" w:type="dxa"/>
          </w:tblCellMar>
        </w:tblPrEx>
        <w:trPr>
          <w:trHeight w:val="1331"/>
        </w:trPr>
        <w:tc>
          <w:tcPr>
            <w:tcW w:w="8991" w:type="dxa"/>
          </w:tcPr>
          <w:p w14:paraId="7A3EF19C" w14:textId="77777777" w:rsidR="00780297" w:rsidRPr="00780297" w:rsidRDefault="00780297" w:rsidP="00780297">
            <w:pPr>
              <w:spacing w:after="0"/>
              <w:rPr>
                <w:b/>
                <w:bCs/>
                <w:i/>
                <w:iCs/>
                <w:sz w:val="22"/>
                <w:szCs w:val="22"/>
                <w:highlight w:val="green"/>
                <w:lang w:eastAsia="x-none"/>
              </w:rPr>
            </w:pPr>
            <w:r w:rsidRPr="00780297">
              <w:rPr>
                <w:b/>
                <w:bCs/>
                <w:i/>
                <w:iCs/>
                <w:sz w:val="22"/>
                <w:szCs w:val="22"/>
                <w:highlight w:val="green"/>
                <w:lang w:eastAsia="x-none"/>
              </w:rPr>
              <w:t>Agreement</w:t>
            </w:r>
          </w:p>
          <w:p w14:paraId="5BC7F84A" w14:textId="77777777" w:rsidR="00780297" w:rsidRPr="00780297" w:rsidRDefault="00780297" w:rsidP="00780297">
            <w:pPr>
              <w:suppressAutoHyphens/>
              <w:spacing w:after="0"/>
              <w:rPr>
                <w:i/>
                <w:iCs/>
                <w:sz w:val="22"/>
                <w:szCs w:val="22"/>
                <w:lang w:eastAsia="x-none"/>
              </w:rPr>
            </w:pPr>
            <w:r w:rsidRPr="00780297">
              <w:rPr>
                <w:i/>
                <w:iCs/>
                <w:sz w:val="22"/>
                <w:szCs w:val="22"/>
                <w:lang w:eastAsia="x-none"/>
              </w:rPr>
              <w:t xml:space="preserve">For indication of adaptation of SSB in time-domain, </w:t>
            </w:r>
          </w:p>
          <w:p w14:paraId="218D159D" w14:textId="77777777" w:rsidR="00780297" w:rsidRPr="00780297" w:rsidRDefault="00780297" w:rsidP="00780297">
            <w:pPr>
              <w:snapToGrid w:val="0"/>
              <w:spacing w:before="120" w:after="120"/>
              <w:rPr>
                <w:b/>
                <w:bCs/>
                <w:i/>
                <w:iCs/>
                <w:sz w:val="22"/>
                <w:szCs w:val="22"/>
                <w:lang w:eastAsia="x-none"/>
              </w:rPr>
            </w:pPr>
            <w:r w:rsidRPr="00780297">
              <w:rPr>
                <w:i/>
                <w:iCs/>
                <w:sz w:val="22"/>
                <w:szCs w:val="22"/>
                <w:lang w:eastAsia="x-none"/>
              </w:rPr>
              <w:t xml:space="preserve">Support at least SSB adaptation provided </w:t>
            </w:r>
            <w:r w:rsidRPr="004C1D39">
              <w:rPr>
                <w:i/>
                <w:iCs/>
                <w:sz w:val="22"/>
                <w:szCs w:val="22"/>
                <w:lang w:eastAsia="x-none"/>
              </w:rPr>
              <w:t xml:space="preserve">by gNB without UE </w:t>
            </w:r>
            <w:proofErr w:type="gramStart"/>
            <w:r w:rsidRPr="004C1D39">
              <w:rPr>
                <w:i/>
                <w:iCs/>
                <w:sz w:val="22"/>
                <w:szCs w:val="22"/>
                <w:lang w:eastAsia="x-none"/>
              </w:rPr>
              <w:t>trigger</w:t>
            </w:r>
            <w:proofErr w:type="gramEnd"/>
          </w:p>
          <w:p w14:paraId="3C82DCA3" w14:textId="77777777" w:rsidR="00780297" w:rsidRPr="00780297" w:rsidRDefault="00780297" w:rsidP="00780297">
            <w:pPr>
              <w:spacing w:after="0"/>
              <w:rPr>
                <w:b/>
                <w:bCs/>
                <w:i/>
                <w:iCs/>
                <w:sz w:val="22"/>
                <w:szCs w:val="22"/>
                <w:highlight w:val="green"/>
                <w:lang w:eastAsia="x-none"/>
              </w:rPr>
            </w:pPr>
            <w:r w:rsidRPr="00780297">
              <w:rPr>
                <w:b/>
                <w:bCs/>
                <w:i/>
                <w:iCs/>
                <w:sz w:val="22"/>
                <w:szCs w:val="22"/>
                <w:highlight w:val="green"/>
                <w:lang w:eastAsia="x-none"/>
              </w:rPr>
              <w:t>Agreement</w:t>
            </w:r>
          </w:p>
          <w:p w14:paraId="03572053" w14:textId="77777777" w:rsidR="00780297" w:rsidRPr="004C1D39" w:rsidRDefault="00780297" w:rsidP="00780297">
            <w:pPr>
              <w:pStyle w:val="BodyText"/>
              <w:spacing w:after="0"/>
              <w:rPr>
                <w:i/>
                <w:iCs/>
                <w:sz w:val="22"/>
                <w:szCs w:val="22"/>
              </w:rPr>
            </w:pPr>
            <w:r w:rsidRPr="004C1D39">
              <w:rPr>
                <w:i/>
                <w:iCs/>
                <w:sz w:val="22"/>
                <w:szCs w:val="22"/>
              </w:rPr>
              <w:t xml:space="preserve">Adaptation mechanism(s) of SSB in time-domain is supported at least for one of the following </w:t>
            </w:r>
            <w:proofErr w:type="gramStart"/>
            <w:r w:rsidRPr="004C1D39">
              <w:rPr>
                <w:i/>
                <w:iCs/>
                <w:sz w:val="22"/>
                <w:szCs w:val="22"/>
              </w:rPr>
              <w:t>scenario</w:t>
            </w:r>
            <w:proofErr w:type="gramEnd"/>
            <w:r w:rsidRPr="004C1D39">
              <w:rPr>
                <w:i/>
                <w:iCs/>
                <w:sz w:val="22"/>
                <w:szCs w:val="22"/>
              </w:rPr>
              <w:t xml:space="preserve">(s): </w:t>
            </w:r>
          </w:p>
          <w:p w14:paraId="407FD217" w14:textId="77777777" w:rsidR="00780297" w:rsidRPr="004C1D39" w:rsidRDefault="00780297" w:rsidP="00780297">
            <w:pPr>
              <w:pStyle w:val="BodyText"/>
              <w:numPr>
                <w:ilvl w:val="0"/>
                <w:numId w:val="45"/>
              </w:numPr>
              <w:overflowPunct/>
              <w:autoSpaceDE/>
              <w:autoSpaceDN/>
              <w:adjustRightInd/>
              <w:spacing w:after="0"/>
              <w:rPr>
                <w:i/>
                <w:iCs/>
                <w:sz w:val="22"/>
                <w:szCs w:val="22"/>
              </w:rPr>
            </w:pPr>
            <w:r w:rsidRPr="004C1D39">
              <w:rPr>
                <w:i/>
                <w:iCs/>
                <w:sz w:val="22"/>
                <w:szCs w:val="22"/>
              </w:rPr>
              <w:t xml:space="preserve">For cell with both legacy UEs and Rel-19 NES-capable UEs </w:t>
            </w:r>
          </w:p>
          <w:p w14:paraId="02AB9034" w14:textId="77777777" w:rsidR="00780297" w:rsidRPr="004C1D39" w:rsidRDefault="00780297" w:rsidP="00780297">
            <w:pPr>
              <w:pStyle w:val="BodyText"/>
              <w:numPr>
                <w:ilvl w:val="1"/>
                <w:numId w:val="45"/>
              </w:numPr>
              <w:overflowPunct/>
              <w:autoSpaceDE/>
              <w:autoSpaceDN/>
              <w:adjustRightInd/>
              <w:spacing w:after="0"/>
              <w:rPr>
                <w:i/>
                <w:iCs/>
                <w:sz w:val="22"/>
                <w:szCs w:val="22"/>
              </w:rPr>
            </w:pPr>
            <w:r w:rsidRPr="004C1D39">
              <w:rPr>
                <w:i/>
                <w:iCs/>
                <w:sz w:val="22"/>
                <w:szCs w:val="22"/>
              </w:rPr>
              <w:t>Rel-19 NES-capable UE’s PCell (</w:t>
            </w:r>
            <w:r w:rsidRPr="004C1D39">
              <w:rPr>
                <w:i/>
                <w:iCs/>
                <w:sz w:val="22"/>
                <w:szCs w:val="22"/>
                <w:u w:val="single"/>
              </w:rPr>
              <w:t>Connected mode</w:t>
            </w:r>
            <w:r w:rsidRPr="004C1D39">
              <w:rPr>
                <w:i/>
                <w:iCs/>
                <w:sz w:val="22"/>
                <w:szCs w:val="22"/>
              </w:rPr>
              <w:t xml:space="preserve">) </w:t>
            </w:r>
          </w:p>
          <w:p w14:paraId="0AC7D82F" w14:textId="77777777" w:rsidR="00780297" w:rsidRPr="004C1D39" w:rsidRDefault="00780297" w:rsidP="00780297">
            <w:pPr>
              <w:pStyle w:val="BodyText"/>
              <w:numPr>
                <w:ilvl w:val="2"/>
                <w:numId w:val="45"/>
              </w:numPr>
              <w:overflowPunct/>
              <w:autoSpaceDE/>
              <w:autoSpaceDN/>
              <w:adjustRightInd/>
              <w:spacing w:after="0"/>
              <w:rPr>
                <w:i/>
                <w:iCs/>
                <w:sz w:val="22"/>
                <w:szCs w:val="22"/>
              </w:rPr>
            </w:pPr>
            <w:r w:rsidRPr="004C1D39">
              <w:rPr>
                <w:i/>
                <w:iCs/>
                <w:sz w:val="22"/>
                <w:szCs w:val="22"/>
              </w:rPr>
              <w:t>Study from the following options:</w:t>
            </w:r>
          </w:p>
          <w:p w14:paraId="2FBD4CE2" w14:textId="77777777" w:rsidR="00780297" w:rsidRPr="004C1D39" w:rsidRDefault="00780297" w:rsidP="00780297">
            <w:pPr>
              <w:pStyle w:val="BodyText"/>
              <w:numPr>
                <w:ilvl w:val="3"/>
                <w:numId w:val="45"/>
              </w:numPr>
              <w:overflowPunct/>
              <w:autoSpaceDE/>
              <w:autoSpaceDN/>
              <w:adjustRightInd/>
              <w:spacing w:after="0"/>
              <w:rPr>
                <w:i/>
                <w:iCs/>
                <w:sz w:val="22"/>
                <w:szCs w:val="22"/>
              </w:rPr>
            </w:pPr>
            <w:r w:rsidRPr="004C1D39">
              <w:rPr>
                <w:i/>
                <w:iCs/>
                <w:sz w:val="22"/>
                <w:szCs w:val="22"/>
              </w:rPr>
              <w:t>Option A1: adaptation for CD-SSB</w:t>
            </w:r>
          </w:p>
          <w:p w14:paraId="0C3B415A" w14:textId="77777777" w:rsidR="00780297" w:rsidRPr="004C1D39" w:rsidRDefault="00780297" w:rsidP="00780297">
            <w:pPr>
              <w:pStyle w:val="BodyText"/>
              <w:numPr>
                <w:ilvl w:val="3"/>
                <w:numId w:val="45"/>
              </w:numPr>
              <w:overflowPunct/>
              <w:autoSpaceDE/>
              <w:autoSpaceDN/>
              <w:adjustRightInd/>
              <w:spacing w:after="0"/>
              <w:rPr>
                <w:i/>
                <w:iCs/>
                <w:sz w:val="22"/>
                <w:szCs w:val="22"/>
              </w:rPr>
            </w:pPr>
            <w:r w:rsidRPr="004C1D39">
              <w:rPr>
                <w:i/>
                <w:iCs/>
                <w:sz w:val="22"/>
                <w:szCs w:val="22"/>
              </w:rPr>
              <w:t>Option A2: adaptation for SSB that is not CD-SSB</w:t>
            </w:r>
          </w:p>
          <w:p w14:paraId="5846DA52" w14:textId="77777777" w:rsidR="00780297" w:rsidRPr="004C1D39" w:rsidRDefault="00780297" w:rsidP="00780297">
            <w:pPr>
              <w:pStyle w:val="BodyText"/>
              <w:numPr>
                <w:ilvl w:val="3"/>
                <w:numId w:val="45"/>
              </w:numPr>
              <w:overflowPunct/>
              <w:autoSpaceDE/>
              <w:autoSpaceDN/>
              <w:adjustRightInd/>
              <w:spacing w:after="0"/>
              <w:rPr>
                <w:i/>
                <w:iCs/>
                <w:sz w:val="22"/>
                <w:szCs w:val="22"/>
              </w:rPr>
            </w:pPr>
            <w:bookmarkStart w:id="2" w:name="_Hlk164286497"/>
            <w:r w:rsidRPr="004C1D39">
              <w:rPr>
                <w:i/>
                <w:iCs/>
                <w:sz w:val="22"/>
                <w:szCs w:val="22"/>
              </w:rPr>
              <w:t>Option A3: adaptation for SSB not on sync raster</w:t>
            </w:r>
          </w:p>
          <w:bookmarkEnd w:id="2"/>
          <w:p w14:paraId="31325BF6" w14:textId="4F4B6693" w:rsidR="00780297" w:rsidRPr="004C1D39" w:rsidRDefault="00780297" w:rsidP="00780297">
            <w:pPr>
              <w:pStyle w:val="BodyText"/>
              <w:numPr>
                <w:ilvl w:val="1"/>
                <w:numId w:val="45"/>
              </w:numPr>
              <w:overflowPunct/>
              <w:autoSpaceDE/>
              <w:autoSpaceDN/>
              <w:adjustRightInd/>
              <w:spacing w:after="0"/>
              <w:rPr>
                <w:i/>
                <w:iCs/>
                <w:sz w:val="22"/>
                <w:szCs w:val="22"/>
              </w:rPr>
            </w:pPr>
            <w:r w:rsidRPr="004C1D39">
              <w:rPr>
                <w:i/>
                <w:iCs/>
                <w:sz w:val="22"/>
                <w:szCs w:val="22"/>
              </w:rPr>
              <w:t xml:space="preserve">Rel-19 NES-capable UE’s SCell </w:t>
            </w:r>
            <w:r w:rsidRPr="004C1D39">
              <w:rPr>
                <w:i/>
                <w:iCs/>
                <w:sz w:val="22"/>
                <w:szCs w:val="22"/>
              </w:rPr>
              <w:tab/>
            </w:r>
            <w:r w:rsidRPr="004C1D39">
              <w:rPr>
                <w:i/>
                <w:iCs/>
                <w:sz w:val="22"/>
                <w:szCs w:val="22"/>
              </w:rPr>
              <w:tab/>
            </w:r>
          </w:p>
          <w:p w14:paraId="73FEB831" w14:textId="77777777" w:rsidR="00780297" w:rsidRPr="004C1D39" w:rsidRDefault="00780297" w:rsidP="00780297">
            <w:pPr>
              <w:pStyle w:val="BodyText"/>
              <w:numPr>
                <w:ilvl w:val="2"/>
                <w:numId w:val="45"/>
              </w:numPr>
              <w:overflowPunct/>
              <w:autoSpaceDE/>
              <w:autoSpaceDN/>
              <w:adjustRightInd/>
              <w:spacing w:after="0"/>
              <w:rPr>
                <w:i/>
                <w:iCs/>
                <w:sz w:val="22"/>
                <w:szCs w:val="22"/>
              </w:rPr>
            </w:pPr>
            <w:r w:rsidRPr="004C1D39">
              <w:rPr>
                <w:i/>
                <w:iCs/>
                <w:sz w:val="22"/>
                <w:szCs w:val="22"/>
              </w:rPr>
              <w:t>Study from the following options:</w:t>
            </w:r>
          </w:p>
          <w:p w14:paraId="0DED291D" w14:textId="77777777" w:rsidR="00780297" w:rsidRPr="004C1D39" w:rsidRDefault="00780297" w:rsidP="00780297">
            <w:pPr>
              <w:pStyle w:val="BodyText"/>
              <w:numPr>
                <w:ilvl w:val="3"/>
                <w:numId w:val="45"/>
              </w:numPr>
              <w:overflowPunct/>
              <w:autoSpaceDE/>
              <w:autoSpaceDN/>
              <w:adjustRightInd/>
              <w:spacing w:after="0"/>
              <w:rPr>
                <w:i/>
                <w:iCs/>
                <w:sz w:val="22"/>
                <w:szCs w:val="22"/>
              </w:rPr>
            </w:pPr>
            <w:r w:rsidRPr="004C1D39">
              <w:rPr>
                <w:i/>
                <w:iCs/>
                <w:sz w:val="22"/>
                <w:szCs w:val="22"/>
              </w:rPr>
              <w:t>Option B1: adaptation for CD-SSB</w:t>
            </w:r>
          </w:p>
          <w:p w14:paraId="5E4EF402" w14:textId="77777777" w:rsidR="00780297" w:rsidRPr="004C1D39" w:rsidRDefault="00780297" w:rsidP="00780297">
            <w:pPr>
              <w:pStyle w:val="BodyText"/>
              <w:numPr>
                <w:ilvl w:val="3"/>
                <w:numId w:val="45"/>
              </w:numPr>
              <w:overflowPunct/>
              <w:autoSpaceDE/>
              <w:autoSpaceDN/>
              <w:adjustRightInd/>
              <w:spacing w:after="0"/>
              <w:rPr>
                <w:i/>
                <w:iCs/>
                <w:sz w:val="22"/>
                <w:szCs w:val="22"/>
              </w:rPr>
            </w:pPr>
            <w:r w:rsidRPr="004C1D39">
              <w:rPr>
                <w:i/>
                <w:iCs/>
                <w:sz w:val="22"/>
                <w:szCs w:val="22"/>
              </w:rPr>
              <w:t>Option B2: adaptation for SSB that is not CD-SSB</w:t>
            </w:r>
          </w:p>
          <w:p w14:paraId="15F3CC97" w14:textId="77777777" w:rsidR="00780297" w:rsidRPr="004C1D39" w:rsidRDefault="00780297" w:rsidP="00780297">
            <w:pPr>
              <w:pStyle w:val="BodyText"/>
              <w:numPr>
                <w:ilvl w:val="3"/>
                <w:numId w:val="45"/>
              </w:numPr>
              <w:overflowPunct/>
              <w:autoSpaceDE/>
              <w:autoSpaceDN/>
              <w:adjustRightInd/>
              <w:spacing w:after="0"/>
              <w:rPr>
                <w:i/>
                <w:iCs/>
                <w:sz w:val="22"/>
                <w:szCs w:val="22"/>
              </w:rPr>
            </w:pPr>
            <w:r w:rsidRPr="004C1D39">
              <w:rPr>
                <w:i/>
                <w:iCs/>
                <w:sz w:val="22"/>
                <w:szCs w:val="22"/>
              </w:rPr>
              <w:t>Option B3: adaptation for SSB not on sync raster</w:t>
            </w:r>
          </w:p>
          <w:p w14:paraId="44FC8ADB" w14:textId="77777777" w:rsidR="00780297" w:rsidRPr="004C1D39" w:rsidRDefault="00780297" w:rsidP="00780297">
            <w:pPr>
              <w:pStyle w:val="BodyText"/>
              <w:numPr>
                <w:ilvl w:val="1"/>
                <w:numId w:val="45"/>
              </w:numPr>
              <w:overflowPunct/>
              <w:autoSpaceDE/>
              <w:autoSpaceDN/>
              <w:adjustRightInd/>
              <w:spacing w:after="0"/>
              <w:rPr>
                <w:i/>
                <w:iCs/>
                <w:color w:val="auto"/>
                <w:sz w:val="22"/>
                <w:szCs w:val="22"/>
              </w:rPr>
            </w:pPr>
            <w:r w:rsidRPr="004C1D39">
              <w:rPr>
                <w:i/>
                <w:iCs/>
                <w:color w:val="auto"/>
                <w:sz w:val="22"/>
                <w:szCs w:val="22"/>
              </w:rPr>
              <w:t>FFS: Rel-19 NES-capable UE in idle/inactive mode</w:t>
            </w:r>
          </w:p>
          <w:p w14:paraId="2767D0C5" w14:textId="77777777" w:rsidR="00780297" w:rsidRPr="004C1D39" w:rsidRDefault="00780297" w:rsidP="00780297">
            <w:pPr>
              <w:pStyle w:val="BodyText"/>
              <w:numPr>
                <w:ilvl w:val="0"/>
                <w:numId w:val="45"/>
              </w:numPr>
              <w:overflowPunct/>
              <w:autoSpaceDE/>
              <w:autoSpaceDN/>
              <w:adjustRightInd/>
              <w:spacing w:after="0"/>
              <w:rPr>
                <w:i/>
                <w:iCs/>
                <w:sz w:val="22"/>
                <w:szCs w:val="22"/>
              </w:rPr>
            </w:pPr>
            <w:r w:rsidRPr="004C1D39">
              <w:rPr>
                <w:i/>
                <w:iCs/>
                <w:sz w:val="22"/>
                <w:szCs w:val="22"/>
              </w:rPr>
              <w:t xml:space="preserve">Note: Impact to idle/inactive UEs shall be minimized </w:t>
            </w:r>
          </w:p>
          <w:p w14:paraId="3A200C71" w14:textId="77777777" w:rsidR="00780297" w:rsidRDefault="00780297" w:rsidP="00780297">
            <w:pPr>
              <w:spacing w:after="0"/>
              <w:rPr>
                <w:b/>
                <w:bCs/>
                <w:highlight w:val="green"/>
                <w:lang w:eastAsia="x-none"/>
              </w:rPr>
            </w:pPr>
          </w:p>
        </w:tc>
      </w:tr>
    </w:tbl>
    <w:p w14:paraId="3A8A6FA9" w14:textId="77777777" w:rsidR="00780297" w:rsidRDefault="00780297" w:rsidP="00780297">
      <w:pPr>
        <w:snapToGrid w:val="0"/>
        <w:spacing w:before="120" w:after="120"/>
        <w:rPr>
          <w:sz w:val="22"/>
          <w:szCs w:val="22"/>
          <w:lang w:eastAsia="en-US"/>
        </w:rPr>
      </w:pPr>
    </w:p>
    <w:p w14:paraId="5D08581B" w14:textId="34F6642B" w:rsidR="00780297" w:rsidRPr="00CE0366" w:rsidRDefault="00780297" w:rsidP="00780297">
      <w:pPr>
        <w:snapToGrid w:val="0"/>
        <w:spacing w:before="120" w:after="120"/>
        <w:rPr>
          <w:sz w:val="22"/>
          <w:szCs w:val="22"/>
          <w:lang w:eastAsia="en-US"/>
        </w:rPr>
      </w:pPr>
      <w:r w:rsidRPr="00CE0366">
        <w:rPr>
          <w:sz w:val="22"/>
          <w:szCs w:val="22"/>
          <w:lang w:eastAsia="en-US"/>
        </w:rPr>
        <w:t xml:space="preserve">NR supports cell-defining SSB (CD-SSB) and non-cell-defining SSB (NCD-SSB). The CD-SSB has associated SIB1 and transmitted in a cell supporting initial access/idle mode operation for UEs at Idle or </w:t>
      </w:r>
      <w:r w:rsidRPr="00CE0366">
        <w:rPr>
          <w:sz w:val="22"/>
          <w:szCs w:val="22"/>
          <w:lang w:eastAsia="en-US"/>
        </w:rPr>
        <w:lastRenderedPageBreak/>
        <w:t xml:space="preserve">Inactive state. The NCD-SSB does not have associated SIB1 and can be transmitted in a cell that may not support initial access/idle mode operation, e.g., the secondary cell (Scell) in CA deployments. Furthermore, the NCD-SSB is only needed for UE connected mode operation, e.g., beam management, mobility management, power control etc. or for a </w:t>
      </w:r>
      <w:r>
        <w:rPr>
          <w:sz w:val="22"/>
          <w:szCs w:val="22"/>
          <w:lang w:eastAsia="en-US"/>
        </w:rPr>
        <w:t>cell or carrier</w:t>
      </w:r>
      <w:r w:rsidRPr="00CE0366">
        <w:rPr>
          <w:sz w:val="22"/>
          <w:szCs w:val="22"/>
          <w:lang w:eastAsia="en-US"/>
        </w:rPr>
        <w:t xml:space="preserve"> without CD-SSB. </w:t>
      </w:r>
    </w:p>
    <w:p w14:paraId="0E340652" w14:textId="4DF3793F" w:rsidR="00501FB7" w:rsidRPr="00CE0366" w:rsidRDefault="006D0DA1" w:rsidP="006D0DA1">
      <w:pPr>
        <w:snapToGrid w:val="0"/>
        <w:spacing w:before="120" w:after="120"/>
        <w:rPr>
          <w:sz w:val="22"/>
          <w:szCs w:val="22"/>
          <w:lang w:eastAsia="en-US"/>
        </w:rPr>
      </w:pPr>
      <w:r w:rsidRPr="00CE0366">
        <w:rPr>
          <w:sz w:val="22"/>
          <w:szCs w:val="22"/>
          <w:lang w:eastAsia="en-US"/>
        </w:rPr>
        <w:t xml:space="preserve">SSB design is mainly under RAN1’s scope, RAN2 can wait for RAN1’s decision and not discuss SSB adaptation at the first meeting of Rel-19 NES. </w:t>
      </w:r>
    </w:p>
    <w:p w14:paraId="1E44F3D2" w14:textId="74927E34" w:rsidR="0064132D" w:rsidRPr="00CE0366" w:rsidRDefault="006D0DA1" w:rsidP="006D0DA1">
      <w:pPr>
        <w:overflowPunct/>
        <w:autoSpaceDE/>
        <w:autoSpaceDN/>
        <w:adjustRightInd/>
        <w:snapToGrid w:val="0"/>
        <w:spacing w:before="120" w:after="120"/>
        <w:jc w:val="both"/>
        <w:rPr>
          <w:b/>
          <w:bCs/>
          <w:i/>
          <w:iCs/>
          <w:sz w:val="22"/>
          <w:szCs w:val="22"/>
        </w:rPr>
      </w:pPr>
      <w:r w:rsidRPr="00CE0366">
        <w:rPr>
          <w:b/>
          <w:bCs/>
          <w:i/>
          <w:iCs/>
          <w:sz w:val="22"/>
          <w:szCs w:val="22"/>
        </w:rPr>
        <w:t>Proposal</w:t>
      </w:r>
      <w:r w:rsidR="0064132D" w:rsidRPr="00CE0366">
        <w:rPr>
          <w:b/>
          <w:bCs/>
          <w:i/>
          <w:iCs/>
          <w:sz w:val="22"/>
          <w:szCs w:val="22"/>
        </w:rPr>
        <w:t xml:space="preserve"> 1</w:t>
      </w:r>
      <w:r w:rsidR="00912D69">
        <w:rPr>
          <w:b/>
          <w:bCs/>
          <w:i/>
          <w:iCs/>
          <w:sz w:val="22"/>
          <w:szCs w:val="22"/>
        </w:rPr>
        <w:t>.</w:t>
      </w:r>
      <w:r w:rsidR="0064132D" w:rsidRPr="00CE0366">
        <w:rPr>
          <w:b/>
          <w:bCs/>
          <w:i/>
          <w:iCs/>
          <w:sz w:val="22"/>
          <w:szCs w:val="22"/>
        </w:rPr>
        <w:t xml:space="preserve"> </w:t>
      </w:r>
      <w:r w:rsidRPr="00CE0366">
        <w:rPr>
          <w:b/>
          <w:bCs/>
          <w:i/>
          <w:iCs/>
          <w:sz w:val="22"/>
          <w:szCs w:val="22"/>
        </w:rPr>
        <w:t>For SSB adaptation, RAN2 can wait for RAN1's conclusion on the applicable scenarios</w:t>
      </w:r>
      <w:r w:rsidR="0064132D" w:rsidRPr="00CE0366">
        <w:rPr>
          <w:b/>
          <w:bCs/>
          <w:i/>
          <w:iCs/>
          <w:sz w:val="22"/>
          <w:szCs w:val="22"/>
        </w:rPr>
        <w:t>.</w:t>
      </w:r>
    </w:p>
    <w:p w14:paraId="4E472429" w14:textId="4272E4B8" w:rsidR="00352BC2" w:rsidRDefault="00352BC2" w:rsidP="00352BC2">
      <w:pPr>
        <w:pStyle w:val="Heading2"/>
      </w:pPr>
      <w:r>
        <w:t>Ada</w:t>
      </w:r>
      <w:r w:rsidRPr="00352BC2">
        <w:t>ptation of PRACH in time domain</w:t>
      </w:r>
    </w:p>
    <w:p w14:paraId="046026C2" w14:textId="175C174D" w:rsidR="006D0DA1" w:rsidRPr="00CE0366" w:rsidRDefault="006D0DA1" w:rsidP="00CE0366">
      <w:pPr>
        <w:pStyle w:val="paragraph"/>
        <w:spacing w:before="120" w:beforeAutospacing="0" w:after="120" w:afterAutospacing="0"/>
        <w:textAlignment w:val="baseline"/>
        <w:rPr>
          <w:rFonts w:eastAsia="Batang"/>
          <w:noProof/>
          <w:sz w:val="22"/>
          <w:szCs w:val="22"/>
          <w:lang w:val="en-GB"/>
        </w:rPr>
      </w:pPr>
      <w:r w:rsidRPr="00CE0366">
        <w:rPr>
          <w:rFonts w:eastAsia="Batang"/>
          <w:noProof/>
          <w:sz w:val="22"/>
          <w:szCs w:val="22"/>
          <w:lang w:val="en-GB"/>
        </w:rPr>
        <w:t>For adaptation of PRACH in time domain, the following agreement w</w:t>
      </w:r>
      <w:r w:rsidR="00BD19C4">
        <w:rPr>
          <w:rFonts w:eastAsia="Batang"/>
          <w:noProof/>
          <w:sz w:val="22"/>
          <w:szCs w:val="22"/>
          <w:lang w:val="en-GB"/>
        </w:rPr>
        <w:t>was</w:t>
      </w:r>
      <w:r w:rsidRPr="00CE0366">
        <w:rPr>
          <w:rFonts w:eastAsia="Batang"/>
          <w:noProof/>
          <w:sz w:val="22"/>
          <w:szCs w:val="22"/>
          <w:lang w:val="en-GB"/>
        </w:rPr>
        <w:t xml:space="preserve">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A23C76" w:rsidRPr="00CE0366" w14:paraId="196B962E" w14:textId="77777777" w:rsidTr="00A23C76">
        <w:trPr>
          <w:trHeight w:val="3374"/>
        </w:trPr>
        <w:tc>
          <w:tcPr>
            <w:tcW w:w="9000" w:type="dxa"/>
          </w:tcPr>
          <w:p w14:paraId="4F6D21E0" w14:textId="77777777" w:rsidR="00A23C76" w:rsidRPr="00CE0366" w:rsidRDefault="00A23C76" w:rsidP="00CE0366">
            <w:pPr>
              <w:snapToGrid w:val="0"/>
              <w:spacing w:before="120" w:after="120"/>
              <w:rPr>
                <w:b/>
                <w:bCs/>
                <w:i/>
                <w:iCs/>
                <w:sz w:val="22"/>
                <w:szCs w:val="22"/>
                <w:lang w:eastAsia="x-none"/>
              </w:rPr>
            </w:pPr>
            <w:r w:rsidRPr="00CE0366">
              <w:rPr>
                <w:b/>
                <w:bCs/>
                <w:i/>
                <w:iCs/>
                <w:sz w:val="22"/>
                <w:szCs w:val="22"/>
                <w:highlight w:val="green"/>
                <w:lang w:eastAsia="x-none"/>
              </w:rPr>
              <w:t>Agreement</w:t>
            </w:r>
          </w:p>
          <w:p w14:paraId="28B96CF0" w14:textId="36781FEA" w:rsidR="00A23C76" w:rsidRPr="00CE0366" w:rsidRDefault="00A23C76" w:rsidP="00CE0366">
            <w:pPr>
              <w:pStyle w:val="BodyText"/>
              <w:suppressAutoHyphens/>
              <w:snapToGrid w:val="0"/>
              <w:spacing w:before="120"/>
              <w:rPr>
                <w:i/>
                <w:iCs/>
                <w:sz w:val="22"/>
                <w:szCs w:val="22"/>
              </w:rPr>
            </w:pPr>
            <w:r w:rsidRPr="00CE0366">
              <w:rPr>
                <w:i/>
                <w:iCs/>
                <w:sz w:val="22"/>
                <w:szCs w:val="22"/>
              </w:rPr>
              <w:t xml:space="preserve">For adaptation of PRACH in time-domain, consider the following adaptation mechanisms for further </w:t>
            </w:r>
            <w:r w:rsidR="009A1CEB" w:rsidRPr="00CE0366">
              <w:rPr>
                <w:i/>
                <w:iCs/>
                <w:sz w:val="22"/>
                <w:szCs w:val="22"/>
              </w:rPr>
              <w:t>study.</w:t>
            </w:r>
          </w:p>
          <w:p w14:paraId="6C94EF81" w14:textId="77777777" w:rsidR="00A23C76" w:rsidRPr="00CE0366" w:rsidRDefault="00A23C76" w:rsidP="00CE0366">
            <w:pPr>
              <w:pStyle w:val="BodyText"/>
              <w:numPr>
                <w:ilvl w:val="0"/>
                <w:numId w:val="44"/>
              </w:numPr>
              <w:suppressAutoHyphens/>
              <w:overflowPunct/>
              <w:autoSpaceDE/>
              <w:autoSpaceDN/>
              <w:adjustRightInd/>
              <w:snapToGrid w:val="0"/>
              <w:spacing w:before="120"/>
              <w:ind w:left="809"/>
              <w:rPr>
                <w:i/>
                <w:iCs/>
                <w:sz w:val="22"/>
                <w:szCs w:val="22"/>
              </w:rPr>
            </w:pPr>
            <w:r w:rsidRPr="00CE0366">
              <w:rPr>
                <w:i/>
                <w:iCs/>
                <w:sz w:val="22"/>
                <w:szCs w:val="22"/>
              </w:rPr>
              <w:t>Adaptation based on configuration of additional[/different] PRACH resources for NES-capable UEs in addition to PRACH resources for legacy UEs (if any)</w:t>
            </w:r>
          </w:p>
          <w:p w14:paraId="28B50A2C" w14:textId="77777777"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Note: NES-capable UEs can use both additional PRACH resources and PRACH resources for legacy UEs</w:t>
            </w:r>
          </w:p>
          <w:p w14:paraId="4453F973" w14:textId="77777777" w:rsidR="00A23C76" w:rsidRPr="00CE0366" w:rsidRDefault="00A23C76" w:rsidP="00CE0366">
            <w:pPr>
              <w:pStyle w:val="BodyText"/>
              <w:numPr>
                <w:ilvl w:val="0"/>
                <w:numId w:val="44"/>
              </w:numPr>
              <w:suppressAutoHyphens/>
              <w:overflowPunct/>
              <w:autoSpaceDE/>
              <w:autoSpaceDN/>
              <w:adjustRightInd/>
              <w:snapToGrid w:val="0"/>
              <w:spacing w:before="120"/>
              <w:ind w:left="809"/>
              <w:rPr>
                <w:i/>
                <w:iCs/>
                <w:sz w:val="22"/>
                <w:szCs w:val="22"/>
              </w:rPr>
            </w:pPr>
            <w:r w:rsidRPr="00CE0366">
              <w:rPr>
                <w:i/>
                <w:iCs/>
                <w:sz w:val="22"/>
                <w:szCs w:val="22"/>
              </w:rPr>
              <w:t>For the additional PRACH resources,</w:t>
            </w:r>
          </w:p>
          <w:p w14:paraId="649584D8" w14:textId="77777777"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 xml:space="preserve">Adaptation of PRACH resource periodicity/PRACH occasion </w:t>
            </w:r>
          </w:p>
          <w:p w14:paraId="57164B07" w14:textId="77777777"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Adaptation at PRACH configuration/association period/association pattern period level and SSB to RO mapping cycle</w:t>
            </w:r>
          </w:p>
          <w:p w14:paraId="0D492F5A" w14:textId="425937F8"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 xml:space="preserve">Adaptation based on extending cell DRX operation for </w:t>
            </w:r>
            <w:r w:rsidR="009A1CEB" w:rsidRPr="00CE0366">
              <w:rPr>
                <w:i/>
                <w:iCs/>
                <w:sz w:val="22"/>
                <w:szCs w:val="22"/>
              </w:rPr>
              <w:t>PRACH.</w:t>
            </w:r>
          </w:p>
          <w:p w14:paraId="4BAA4113" w14:textId="77777777"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Concentrating ROs in time domain</w:t>
            </w:r>
          </w:p>
          <w:p w14:paraId="0940E3B0" w14:textId="5C3B317B" w:rsidR="00A23C76" w:rsidRPr="00CE0366" w:rsidRDefault="00A23C76" w:rsidP="00CE0366">
            <w:pPr>
              <w:pStyle w:val="ListParagraph"/>
              <w:keepLines/>
              <w:widowControl w:val="0"/>
              <w:numPr>
                <w:ilvl w:val="0"/>
                <w:numId w:val="44"/>
              </w:numPr>
              <w:tabs>
                <w:tab w:val="right" w:leader="dot" w:pos="9639"/>
              </w:tabs>
              <w:snapToGrid w:val="0"/>
              <w:spacing w:before="120" w:after="120"/>
              <w:ind w:firstLineChars="0"/>
              <w:rPr>
                <w:b/>
                <w:bCs/>
                <w:sz w:val="22"/>
                <w:szCs w:val="22"/>
                <w:lang w:eastAsia="x-none"/>
              </w:rPr>
            </w:pPr>
            <w:r w:rsidRPr="00CE0366">
              <w:rPr>
                <w:i/>
                <w:iCs/>
                <w:sz w:val="22"/>
                <w:szCs w:val="22"/>
              </w:rPr>
              <w:t>Other options are not precluded</w:t>
            </w:r>
          </w:p>
        </w:tc>
      </w:tr>
    </w:tbl>
    <w:p w14:paraId="4EB829CE" w14:textId="77777777" w:rsidR="00C973E1" w:rsidRDefault="00C973E1" w:rsidP="00C973E1">
      <w:pPr>
        <w:snapToGrid w:val="0"/>
        <w:spacing w:before="120" w:after="120"/>
        <w:rPr>
          <w:sz w:val="22"/>
          <w:szCs w:val="22"/>
          <w:lang w:eastAsia="en-US"/>
        </w:rPr>
      </w:pPr>
      <w:r>
        <w:rPr>
          <w:sz w:val="22"/>
          <w:szCs w:val="22"/>
          <w:lang w:eastAsia="en-US"/>
        </w:rPr>
        <w:t>Furthermore, the following agreements were made at RAN1 #116bis [3].</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4"/>
      </w:tblGrid>
      <w:tr w:rsidR="00C973E1" w14:paraId="1C89635A" w14:textId="77777777" w:rsidTr="00C973E1">
        <w:tblPrEx>
          <w:tblCellMar>
            <w:top w:w="0" w:type="dxa"/>
            <w:bottom w:w="0" w:type="dxa"/>
          </w:tblCellMar>
        </w:tblPrEx>
        <w:trPr>
          <w:trHeight w:val="2591"/>
        </w:trPr>
        <w:tc>
          <w:tcPr>
            <w:tcW w:w="9454" w:type="dxa"/>
          </w:tcPr>
          <w:p w14:paraId="707DD062" w14:textId="524CF1FE" w:rsidR="00C973E1" w:rsidRPr="00C973E1" w:rsidRDefault="00C973E1" w:rsidP="00C973E1">
            <w:pPr>
              <w:spacing w:after="0"/>
              <w:rPr>
                <w:b/>
                <w:bCs/>
                <w:i/>
                <w:iCs/>
                <w:sz w:val="22"/>
                <w:szCs w:val="22"/>
                <w:highlight w:val="green"/>
                <w:lang w:eastAsia="x-none"/>
              </w:rPr>
            </w:pPr>
            <w:r>
              <w:rPr>
                <w:b/>
                <w:bCs/>
                <w:i/>
                <w:iCs/>
                <w:sz w:val="22"/>
                <w:szCs w:val="22"/>
                <w:highlight w:val="green"/>
                <w:lang w:eastAsia="x-none"/>
              </w:rPr>
              <w:t>A</w:t>
            </w:r>
            <w:r w:rsidRPr="00C973E1">
              <w:rPr>
                <w:b/>
                <w:bCs/>
                <w:i/>
                <w:iCs/>
                <w:sz w:val="22"/>
                <w:szCs w:val="22"/>
                <w:highlight w:val="green"/>
                <w:lang w:eastAsia="x-none"/>
              </w:rPr>
              <w:t>greement</w:t>
            </w:r>
          </w:p>
          <w:p w14:paraId="25B03B76" w14:textId="77777777" w:rsidR="00C973E1" w:rsidRPr="00C973E1" w:rsidRDefault="00C973E1" w:rsidP="00C973E1">
            <w:pPr>
              <w:pStyle w:val="BodyText"/>
              <w:spacing w:after="0"/>
              <w:rPr>
                <w:i/>
                <w:iCs/>
                <w:sz w:val="22"/>
                <w:szCs w:val="22"/>
              </w:rPr>
            </w:pPr>
            <w:r w:rsidRPr="00C973E1">
              <w:rPr>
                <w:i/>
                <w:iCs/>
                <w:sz w:val="22"/>
                <w:szCs w:val="22"/>
              </w:rPr>
              <w:t xml:space="preserve">For adaptation of PRACH in time-domain, support at least the following: </w:t>
            </w:r>
          </w:p>
          <w:p w14:paraId="74E5DB15" w14:textId="77777777" w:rsidR="00C973E1" w:rsidRPr="00C973E1" w:rsidRDefault="00C973E1" w:rsidP="00C973E1">
            <w:pPr>
              <w:pStyle w:val="BodyText"/>
              <w:numPr>
                <w:ilvl w:val="0"/>
                <w:numId w:val="33"/>
              </w:numPr>
              <w:overflowPunct/>
              <w:autoSpaceDE/>
              <w:autoSpaceDN/>
              <w:adjustRightInd/>
              <w:spacing w:after="0"/>
              <w:rPr>
                <w:i/>
                <w:iCs/>
                <w:sz w:val="22"/>
                <w:szCs w:val="22"/>
              </w:rPr>
            </w:pPr>
            <w:r w:rsidRPr="00C973E1">
              <w:rPr>
                <w:i/>
                <w:iCs/>
                <w:sz w:val="22"/>
                <w:szCs w:val="22"/>
              </w:rPr>
              <w:t>Adaptation based on additional PRACH resources for NES-capable UEs in addition to PRACH resources for legacy UEs (if any)</w:t>
            </w:r>
          </w:p>
          <w:p w14:paraId="31129DD4" w14:textId="77777777" w:rsidR="00C973E1" w:rsidRPr="00C973E1" w:rsidRDefault="00C973E1" w:rsidP="00C973E1">
            <w:pPr>
              <w:pStyle w:val="BodyText"/>
              <w:numPr>
                <w:ilvl w:val="1"/>
                <w:numId w:val="45"/>
              </w:numPr>
              <w:overflowPunct/>
              <w:autoSpaceDE/>
              <w:autoSpaceDN/>
              <w:adjustRightInd/>
              <w:spacing w:after="0"/>
              <w:ind w:left="1080"/>
              <w:rPr>
                <w:i/>
                <w:iCs/>
                <w:sz w:val="22"/>
                <w:szCs w:val="22"/>
              </w:rPr>
            </w:pPr>
            <w:r w:rsidRPr="00C973E1">
              <w:rPr>
                <w:i/>
                <w:iCs/>
                <w:sz w:val="22"/>
                <w:szCs w:val="22"/>
              </w:rPr>
              <w:t xml:space="preserve">Note: NES-capable UEs can use both </w:t>
            </w:r>
            <w:r w:rsidRPr="00C973E1">
              <w:rPr>
                <w:i/>
                <w:iCs/>
                <w:sz w:val="22"/>
                <w:szCs w:val="22"/>
                <w:u w:val="single"/>
              </w:rPr>
              <w:t>additional PRACH resources</w:t>
            </w:r>
            <w:r w:rsidRPr="00C973E1">
              <w:rPr>
                <w:i/>
                <w:iCs/>
                <w:sz w:val="22"/>
                <w:szCs w:val="22"/>
              </w:rPr>
              <w:t xml:space="preserve"> and </w:t>
            </w:r>
            <w:r w:rsidRPr="00C973E1">
              <w:rPr>
                <w:i/>
                <w:iCs/>
                <w:sz w:val="22"/>
                <w:szCs w:val="22"/>
                <w:u w:val="single"/>
              </w:rPr>
              <w:t>PRACH resources for legacy UEs</w:t>
            </w:r>
          </w:p>
          <w:p w14:paraId="323DA8C1" w14:textId="77777777" w:rsidR="00C973E1" w:rsidRPr="00C973E1" w:rsidRDefault="00C973E1" w:rsidP="00C973E1">
            <w:pPr>
              <w:pStyle w:val="BodyText"/>
              <w:numPr>
                <w:ilvl w:val="1"/>
                <w:numId w:val="45"/>
              </w:numPr>
              <w:overflowPunct/>
              <w:autoSpaceDE/>
              <w:autoSpaceDN/>
              <w:adjustRightInd/>
              <w:spacing w:after="0"/>
              <w:ind w:left="1080"/>
              <w:rPr>
                <w:i/>
                <w:iCs/>
                <w:color w:val="auto"/>
                <w:sz w:val="22"/>
                <w:szCs w:val="22"/>
              </w:rPr>
            </w:pPr>
            <w:r w:rsidRPr="00C973E1">
              <w:rPr>
                <w:i/>
                <w:iCs/>
                <w:color w:val="auto"/>
                <w:sz w:val="22"/>
                <w:szCs w:val="22"/>
              </w:rPr>
              <w:t>Configuration of additional PRACH resources is provided by semi-static signalling</w:t>
            </w:r>
          </w:p>
          <w:p w14:paraId="027FCCAF" w14:textId="77777777" w:rsidR="00C973E1" w:rsidRPr="00C973E1" w:rsidRDefault="00C973E1" w:rsidP="00C973E1">
            <w:pPr>
              <w:pStyle w:val="BodyText"/>
              <w:numPr>
                <w:ilvl w:val="2"/>
                <w:numId w:val="45"/>
              </w:numPr>
              <w:overflowPunct/>
              <w:autoSpaceDE/>
              <w:autoSpaceDN/>
              <w:adjustRightInd/>
              <w:spacing w:after="0"/>
              <w:ind w:left="1800"/>
              <w:rPr>
                <w:i/>
                <w:iCs/>
                <w:color w:val="auto"/>
                <w:sz w:val="22"/>
                <w:szCs w:val="22"/>
              </w:rPr>
            </w:pPr>
            <w:r w:rsidRPr="00C973E1">
              <w:rPr>
                <w:i/>
                <w:iCs/>
                <w:color w:val="auto"/>
                <w:sz w:val="22"/>
                <w:szCs w:val="22"/>
              </w:rPr>
              <w:t>FFS: details including whether there is overlap of additional PRACH resources and PRACH resources for legacy UEs</w:t>
            </w:r>
          </w:p>
          <w:p w14:paraId="7BDBFD82" w14:textId="77777777" w:rsidR="00C973E1" w:rsidRPr="00C973E1" w:rsidRDefault="00C973E1" w:rsidP="00C973E1">
            <w:pPr>
              <w:pStyle w:val="BodyText"/>
              <w:numPr>
                <w:ilvl w:val="1"/>
                <w:numId w:val="45"/>
              </w:numPr>
              <w:overflowPunct/>
              <w:autoSpaceDE/>
              <w:autoSpaceDN/>
              <w:adjustRightInd/>
              <w:spacing w:after="0"/>
              <w:ind w:left="1080"/>
              <w:rPr>
                <w:i/>
                <w:iCs/>
                <w:color w:val="auto"/>
                <w:sz w:val="22"/>
                <w:szCs w:val="22"/>
              </w:rPr>
            </w:pPr>
            <w:r w:rsidRPr="00C973E1">
              <w:rPr>
                <w:i/>
                <w:iCs/>
                <w:color w:val="auto"/>
                <w:sz w:val="22"/>
                <w:szCs w:val="22"/>
              </w:rPr>
              <w:t>FFS: adaptation mechanism for additional PRACH resources</w:t>
            </w:r>
          </w:p>
          <w:p w14:paraId="41995D50" w14:textId="77777777" w:rsidR="00C973E1" w:rsidRPr="00C973E1" w:rsidRDefault="00C973E1" w:rsidP="00C973E1">
            <w:pPr>
              <w:pStyle w:val="BodyText"/>
              <w:numPr>
                <w:ilvl w:val="1"/>
                <w:numId w:val="45"/>
              </w:numPr>
              <w:overflowPunct/>
              <w:autoSpaceDE/>
              <w:autoSpaceDN/>
              <w:adjustRightInd/>
              <w:spacing w:after="0"/>
              <w:ind w:left="1080"/>
              <w:rPr>
                <w:i/>
                <w:iCs/>
                <w:color w:val="auto"/>
                <w:sz w:val="22"/>
                <w:szCs w:val="22"/>
              </w:rPr>
            </w:pPr>
            <w:r w:rsidRPr="00C973E1">
              <w:rPr>
                <w:i/>
                <w:iCs/>
                <w:color w:val="auto"/>
                <w:sz w:val="22"/>
                <w:szCs w:val="22"/>
              </w:rPr>
              <w:t>Note: No change to the existing PRACH configuration tables in 38.211</w:t>
            </w:r>
          </w:p>
          <w:p w14:paraId="339DA4FF" w14:textId="77777777" w:rsidR="00C973E1" w:rsidRPr="00C973E1" w:rsidRDefault="00C973E1" w:rsidP="00C973E1">
            <w:pPr>
              <w:spacing w:after="0"/>
              <w:rPr>
                <w:i/>
                <w:iCs/>
                <w:sz w:val="22"/>
                <w:szCs w:val="22"/>
                <w:lang w:eastAsia="x-none"/>
              </w:rPr>
            </w:pPr>
          </w:p>
          <w:p w14:paraId="41CFA9CC" w14:textId="77777777" w:rsidR="00C973E1" w:rsidRPr="00C973E1" w:rsidRDefault="00C973E1" w:rsidP="00C973E1">
            <w:pPr>
              <w:spacing w:after="0"/>
              <w:rPr>
                <w:b/>
                <w:bCs/>
                <w:i/>
                <w:iCs/>
                <w:sz w:val="22"/>
                <w:szCs w:val="22"/>
                <w:highlight w:val="green"/>
                <w:lang w:eastAsia="x-none"/>
              </w:rPr>
            </w:pPr>
            <w:r w:rsidRPr="00C973E1">
              <w:rPr>
                <w:b/>
                <w:bCs/>
                <w:i/>
                <w:iCs/>
                <w:sz w:val="22"/>
                <w:szCs w:val="22"/>
                <w:highlight w:val="green"/>
                <w:lang w:eastAsia="x-none"/>
              </w:rPr>
              <w:t>Agreement</w:t>
            </w:r>
          </w:p>
          <w:p w14:paraId="56B1C4CF" w14:textId="77777777" w:rsidR="00C973E1" w:rsidRPr="00C973E1" w:rsidRDefault="00C973E1" w:rsidP="00C973E1">
            <w:pPr>
              <w:pStyle w:val="BodyText"/>
              <w:spacing w:after="0"/>
              <w:rPr>
                <w:i/>
                <w:iCs/>
                <w:sz w:val="22"/>
                <w:szCs w:val="22"/>
              </w:rPr>
            </w:pPr>
            <w:r w:rsidRPr="00C973E1">
              <w:rPr>
                <w:i/>
                <w:iCs/>
                <w:sz w:val="22"/>
                <w:szCs w:val="22"/>
              </w:rPr>
              <w:t xml:space="preserve">For adaptation of PRACH in time-domain, support the following: </w:t>
            </w:r>
          </w:p>
          <w:p w14:paraId="7CD820E6" w14:textId="77777777" w:rsidR="00C973E1" w:rsidRPr="00C973E1" w:rsidRDefault="00C973E1" w:rsidP="00C973E1">
            <w:pPr>
              <w:pStyle w:val="BodyText"/>
              <w:numPr>
                <w:ilvl w:val="0"/>
                <w:numId w:val="33"/>
              </w:numPr>
              <w:overflowPunct/>
              <w:autoSpaceDE/>
              <w:autoSpaceDN/>
              <w:adjustRightInd/>
              <w:spacing w:after="0"/>
              <w:rPr>
                <w:i/>
                <w:iCs/>
                <w:color w:val="auto"/>
                <w:sz w:val="22"/>
                <w:szCs w:val="22"/>
                <w:u w:val="single"/>
              </w:rPr>
            </w:pPr>
            <w:r w:rsidRPr="00C973E1">
              <w:rPr>
                <w:i/>
                <w:iCs/>
                <w:color w:val="auto"/>
                <w:sz w:val="22"/>
                <w:szCs w:val="22"/>
              </w:rPr>
              <w:t xml:space="preserve">SSB-RO mapping for the </w:t>
            </w:r>
            <w:r w:rsidRPr="00C973E1">
              <w:rPr>
                <w:i/>
                <w:iCs/>
                <w:color w:val="auto"/>
                <w:sz w:val="22"/>
                <w:szCs w:val="22"/>
                <w:u w:val="single"/>
              </w:rPr>
              <w:t>additional PRACH resources</w:t>
            </w:r>
            <w:r w:rsidRPr="00C973E1">
              <w:rPr>
                <w:i/>
                <w:iCs/>
                <w:color w:val="auto"/>
                <w:sz w:val="22"/>
                <w:szCs w:val="22"/>
              </w:rPr>
              <w:t xml:space="preserve"> is separate from the </w:t>
            </w:r>
            <w:r w:rsidRPr="00C973E1">
              <w:rPr>
                <w:i/>
                <w:iCs/>
                <w:color w:val="auto"/>
                <w:sz w:val="22"/>
                <w:szCs w:val="22"/>
                <w:u w:val="single"/>
              </w:rPr>
              <w:t>SSB-RO mapping of the PRACH resources for legacy UEs (if any)</w:t>
            </w:r>
          </w:p>
          <w:p w14:paraId="0A730062" w14:textId="77777777" w:rsidR="00C973E1" w:rsidRPr="00C973E1" w:rsidRDefault="00C973E1" w:rsidP="00C973E1">
            <w:pPr>
              <w:pStyle w:val="BodyText"/>
              <w:numPr>
                <w:ilvl w:val="1"/>
                <w:numId w:val="45"/>
              </w:numPr>
              <w:overflowPunct/>
              <w:autoSpaceDE/>
              <w:autoSpaceDN/>
              <w:adjustRightInd/>
              <w:spacing w:after="0"/>
              <w:ind w:left="1080"/>
              <w:rPr>
                <w:i/>
                <w:iCs/>
                <w:color w:val="auto"/>
                <w:sz w:val="22"/>
                <w:szCs w:val="22"/>
              </w:rPr>
            </w:pPr>
            <w:r w:rsidRPr="00C973E1">
              <w:rPr>
                <w:i/>
                <w:iCs/>
                <w:color w:val="auto"/>
                <w:sz w:val="22"/>
                <w:szCs w:val="22"/>
              </w:rPr>
              <w:lastRenderedPageBreak/>
              <w:t>FFS: whether/how to handle SSB-RO mapping if the additional PRACH resources overlap in both time and frequency with the PRACH resources for legacy UEs</w:t>
            </w:r>
          </w:p>
          <w:p w14:paraId="78E26792" w14:textId="77777777" w:rsidR="00C973E1" w:rsidRPr="00C973E1" w:rsidRDefault="00C973E1" w:rsidP="00C973E1">
            <w:pPr>
              <w:pStyle w:val="BodyText"/>
              <w:numPr>
                <w:ilvl w:val="1"/>
                <w:numId w:val="45"/>
              </w:numPr>
              <w:overflowPunct/>
              <w:autoSpaceDE/>
              <w:autoSpaceDN/>
              <w:adjustRightInd/>
              <w:spacing w:after="0"/>
              <w:ind w:left="1080"/>
              <w:rPr>
                <w:i/>
                <w:iCs/>
                <w:color w:val="auto"/>
                <w:sz w:val="22"/>
                <w:szCs w:val="22"/>
              </w:rPr>
            </w:pPr>
            <w:r w:rsidRPr="00C973E1">
              <w:rPr>
                <w:i/>
                <w:iCs/>
                <w:color w:val="auto"/>
                <w:sz w:val="22"/>
                <w:szCs w:val="22"/>
              </w:rPr>
              <w:t>Note: SSB-RO mapping of the PRACH resources for legacy UEs is not impacted if Rel-19 UE uses these PRACH resources</w:t>
            </w:r>
          </w:p>
          <w:p w14:paraId="20AC402E" w14:textId="77777777" w:rsidR="00C973E1" w:rsidRPr="00C973E1" w:rsidRDefault="00C973E1" w:rsidP="00C973E1">
            <w:pPr>
              <w:pStyle w:val="BodyText"/>
              <w:numPr>
                <w:ilvl w:val="1"/>
                <w:numId w:val="45"/>
              </w:numPr>
              <w:overflowPunct/>
              <w:autoSpaceDE/>
              <w:autoSpaceDN/>
              <w:adjustRightInd/>
              <w:spacing w:after="0"/>
              <w:ind w:left="1080"/>
              <w:rPr>
                <w:i/>
                <w:iCs/>
                <w:color w:val="auto"/>
                <w:sz w:val="22"/>
                <w:szCs w:val="22"/>
              </w:rPr>
            </w:pPr>
            <w:r w:rsidRPr="00C973E1">
              <w:rPr>
                <w:i/>
                <w:iCs/>
                <w:color w:val="auto"/>
                <w:sz w:val="22"/>
                <w:szCs w:val="22"/>
              </w:rPr>
              <w:t xml:space="preserve">FFS: SSB-RO mapping for the additional PRACH resources </w:t>
            </w:r>
          </w:p>
          <w:p w14:paraId="0B26ED2C" w14:textId="77777777" w:rsidR="00C973E1" w:rsidRPr="00C973E1" w:rsidRDefault="00C973E1" w:rsidP="00C973E1">
            <w:pPr>
              <w:spacing w:after="0"/>
              <w:rPr>
                <w:i/>
                <w:iCs/>
                <w:sz w:val="22"/>
                <w:szCs w:val="22"/>
                <w:lang w:eastAsia="x-none"/>
              </w:rPr>
            </w:pPr>
          </w:p>
          <w:p w14:paraId="6F6556E5" w14:textId="77777777" w:rsidR="00C973E1" w:rsidRPr="00C973E1" w:rsidRDefault="00C973E1" w:rsidP="00C973E1">
            <w:pPr>
              <w:spacing w:after="0"/>
              <w:rPr>
                <w:b/>
                <w:bCs/>
                <w:i/>
                <w:iCs/>
                <w:sz w:val="22"/>
                <w:szCs w:val="22"/>
                <w:highlight w:val="green"/>
                <w:lang w:eastAsia="x-none"/>
              </w:rPr>
            </w:pPr>
            <w:r w:rsidRPr="00C973E1">
              <w:rPr>
                <w:b/>
                <w:bCs/>
                <w:i/>
                <w:iCs/>
                <w:sz w:val="22"/>
                <w:szCs w:val="22"/>
                <w:highlight w:val="green"/>
                <w:lang w:eastAsia="x-none"/>
              </w:rPr>
              <w:t>Agreement</w:t>
            </w:r>
          </w:p>
          <w:p w14:paraId="1DC38BF3" w14:textId="77777777" w:rsidR="00C973E1" w:rsidRPr="00C973E1" w:rsidRDefault="00C973E1" w:rsidP="00C973E1">
            <w:pPr>
              <w:pStyle w:val="BodyText"/>
              <w:spacing w:after="0"/>
              <w:rPr>
                <w:i/>
                <w:iCs/>
                <w:sz w:val="22"/>
                <w:szCs w:val="22"/>
              </w:rPr>
            </w:pPr>
            <w:r w:rsidRPr="00C973E1">
              <w:rPr>
                <w:i/>
                <w:iCs/>
                <w:sz w:val="22"/>
                <w:szCs w:val="22"/>
              </w:rPr>
              <w:t xml:space="preserve">Support adaptation mechanisms of PRACH in time-domain for following:   </w:t>
            </w:r>
          </w:p>
          <w:p w14:paraId="71DCAD62" w14:textId="77777777" w:rsidR="00C973E1" w:rsidRPr="00C973E1" w:rsidRDefault="00C973E1" w:rsidP="00C973E1">
            <w:pPr>
              <w:pStyle w:val="BodyText"/>
              <w:numPr>
                <w:ilvl w:val="0"/>
                <w:numId w:val="45"/>
              </w:numPr>
              <w:overflowPunct/>
              <w:autoSpaceDE/>
              <w:autoSpaceDN/>
              <w:adjustRightInd/>
              <w:spacing w:after="0"/>
              <w:rPr>
                <w:i/>
                <w:iCs/>
                <w:sz w:val="22"/>
                <w:szCs w:val="22"/>
              </w:rPr>
            </w:pPr>
            <w:r w:rsidRPr="00C973E1">
              <w:rPr>
                <w:i/>
                <w:iCs/>
                <w:sz w:val="22"/>
                <w:szCs w:val="22"/>
              </w:rPr>
              <w:t>UE in idle/inactive mode</w:t>
            </w:r>
          </w:p>
          <w:p w14:paraId="34AAEE6C" w14:textId="39F627A9" w:rsidR="00C973E1" w:rsidRPr="00C973E1" w:rsidRDefault="00C973E1" w:rsidP="00C973E1">
            <w:pPr>
              <w:pStyle w:val="BodyText"/>
              <w:numPr>
                <w:ilvl w:val="0"/>
                <w:numId w:val="45"/>
              </w:numPr>
              <w:overflowPunct/>
              <w:autoSpaceDE/>
              <w:autoSpaceDN/>
              <w:adjustRightInd/>
              <w:spacing w:after="0"/>
              <w:rPr>
                <w:b/>
                <w:bCs/>
              </w:rPr>
            </w:pPr>
            <w:r w:rsidRPr="00C973E1">
              <w:rPr>
                <w:i/>
                <w:iCs/>
                <w:sz w:val="22"/>
                <w:szCs w:val="22"/>
              </w:rPr>
              <w:t>UE in connected mode</w:t>
            </w:r>
          </w:p>
        </w:tc>
      </w:tr>
    </w:tbl>
    <w:p w14:paraId="6E297F1F" w14:textId="32AA6347" w:rsidR="00C973E1" w:rsidRPr="00CE0366" w:rsidRDefault="00C973E1" w:rsidP="00C973E1">
      <w:pPr>
        <w:spacing w:before="240" w:after="120"/>
        <w:rPr>
          <w:bCs/>
          <w:sz w:val="22"/>
          <w:szCs w:val="22"/>
        </w:rPr>
      </w:pPr>
      <w:r w:rsidRPr="00CE0366">
        <w:rPr>
          <w:bCs/>
          <w:sz w:val="22"/>
          <w:szCs w:val="22"/>
        </w:rPr>
        <w:lastRenderedPageBreak/>
        <w:t xml:space="preserve">Based on RAN1’s agreement, PRACH adaptation in time may be based on the configuration of additional or different PRACH resources for NES-capable UEs only. </w:t>
      </w:r>
    </w:p>
    <w:p w14:paraId="48FEAE9D" w14:textId="77777777" w:rsidR="00C973E1" w:rsidRDefault="00C973E1" w:rsidP="00C973E1">
      <w:pPr>
        <w:snapToGrid w:val="0"/>
        <w:spacing w:before="120" w:after="120"/>
        <w:textAlignment w:val="baseline"/>
        <w:rPr>
          <w:bCs/>
          <w:sz w:val="22"/>
          <w:szCs w:val="22"/>
        </w:rPr>
      </w:pPr>
      <w:r w:rsidRPr="00CE0366">
        <w:rPr>
          <w:bCs/>
          <w:sz w:val="22"/>
          <w:szCs w:val="22"/>
        </w:rPr>
        <w:t xml:space="preserve">Furthermore, the additional PRACH resources may be based on the adaptation of PRACH resource period or occasions, adaptation of association pattern with SSB, adaptation on cell DRX, etc. </w:t>
      </w:r>
    </w:p>
    <w:p w14:paraId="26FA021E" w14:textId="713A55E8" w:rsidR="00352BC2" w:rsidRPr="00CE0366" w:rsidRDefault="00A23C76" w:rsidP="00CE0366">
      <w:pPr>
        <w:snapToGrid w:val="0"/>
        <w:spacing w:before="120" w:after="120"/>
        <w:textAlignment w:val="baseline"/>
        <w:rPr>
          <w:b/>
          <w:i/>
          <w:iCs/>
          <w:sz w:val="22"/>
          <w:szCs w:val="22"/>
        </w:rPr>
      </w:pPr>
      <w:r w:rsidRPr="00CE0366">
        <w:rPr>
          <w:b/>
          <w:i/>
          <w:iCs/>
          <w:sz w:val="22"/>
          <w:szCs w:val="22"/>
        </w:rPr>
        <w:t>Proposal 2</w:t>
      </w:r>
      <w:r w:rsidR="00912D69">
        <w:rPr>
          <w:b/>
          <w:i/>
          <w:iCs/>
          <w:sz w:val="22"/>
          <w:szCs w:val="22"/>
        </w:rPr>
        <w:t>.</w:t>
      </w:r>
      <w:r w:rsidRPr="00CE0366">
        <w:rPr>
          <w:b/>
          <w:i/>
          <w:iCs/>
          <w:sz w:val="22"/>
          <w:szCs w:val="22"/>
        </w:rPr>
        <w:t xml:space="preserve"> On RACH occasion (resource) adaptation, RAN2 can evaluate </w:t>
      </w:r>
      <w:r w:rsidR="00CE0366">
        <w:rPr>
          <w:b/>
          <w:i/>
          <w:iCs/>
          <w:sz w:val="22"/>
          <w:szCs w:val="22"/>
        </w:rPr>
        <w:t xml:space="preserve">possible </w:t>
      </w:r>
      <w:r w:rsidRPr="00CE0366">
        <w:rPr>
          <w:b/>
          <w:i/>
          <w:iCs/>
          <w:sz w:val="22"/>
          <w:szCs w:val="22"/>
        </w:rPr>
        <w:t>RRC and MAC spec impacts</w:t>
      </w:r>
      <w:r w:rsidR="00C973E1">
        <w:rPr>
          <w:b/>
          <w:i/>
          <w:iCs/>
          <w:sz w:val="22"/>
          <w:szCs w:val="22"/>
        </w:rPr>
        <w:t xml:space="preserve"> for the additional PRACH resource configuration or indication</w:t>
      </w:r>
      <w:r w:rsidRPr="00CE0366">
        <w:rPr>
          <w:b/>
          <w:i/>
          <w:iCs/>
          <w:sz w:val="22"/>
          <w:szCs w:val="22"/>
        </w:rPr>
        <w:t xml:space="preserve"> and leave the study conclusion to RAN1. </w:t>
      </w:r>
    </w:p>
    <w:p w14:paraId="74922EF1" w14:textId="007DBDA0" w:rsidR="004C516F" w:rsidRDefault="00352BC2" w:rsidP="004C516F">
      <w:pPr>
        <w:pStyle w:val="Heading2"/>
      </w:pPr>
      <w:r>
        <w:t>A</w:t>
      </w:r>
      <w:r w:rsidRPr="00352BC2">
        <w:t>daptation of PRACH in spatial domain</w:t>
      </w:r>
    </w:p>
    <w:p w14:paraId="6919BB74" w14:textId="2B1E67C0" w:rsidR="00CE0366" w:rsidRPr="00BD19C4" w:rsidRDefault="00CE0366" w:rsidP="00BD19C4">
      <w:pPr>
        <w:snapToGrid w:val="0"/>
        <w:spacing w:before="120" w:after="120"/>
        <w:rPr>
          <w:sz w:val="22"/>
          <w:szCs w:val="22"/>
          <w:lang w:eastAsia="en-US"/>
        </w:rPr>
      </w:pPr>
      <w:r w:rsidRPr="00BD19C4">
        <w:rPr>
          <w:sz w:val="22"/>
          <w:szCs w:val="22"/>
          <w:lang w:eastAsia="en-US"/>
        </w:rPr>
        <w:t xml:space="preserve">Adaptation of PRACH in spatial domain may achieve network energy saving by optimizing the number of ROs for each direction </w:t>
      </w:r>
      <w:r w:rsidR="00BD19C4" w:rsidRPr="00BD19C4">
        <w:rPr>
          <w:sz w:val="22"/>
          <w:szCs w:val="22"/>
          <w:lang w:eastAsia="en-US"/>
        </w:rPr>
        <w:t>based on the</w:t>
      </w:r>
      <w:r w:rsidRPr="00BD19C4">
        <w:rPr>
          <w:sz w:val="22"/>
          <w:szCs w:val="22"/>
          <w:lang w:eastAsia="en-US"/>
        </w:rPr>
        <w:t xml:space="preserve"> UE</w:t>
      </w:r>
      <w:r w:rsidR="00BD19C4" w:rsidRPr="00BD19C4">
        <w:rPr>
          <w:sz w:val="22"/>
          <w:szCs w:val="22"/>
          <w:lang w:eastAsia="en-US"/>
        </w:rPr>
        <w:t xml:space="preserve"> distribution</w:t>
      </w:r>
      <w:r w:rsidRPr="00BD19C4">
        <w:rPr>
          <w:sz w:val="22"/>
          <w:szCs w:val="22"/>
          <w:lang w:eastAsia="en-US"/>
        </w:rPr>
        <w:t xml:space="preserve"> in the coverage area</w:t>
      </w:r>
      <w:r w:rsidR="00BD19C4" w:rsidRPr="00BD19C4">
        <w:rPr>
          <w:sz w:val="22"/>
          <w:szCs w:val="22"/>
          <w:lang w:eastAsia="en-US"/>
        </w:rPr>
        <w:t>, e.g., the number of UEs at a spatial</w:t>
      </w:r>
      <w:r w:rsidRPr="00BD19C4">
        <w:rPr>
          <w:sz w:val="22"/>
          <w:szCs w:val="22"/>
          <w:lang w:eastAsia="en-US"/>
        </w:rPr>
        <w:t xml:space="preserve"> direction.</w:t>
      </w:r>
    </w:p>
    <w:p w14:paraId="3DA165D2" w14:textId="20BF9C7D" w:rsidR="0065779D" w:rsidRPr="00BD19C4" w:rsidRDefault="00BD19C4" w:rsidP="00BD19C4">
      <w:pPr>
        <w:pStyle w:val="paragraph"/>
        <w:snapToGrid w:val="0"/>
        <w:spacing w:before="120" w:beforeAutospacing="0" w:after="120" w:afterAutospacing="0"/>
        <w:textAlignment w:val="baseline"/>
        <w:rPr>
          <w:rFonts w:eastAsia="SimSun"/>
          <w:color w:val="000000"/>
          <w:sz w:val="22"/>
          <w:szCs w:val="22"/>
          <w:lang w:eastAsia="en-US"/>
        </w:rPr>
      </w:pPr>
      <w:r w:rsidRPr="00BD19C4">
        <w:rPr>
          <w:rFonts w:eastAsia="SimSun"/>
          <w:color w:val="000000"/>
          <w:sz w:val="22"/>
          <w:szCs w:val="22"/>
          <w:lang w:eastAsia="en-US"/>
        </w:rPr>
        <w:t>Adaptation of PRACH in spatial domain is mostly under RAN1</w:t>
      </w:r>
      <w:r w:rsidR="0065779D" w:rsidRPr="00BD19C4">
        <w:rPr>
          <w:rFonts w:eastAsia="SimSun"/>
          <w:color w:val="000000"/>
          <w:sz w:val="22"/>
          <w:szCs w:val="22"/>
          <w:lang w:eastAsia="en-US"/>
        </w:rPr>
        <w:t xml:space="preserve">’s </w:t>
      </w:r>
      <w:r w:rsidR="00C973E1">
        <w:rPr>
          <w:rFonts w:eastAsia="SimSun"/>
          <w:color w:val="000000"/>
          <w:sz w:val="22"/>
          <w:szCs w:val="22"/>
          <w:lang w:eastAsia="en-US"/>
        </w:rPr>
        <w:t>evaluation</w:t>
      </w:r>
      <w:r w:rsidR="0065779D" w:rsidRPr="00BD19C4">
        <w:rPr>
          <w:rFonts w:eastAsia="SimSun"/>
          <w:color w:val="000000"/>
          <w:sz w:val="22"/>
          <w:szCs w:val="22"/>
          <w:lang w:eastAsia="en-US"/>
        </w:rPr>
        <w:t xml:space="preserve">, RAN2 </w:t>
      </w:r>
      <w:r w:rsidRPr="00BD19C4">
        <w:rPr>
          <w:rFonts w:eastAsia="SimSun"/>
          <w:color w:val="000000"/>
          <w:sz w:val="22"/>
          <w:szCs w:val="22"/>
          <w:lang w:eastAsia="en-US"/>
        </w:rPr>
        <w:t>should not spend time on it for now.</w:t>
      </w:r>
      <w:r w:rsidR="0065779D" w:rsidRPr="00BD19C4">
        <w:rPr>
          <w:rFonts w:eastAsia="SimSun"/>
          <w:color w:val="000000"/>
          <w:sz w:val="22"/>
          <w:szCs w:val="22"/>
          <w:lang w:eastAsia="en-US"/>
        </w:rPr>
        <w:t xml:space="preserve"> </w:t>
      </w:r>
    </w:p>
    <w:p w14:paraId="520A2ABE" w14:textId="59FCB684" w:rsidR="0049030D" w:rsidRPr="00BD19C4" w:rsidRDefault="003814B5" w:rsidP="00BD19C4">
      <w:pPr>
        <w:pStyle w:val="paragraph"/>
        <w:snapToGrid w:val="0"/>
        <w:spacing w:before="120" w:beforeAutospacing="0" w:after="120" w:afterAutospacing="0"/>
        <w:textAlignment w:val="baseline"/>
        <w:rPr>
          <w:rFonts w:eastAsia="SimSun"/>
          <w:b/>
          <w:bCs/>
          <w:i/>
          <w:iCs/>
          <w:sz w:val="22"/>
          <w:szCs w:val="22"/>
          <w:lang w:eastAsia="ja-JP"/>
        </w:rPr>
      </w:pPr>
      <w:r w:rsidRPr="00BD19C4">
        <w:rPr>
          <w:rFonts w:eastAsia="SimSun"/>
          <w:b/>
          <w:bCs/>
          <w:i/>
          <w:iCs/>
          <w:sz w:val="22"/>
          <w:szCs w:val="22"/>
          <w:lang w:eastAsia="ja-JP"/>
        </w:rPr>
        <w:t xml:space="preserve">Proposal </w:t>
      </w:r>
      <w:r w:rsidR="00BD19C4" w:rsidRPr="00BD19C4">
        <w:rPr>
          <w:rFonts w:eastAsia="SimSun"/>
          <w:b/>
          <w:bCs/>
          <w:i/>
          <w:iCs/>
          <w:sz w:val="22"/>
          <w:szCs w:val="22"/>
          <w:lang w:eastAsia="ja-JP"/>
        </w:rPr>
        <w:t>3</w:t>
      </w:r>
      <w:r w:rsidRPr="00BD19C4">
        <w:rPr>
          <w:rFonts w:eastAsia="SimSun"/>
          <w:b/>
          <w:bCs/>
          <w:i/>
          <w:iCs/>
          <w:sz w:val="22"/>
          <w:szCs w:val="22"/>
          <w:lang w:eastAsia="ja-JP"/>
        </w:rPr>
        <w:t xml:space="preserve">. RAN2 </w:t>
      </w:r>
      <w:r w:rsidR="00BD19C4" w:rsidRPr="00BD19C4">
        <w:rPr>
          <w:rFonts w:eastAsia="SimSun"/>
          <w:b/>
          <w:bCs/>
          <w:i/>
          <w:iCs/>
          <w:sz w:val="22"/>
          <w:szCs w:val="22"/>
          <w:lang w:eastAsia="ja-JP"/>
        </w:rPr>
        <w:t>wait</w:t>
      </w:r>
      <w:r w:rsidR="00912D69">
        <w:rPr>
          <w:rFonts w:eastAsia="SimSun"/>
          <w:b/>
          <w:bCs/>
          <w:i/>
          <w:iCs/>
          <w:sz w:val="22"/>
          <w:szCs w:val="22"/>
          <w:lang w:eastAsia="ja-JP"/>
        </w:rPr>
        <w:t>s</w:t>
      </w:r>
      <w:r w:rsidR="00BD19C4" w:rsidRPr="00BD19C4">
        <w:rPr>
          <w:rFonts w:eastAsia="SimSun"/>
          <w:b/>
          <w:bCs/>
          <w:i/>
          <w:iCs/>
          <w:sz w:val="22"/>
          <w:szCs w:val="22"/>
          <w:lang w:eastAsia="ja-JP"/>
        </w:rPr>
        <w:t xml:space="preserve"> for RAN1’s progress on Adaptation of PRACH in spatial domain</w:t>
      </w:r>
      <w:r w:rsidRPr="00BD19C4">
        <w:rPr>
          <w:rFonts w:eastAsia="SimSun"/>
          <w:b/>
          <w:bCs/>
          <w:i/>
          <w:iCs/>
          <w:sz w:val="22"/>
          <w:szCs w:val="22"/>
          <w:lang w:eastAsia="ja-JP"/>
        </w:rPr>
        <w:t>. </w:t>
      </w:r>
    </w:p>
    <w:p w14:paraId="707F0A26" w14:textId="77777777" w:rsidR="00352BC2" w:rsidRDefault="00352BC2" w:rsidP="0044561F">
      <w:pPr>
        <w:pStyle w:val="Heading2"/>
        <w:shd w:val="clear" w:color="auto" w:fill="FFFFFF"/>
        <w:spacing w:after="120"/>
        <w:rPr>
          <w:lang w:eastAsia="en-US"/>
        </w:rPr>
      </w:pPr>
      <w:r w:rsidRPr="00352BC2">
        <w:t xml:space="preserve">Adaptation of paging occasions </w:t>
      </w:r>
    </w:p>
    <w:p w14:paraId="3D9C16AC" w14:textId="02615865" w:rsidR="00BD19C4" w:rsidRPr="00BD19C4" w:rsidRDefault="00BD19C4" w:rsidP="00BD19C4">
      <w:pPr>
        <w:pStyle w:val="paragraph"/>
        <w:snapToGrid w:val="0"/>
        <w:spacing w:before="120" w:beforeAutospacing="0" w:after="120" w:afterAutospacing="0"/>
        <w:textAlignment w:val="baseline"/>
        <w:rPr>
          <w:rFonts w:eastAsia="Batang"/>
          <w:noProof/>
          <w:sz w:val="22"/>
          <w:szCs w:val="22"/>
          <w:lang w:val="en-GB"/>
        </w:rPr>
      </w:pPr>
      <w:r w:rsidRPr="00BD19C4">
        <w:rPr>
          <w:rFonts w:eastAsia="Batang"/>
          <w:noProof/>
          <w:sz w:val="22"/>
          <w:szCs w:val="22"/>
          <w:lang w:val="en-GB"/>
        </w:rPr>
        <w:t>For adaptation of paging occasions, the following agreement was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BD19C4" w:rsidRPr="00BD19C4" w14:paraId="19014386" w14:textId="77777777" w:rsidTr="00E8350B">
        <w:trPr>
          <w:trHeight w:val="791"/>
        </w:trPr>
        <w:tc>
          <w:tcPr>
            <w:tcW w:w="9000" w:type="dxa"/>
          </w:tcPr>
          <w:p w14:paraId="77F87DE4" w14:textId="77777777" w:rsidR="00BD19C4" w:rsidRPr="00BD19C4" w:rsidRDefault="00BD19C4" w:rsidP="00C973E1">
            <w:pPr>
              <w:snapToGrid w:val="0"/>
              <w:spacing w:after="120"/>
              <w:rPr>
                <w:b/>
                <w:bCs/>
                <w:i/>
                <w:iCs/>
                <w:sz w:val="22"/>
                <w:szCs w:val="22"/>
                <w:highlight w:val="green"/>
                <w:lang w:eastAsia="x-none"/>
              </w:rPr>
            </w:pPr>
            <w:r w:rsidRPr="00BD19C4">
              <w:rPr>
                <w:b/>
                <w:bCs/>
                <w:i/>
                <w:iCs/>
                <w:sz w:val="22"/>
                <w:szCs w:val="22"/>
                <w:highlight w:val="green"/>
                <w:lang w:eastAsia="x-none"/>
              </w:rPr>
              <w:t>Agreement</w:t>
            </w:r>
          </w:p>
          <w:p w14:paraId="13027D2E" w14:textId="77777777" w:rsidR="00BD19C4" w:rsidRPr="00BD19C4" w:rsidRDefault="00BD19C4" w:rsidP="00C973E1">
            <w:pPr>
              <w:pStyle w:val="BodyText"/>
              <w:snapToGrid w:val="0"/>
              <w:rPr>
                <w:i/>
                <w:iCs/>
                <w:sz w:val="22"/>
                <w:szCs w:val="22"/>
              </w:rPr>
            </w:pPr>
            <w:r w:rsidRPr="00BD19C4">
              <w:rPr>
                <w:i/>
                <w:iCs/>
                <w:sz w:val="22"/>
                <w:szCs w:val="22"/>
              </w:rPr>
              <w:t xml:space="preserve">For adaptation of paging, </w:t>
            </w:r>
          </w:p>
          <w:p w14:paraId="6189102C" w14:textId="40732625" w:rsidR="00BD19C4" w:rsidRPr="00BD19C4" w:rsidRDefault="00BD19C4" w:rsidP="00C973E1">
            <w:pPr>
              <w:pStyle w:val="BodyText"/>
              <w:numPr>
                <w:ilvl w:val="0"/>
                <w:numId w:val="44"/>
              </w:numPr>
              <w:snapToGrid w:val="0"/>
              <w:ind w:left="0" w:firstLine="0"/>
              <w:rPr>
                <w:i/>
                <w:iCs/>
                <w:sz w:val="22"/>
                <w:szCs w:val="22"/>
              </w:rPr>
            </w:pPr>
            <w:r w:rsidRPr="00BD19C4">
              <w:rPr>
                <w:i/>
                <w:iCs/>
                <w:sz w:val="22"/>
                <w:szCs w:val="22"/>
              </w:rPr>
              <w:t xml:space="preserve">Study further from RAN1 perspective, techniques for adaptation of paging occasions in time-domain and achievable network energy </w:t>
            </w:r>
            <w:r w:rsidR="009A1CEB" w:rsidRPr="00BD19C4">
              <w:rPr>
                <w:i/>
                <w:iCs/>
                <w:sz w:val="22"/>
                <w:szCs w:val="22"/>
              </w:rPr>
              <w:t>savings.</w:t>
            </w:r>
          </w:p>
          <w:p w14:paraId="6C371A85" w14:textId="67D55264" w:rsidR="00BD19C4" w:rsidRPr="00BD19C4" w:rsidRDefault="00BD19C4" w:rsidP="00C973E1">
            <w:pPr>
              <w:pStyle w:val="BodyText"/>
              <w:numPr>
                <w:ilvl w:val="0"/>
                <w:numId w:val="44"/>
              </w:numPr>
              <w:snapToGrid w:val="0"/>
              <w:ind w:left="0" w:firstLine="0"/>
              <w:rPr>
                <w:sz w:val="22"/>
                <w:szCs w:val="22"/>
              </w:rPr>
            </w:pPr>
            <w:r w:rsidRPr="00BD19C4">
              <w:rPr>
                <w:i/>
                <w:iCs/>
                <w:sz w:val="22"/>
                <w:szCs w:val="22"/>
              </w:rPr>
              <w:t>Note: Specification details for PO/PF determination and paging-related configuration/procedures to be handled by RAN2</w:t>
            </w:r>
          </w:p>
        </w:tc>
      </w:tr>
    </w:tbl>
    <w:p w14:paraId="33542811" w14:textId="788F0D6A" w:rsidR="00C973E1" w:rsidRDefault="00C973E1" w:rsidP="009A1CEB">
      <w:pPr>
        <w:snapToGrid w:val="0"/>
        <w:spacing w:before="120" w:after="120"/>
        <w:rPr>
          <w:bCs/>
          <w:sz w:val="22"/>
          <w:szCs w:val="22"/>
        </w:rPr>
      </w:pPr>
      <w:r>
        <w:rPr>
          <w:bCs/>
          <w:sz w:val="22"/>
          <w:szCs w:val="22"/>
        </w:rPr>
        <w:t xml:space="preserve">At RAN2 #125bis, the following agreements were made for paging </w:t>
      </w:r>
      <w:r w:rsidR="004C1D39">
        <w:rPr>
          <w:bCs/>
          <w:sz w:val="22"/>
          <w:szCs w:val="22"/>
        </w:rPr>
        <w:t>adaptation [</w:t>
      </w:r>
      <w:r>
        <w:rPr>
          <w:bCs/>
          <w:sz w:val="22"/>
          <w:szCs w:val="22"/>
        </w:rPr>
        <w:t>4].</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C973E1" w14:paraId="23CC2517" w14:textId="77777777" w:rsidTr="00C973E1">
        <w:tblPrEx>
          <w:tblCellMar>
            <w:top w:w="0" w:type="dxa"/>
            <w:bottom w:w="0" w:type="dxa"/>
          </w:tblCellMar>
        </w:tblPrEx>
        <w:trPr>
          <w:trHeight w:val="1061"/>
        </w:trPr>
        <w:tc>
          <w:tcPr>
            <w:tcW w:w="8910" w:type="dxa"/>
          </w:tcPr>
          <w:p w14:paraId="7AF02737" w14:textId="77777777" w:rsidR="00C973E1" w:rsidRPr="00C973E1" w:rsidRDefault="00C973E1" w:rsidP="00C973E1">
            <w:pPr>
              <w:snapToGrid w:val="0"/>
              <w:spacing w:after="120"/>
              <w:rPr>
                <w:bCs/>
                <w:i/>
                <w:iCs/>
                <w:sz w:val="22"/>
                <w:szCs w:val="22"/>
              </w:rPr>
            </w:pPr>
            <w:r w:rsidRPr="00C973E1">
              <w:rPr>
                <w:b/>
                <w:i/>
                <w:iCs/>
                <w:sz w:val="22"/>
                <w:szCs w:val="22"/>
                <w:highlight w:val="green"/>
              </w:rPr>
              <w:t>Agreements on paging adaptation</w:t>
            </w:r>
            <w:r w:rsidRPr="00C973E1">
              <w:rPr>
                <w:bCs/>
                <w:i/>
                <w:iCs/>
                <w:sz w:val="22"/>
                <w:szCs w:val="22"/>
              </w:rPr>
              <w:t>:</w:t>
            </w:r>
          </w:p>
          <w:p w14:paraId="6A1D6D60" w14:textId="77777777" w:rsidR="00C973E1" w:rsidRPr="00C973E1" w:rsidRDefault="00C973E1" w:rsidP="00C973E1">
            <w:pPr>
              <w:snapToGrid w:val="0"/>
              <w:spacing w:after="120"/>
              <w:rPr>
                <w:bCs/>
                <w:i/>
                <w:iCs/>
                <w:sz w:val="22"/>
                <w:szCs w:val="22"/>
              </w:rPr>
            </w:pPr>
            <w:r w:rsidRPr="00C973E1">
              <w:rPr>
                <w:bCs/>
                <w:i/>
                <w:iCs/>
                <w:sz w:val="22"/>
                <w:szCs w:val="22"/>
              </w:rPr>
              <w:t>1. From the UE point of view, UE will monitor one PEI/PO every paging DRX cycle, i.e. the UE doesn’t skip PO in paging DRX cycle.</w:t>
            </w:r>
          </w:p>
          <w:p w14:paraId="05F9FA95" w14:textId="77777777" w:rsidR="00C973E1" w:rsidRPr="00C973E1" w:rsidRDefault="00C973E1" w:rsidP="00C973E1">
            <w:pPr>
              <w:snapToGrid w:val="0"/>
              <w:spacing w:after="120"/>
              <w:rPr>
                <w:bCs/>
                <w:i/>
                <w:iCs/>
                <w:sz w:val="22"/>
                <w:szCs w:val="22"/>
              </w:rPr>
            </w:pPr>
            <w:r w:rsidRPr="00C973E1">
              <w:rPr>
                <w:bCs/>
                <w:i/>
                <w:iCs/>
                <w:sz w:val="22"/>
                <w:szCs w:val="22"/>
              </w:rPr>
              <w:t>2. For adaptation of paging occasions in time domain, RAN2 to study a) bundle paging frames and b) extend the values of N to have increased interval between PFs (e.g. T/64, T/128 ...) and compensating decrease in number of PFs by increasing POs per PF.</w:t>
            </w:r>
          </w:p>
          <w:p w14:paraId="620EDF86" w14:textId="77777777" w:rsidR="00C973E1" w:rsidRPr="00C973E1" w:rsidRDefault="00C973E1" w:rsidP="00C973E1">
            <w:pPr>
              <w:snapToGrid w:val="0"/>
              <w:spacing w:after="120"/>
              <w:rPr>
                <w:bCs/>
                <w:i/>
                <w:iCs/>
                <w:sz w:val="22"/>
                <w:szCs w:val="22"/>
              </w:rPr>
            </w:pPr>
            <w:r w:rsidRPr="00C973E1">
              <w:rPr>
                <w:bCs/>
                <w:i/>
                <w:iCs/>
                <w:sz w:val="22"/>
                <w:szCs w:val="22"/>
              </w:rPr>
              <w:t>3. For Paging adaptation, R2 discusses the following options on compatibility of legacy RRC_IDLE/RRC_INACTIVE UE:</w:t>
            </w:r>
          </w:p>
          <w:p w14:paraId="6FA1F6C3" w14:textId="77777777" w:rsidR="00C973E1" w:rsidRPr="00C973E1" w:rsidRDefault="00C973E1" w:rsidP="00C973E1">
            <w:pPr>
              <w:snapToGrid w:val="0"/>
              <w:spacing w:after="120"/>
              <w:rPr>
                <w:bCs/>
                <w:i/>
                <w:iCs/>
                <w:sz w:val="22"/>
                <w:szCs w:val="22"/>
              </w:rPr>
            </w:pPr>
            <w:r w:rsidRPr="00C973E1">
              <w:rPr>
                <w:bCs/>
                <w:i/>
                <w:iCs/>
                <w:sz w:val="22"/>
                <w:szCs w:val="22"/>
              </w:rPr>
              <w:lastRenderedPageBreak/>
              <w:t xml:space="preserve"> - Option 1: Prevent the access of legacy UE via barring;</w:t>
            </w:r>
          </w:p>
          <w:p w14:paraId="163253F9" w14:textId="7DC653A5" w:rsidR="00C973E1" w:rsidRPr="00C973E1" w:rsidRDefault="00C973E1" w:rsidP="00C973E1">
            <w:pPr>
              <w:snapToGrid w:val="0"/>
              <w:spacing w:after="120"/>
              <w:rPr>
                <w:bCs/>
                <w:i/>
                <w:iCs/>
                <w:sz w:val="22"/>
                <w:szCs w:val="22"/>
              </w:rPr>
            </w:pPr>
            <w:r w:rsidRPr="00C973E1">
              <w:rPr>
                <w:bCs/>
                <w:i/>
                <w:iCs/>
                <w:sz w:val="22"/>
                <w:szCs w:val="22"/>
              </w:rPr>
              <w:t xml:space="preserve"> - Option 2: Separate paging resources for legacy UEs and Rel-19 NES UEs (assuming there are legacy UEs)</w:t>
            </w:r>
          </w:p>
        </w:tc>
      </w:tr>
    </w:tbl>
    <w:p w14:paraId="534DA2FC" w14:textId="77777777" w:rsidR="00EC5A4F" w:rsidRDefault="00EC5A4F" w:rsidP="009A1CEB">
      <w:pPr>
        <w:snapToGrid w:val="0"/>
        <w:spacing w:before="120" w:after="120"/>
      </w:pPr>
    </w:p>
    <w:p w14:paraId="52E82822" w14:textId="05F4734C" w:rsidR="00D32B5B" w:rsidRDefault="00EC5A4F" w:rsidP="009A1CEB">
      <w:pPr>
        <w:snapToGrid w:val="0"/>
        <w:spacing w:before="120" w:after="120"/>
        <w:rPr>
          <w:bCs/>
          <w:sz w:val="22"/>
          <w:szCs w:val="22"/>
        </w:rPr>
      </w:pPr>
      <w:r>
        <w:object w:dxaOrig="11670" w:dyaOrig="4545" w14:anchorId="3BEE1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75.85pt;height:185.3pt" o:ole="">
            <v:imagedata r:id="rId8" o:title=""/>
          </v:shape>
          <o:OLEObject Type="Embed" ProgID="Visio.Drawing.15" ShapeID="_x0000_i1038" DrawAspect="Content" ObjectID="_1776824644" r:id="rId9"/>
        </w:object>
      </w:r>
    </w:p>
    <w:p w14:paraId="655125D5" w14:textId="7FDB7662" w:rsidR="00D32B5B" w:rsidRDefault="00D32B5B" w:rsidP="00D32B5B">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Pr="00962DEA">
        <w:rPr>
          <w:sz w:val="22"/>
          <w:szCs w:val="22"/>
        </w:rPr>
        <w:t>1</w:t>
      </w:r>
      <w:r w:rsidRPr="00962DEA">
        <w:rPr>
          <w:sz w:val="22"/>
          <w:szCs w:val="22"/>
        </w:rPr>
        <w:fldChar w:fldCharType="end"/>
      </w:r>
      <w:r w:rsidRPr="00962DEA">
        <w:rPr>
          <w:sz w:val="22"/>
          <w:szCs w:val="22"/>
        </w:rPr>
        <w:t xml:space="preserve">: </w:t>
      </w:r>
      <w:r>
        <w:rPr>
          <w:sz w:val="22"/>
          <w:szCs w:val="22"/>
        </w:rPr>
        <w:t>Adaptation of Paging Frames</w:t>
      </w:r>
    </w:p>
    <w:p w14:paraId="11A0A1AF" w14:textId="26C0D5DC" w:rsidR="00EC5A4F" w:rsidRDefault="00EC5A4F" w:rsidP="00EC5A4F">
      <w:pPr>
        <w:snapToGrid w:val="0"/>
        <w:spacing w:before="120" w:after="120"/>
        <w:rPr>
          <w:bCs/>
          <w:sz w:val="22"/>
          <w:szCs w:val="22"/>
        </w:rPr>
      </w:pPr>
      <w:r>
        <w:rPr>
          <w:bCs/>
          <w:sz w:val="22"/>
          <w:szCs w:val="22"/>
        </w:rPr>
        <w:t xml:space="preserve">Currently, up to 4 POs may be configured per Paging Frame (PF). </w:t>
      </w:r>
      <w:r w:rsidR="009A7B39">
        <w:rPr>
          <w:bCs/>
          <w:sz w:val="22"/>
          <w:szCs w:val="22"/>
        </w:rPr>
        <w:t>With</w:t>
      </w:r>
      <w:r>
        <w:rPr>
          <w:bCs/>
          <w:sz w:val="22"/>
          <w:szCs w:val="22"/>
        </w:rPr>
        <w:t xml:space="preserve"> bundled PFs as shown in Figure 1, POs may be configured with one or two POs per PF. </w:t>
      </w:r>
      <w:r w:rsidR="009A7B39">
        <w:rPr>
          <w:bCs/>
          <w:sz w:val="22"/>
          <w:szCs w:val="22"/>
        </w:rPr>
        <w:t>With</w:t>
      </w:r>
      <w:r>
        <w:rPr>
          <w:bCs/>
          <w:sz w:val="22"/>
          <w:szCs w:val="22"/>
        </w:rPr>
        <w:t xml:space="preserve"> further distributed PFs, the number of POs needs to be increased to maintain </w:t>
      </w:r>
      <w:r w:rsidR="009A7B39">
        <w:rPr>
          <w:bCs/>
          <w:sz w:val="22"/>
          <w:szCs w:val="22"/>
        </w:rPr>
        <w:t xml:space="preserve">enough </w:t>
      </w:r>
      <w:r>
        <w:rPr>
          <w:bCs/>
          <w:sz w:val="22"/>
          <w:szCs w:val="22"/>
        </w:rPr>
        <w:t xml:space="preserve">paging occasions, </w:t>
      </w:r>
      <w:r w:rsidR="009A7B39">
        <w:rPr>
          <w:bCs/>
          <w:sz w:val="22"/>
          <w:szCs w:val="22"/>
        </w:rPr>
        <w:t>e.g.,</w:t>
      </w:r>
      <w:r>
        <w:rPr>
          <w:bCs/>
          <w:sz w:val="22"/>
          <w:szCs w:val="22"/>
        </w:rPr>
        <w:t xml:space="preserve"> the number of POs per PF may be more than 4</w:t>
      </w:r>
      <w:r>
        <w:rPr>
          <w:bCs/>
          <w:sz w:val="22"/>
          <w:szCs w:val="22"/>
        </w:rPr>
        <w:t xml:space="preserve"> (</w:t>
      </w:r>
      <w:r w:rsidR="009A7B39">
        <w:rPr>
          <w:bCs/>
          <w:sz w:val="22"/>
          <w:szCs w:val="22"/>
        </w:rPr>
        <w:t>i.e.,</w:t>
      </w:r>
      <w:r>
        <w:rPr>
          <w:bCs/>
          <w:sz w:val="22"/>
          <w:szCs w:val="22"/>
        </w:rPr>
        <w:t xml:space="preserve"> increasing the value of </w:t>
      </w:r>
      <w:r w:rsidRPr="00EC5A4F">
        <w:rPr>
          <w:bCs/>
          <w:i/>
          <w:iCs/>
          <w:sz w:val="22"/>
          <w:szCs w:val="22"/>
        </w:rPr>
        <w:t>ns</w:t>
      </w:r>
      <w:r>
        <w:rPr>
          <w:bCs/>
          <w:sz w:val="22"/>
          <w:szCs w:val="22"/>
        </w:rPr>
        <w:t>)</w:t>
      </w:r>
      <w:r>
        <w:rPr>
          <w:bCs/>
          <w:sz w:val="22"/>
          <w:szCs w:val="22"/>
        </w:rPr>
        <w:t>.</w:t>
      </w:r>
    </w:p>
    <w:p w14:paraId="5A6770B8" w14:textId="682B1C2D" w:rsidR="00EC5A4F" w:rsidRPr="00BD19C4" w:rsidRDefault="00EC5A4F" w:rsidP="00EC5A4F">
      <w:pPr>
        <w:pStyle w:val="paragraph"/>
        <w:snapToGrid w:val="0"/>
        <w:spacing w:before="120" w:beforeAutospacing="0" w:after="120" w:afterAutospacing="0"/>
        <w:textAlignment w:val="baseline"/>
        <w:rPr>
          <w:rFonts w:eastAsia="SimSun"/>
          <w:b/>
          <w:bCs/>
          <w:i/>
          <w:iCs/>
          <w:sz w:val="22"/>
          <w:szCs w:val="22"/>
          <w:lang w:eastAsia="ja-JP"/>
        </w:rPr>
      </w:pPr>
      <w:r w:rsidRPr="00BD19C4">
        <w:rPr>
          <w:rFonts w:eastAsia="SimSun"/>
          <w:b/>
          <w:bCs/>
          <w:i/>
          <w:iCs/>
          <w:sz w:val="22"/>
          <w:szCs w:val="22"/>
          <w:lang w:eastAsia="ja-JP"/>
        </w:rPr>
        <w:t xml:space="preserve">Proposal </w:t>
      </w:r>
      <w:r>
        <w:rPr>
          <w:rFonts w:eastAsia="SimSun"/>
          <w:b/>
          <w:bCs/>
          <w:i/>
          <w:iCs/>
          <w:sz w:val="22"/>
          <w:szCs w:val="22"/>
          <w:lang w:eastAsia="ja-JP"/>
        </w:rPr>
        <w:t>4</w:t>
      </w:r>
      <w:r w:rsidRPr="00BD19C4">
        <w:rPr>
          <w:rFonts w:eastAsia="SimSun"/>
          <w:b/>
          <w:bCs/>
          <w:i/>
          <w:iCs/>
          <w:sz w:val="22"/>
          <w:szCs w:val="22"/>
          <w:lang w:eastAsia="ja-JP"/>
        </w:rPr>
        <w:t xml:space="preserve">. RAN2 </w:t>
      </w:r>
      <w:r>
        <w:rPr>
          <w:rFonts w:eastAsia="SimSun"/>
          <w:b/>
          <w:bCs/>
          <w:i/>
          <w:iCs/>
          <w:sz w:val="22"/>
          <w:szCs w:val="22"/>
          <w:lang w:eastAsia="ja-JP"/>
        </w:rPr>
        <w:t xml:space="preserve">discusses adaptation of POs </w:t>
      </w:r>
      <w:r>
        <w:rPr>
          <w:rFonts w:eastAsia="SimSun"/>
          <w:b/>
          <w:bCs/>
          <w:i/>
          <w:iCs/>
          <w:sz w:val="22"/>
          <w:szCs w:val="22"/>
          <w:lang w:eastAsia="ja-JP"/>
        </w:rPr>
        <w:t>within a</w:t>
      </w:r>
      <w:r>
        <w:rPr>
          <w:rFonts w:eastAsia="SimSun"/>
          <w:b/>
          <w:bCs/>
          <w:i/>
          <w:iCs/>
          <w:sz w:val="22"/>
          <w:szCs w:val="22"/>
          <w:lang w:eastAsia="ja-JP"/>
        </w:rPr>
        <w:t xml:space="preserve"> PF for bundled PFs and further distributed PFs.</w:t>
      </w:r>
    </w:p>
    <w:p w14:paraId="79B2D4BA" w14:textId="10D4772D" w:rsidR="007725AF" w:rsidRPr="009A7B39" w:rsidRDefault="007725AF" w:rsidP="009A7B39">
      <w:pPr>
        <w:snapToGrid w:val="0"/>
        <w:spacing w:before="120" w:after="120"/>
        <w:rPr>
          <w:bCs/>
          <w:sz w:val="22"/>
          <w:szCs w:val="22"/>
        </w:rPr>
      </w:pPr>
      <w:r w:rsidRPr="009A7B39">
        <w:rPr>
          <w:bCs/>
          <w:sz w:val="22"/>
          <w:szCs w:val="22"/>
        </w:rPr>
        <w:t xml:space="preserve">For </w:t>
      </w:r>
      <w:r w:rsidR="00EC5A4F" w:rsidRPr="009A7B39">
        <w:rPr>
          <w:bCs/>
          <w:sz w:val="22"/>
          <w:szCs w:val="22"/>
        </w:rPr>
        <w:t xml:space="preserve">supporting </w:t>
      </w:r>
      <w:r w:rsidRPr="009A7B39">
        <w:rPr>
          <w:bCs/>
          <w:sz w:val="22"/>
          <w:szCs w:val="22"/>
        </w:rPr>
        <w:t xml:space="preserve">legacy UEs, the </w:t>
      </w:r>
      <w:r w:rsidR="00EC5A4F" w:rsidRPr="009A7B39">
        <w:rPr>
          <w:bCs/>
          <w:sz w:val="22"/>
          <w:szCs w:val="22"/>
        </w:rPr>
        <w:t xml:space="preserve">current </w:t>
      </w:r>
      <w:r w:rsidRPr="009A7B39">
        <w:rPr>
          <w:bCs/>
          <w:sz w:val="22"/>
          <w:szCs w:val="22"/>
        </w:rPr>
        <w:t xml:space="preserve">PF/PO should not be </w:t>
      </w:r>
      <w:r w:rsidR="00EC5A4F" w:rsidRPr="009A7B39">
        <w:rPr>
          <w:bCs/>
          <w:sz w:val="22"/>
          <w:szCs w:val="22"/>
        </w:rPr>
        <w:t>changed or adapted</w:t>
      </w:r>
      <w:r w:rsidRPr="009A7B39">
        <w:rPr>
          <w:bCs/>
          <w:sz w:val="22"/>
          <w:szCs w:val="22"/>
        </w:rPr>
        <w:t xml:space="preserve">. </w:t>
      </w:r>
      <w:r w:rsidR="00EC5A4F" w:rsidRPr="009A7B39">
        <w:rPr>
          <w:bCs/>
          <w:sz w:val="22"/>
          <w:szCs w:val="22"/>
        </w:rPr>
        <w:t>F</w:t>
      </w:r>
      <w:r w:rsidRPr="009A7B39">
        <w:rPr>
          <w:bCs/>
          <w:sz w:val="22"/>
          <w:szCs w:val="22"/>
        </w:rPr>
        <w:t xml:space="preserve">or Rel-19 </w:t>
      </w:r>
      <w:r w:rsidR="009A7B39">
        <w:rPr>
          <w:bCs/>
          <w:sz w:val="22"/>
          <w:szCs w:val="22"/>
        </w:rPr>
        <w:t xml:space="preserve">NES-capable </w:t>
      </w:r>
      <w:r w:rsidRPr="009A7B39">
        <w:rPr>
          <w:bCs/>
          <w:sz w:val="22"/>
          <w:szCs w:val="22"/>
        </w:rPr>
        <w:t xml:space="preserve">UEs, </w:t>
      </w:r>
      <w:r w:rsidR="00EC5A4F" w:rsidRPr="009A7B39">
        <w:rPr>
          <w:bCs/>
          <w:sz w:val="22"/>
          <w:szCs w:val="22"/>
        </w:rPr>
        <w:t xml:space="preserve">additional PF/PO may be added, e.g., evenly distributed or bundled together next to the legacy PF/PO. </w:t>
      </w:r>
    </w:p>
    <w:p w14:paraId="7F507830" w14:textId="7BF5AC00" w:rsidR="009A7B39" w:rsidRPr="009A7B39" w:rsidRDefault="009A7B39" w:rsidP="009A7B39">
      <w:pPr>
        <w:snapToGrid w:val="0"/>
        <w:spacing w:before="120" w:after="120"/>
        <w:rPr>
          <w:rFonts w:eastAsia="Times New Roman"/>
          <w:sz w:val="22"/>
          <w:szCs w:val="22"/>
        </w:rPr>
      </w:pPr>
      <w:r w:rsidRPr="009A7B39">
        <w:rPr>
          <w:bCs/>
          <w:sz w:val="22"/>
          <w:szCs w:val="22"/>
        </w:rPr>
        <w:t>With the adaptation of PF/PO, Rel-19 NES-capable UE may be restricted with new PF/PO to reduce</w:t>
      </w:r>
      <w:r w:rsidRPr="009A7B39">
        <w:rPr>
          <w:rFonts w:eastAsia="Times New Roman"/>
          <w:sz w:val="22"/>
          <w:szCs w:val="22"/>
        </w:rPr>
        <w:t xml:space="preserve"> paging conflict with legacy UEs.</w:t>
      </w:r>
    </w:p>
    <w:p w14:paraId="363A5333" w14:textId="3862B706" w:rsidR="009A1CEB" w:rsidRPr="00D650FC" w:rsidRDefault="009A1CEB" w:rsidP="009A1CEB">
      <w:pPr>
        <w:spacing w:before="120" w:after="120"/>
        <w:textAlignment w:val="baseline"/>
        <w:rPr>
          <w:rFonts w:eastAsia="Times New Roman"/>
          <w:b/>
          <w:bCs/>
          <w:i/>
          <w:iCs/>
          <w:sz w:val="22"/>
          <w:szCs w:val="22"/>
        </w:rPr>
      </w:pPr>
      <w:r w:rsidRPr="00D650FC">
        <w:rPr>
          <w:rFonts w:eastAsia="Times New Roman"/>
          <w:b/>
          <w:bCs/>
          <w:i/>
          <w:iCs/>
          <w:sz w:val="22"/>
          <w:szCs w:val="22"/>
        </w:rPr>
        <w:t xml:space="preserve">Proposal </w:t>
      </w:r>
      <w:r>
        <w:rPr>
          <w:rFonts w:eastAsia="Times New Roman"/>
          <w:b/>
          <w:bCs/>
          <w:i/>
          <w:iCs/>
          <w:sz w:val="22"/>
          <w:szCs w:val="22"/>
        </w:rPr>
        <w:t>5</w:t>
      </w:r>
      <w:r w:rsidRPr="00D650FC">
        <w:rPr>
          <w:rFonts w:eastAsia="Times New Roman"/>
          <w:b/>
          <w:bCs/>
          <w:i/>
          <w:iCs/>
          <w:sz w:val="22"/>
          <w:szCs w:val="22"/>
        </w:rPr>
        <w:t xml:space="preserve">. For paging adaptation, RAN2 discusses </w:t>
      </w:r>
      <w:r>
        <w:rPr>
          <w:rFonts w:eastAsia="Times New Roman"/>
          <w:b/>
          <w:bCs/>
          <w:i/>
          <w:iCs/>
          <w:sz w:val="22"/>
          <w:szCs w:val="22"/>
        </w:rPr>
        <w:t xml:space="preserve">whether </w:t>
      </w:r>
      <w:r w:rsidRPr="00D650FC">
        <w:rPr>
          <w:rFonts w:eastAsia="Times New Roman"/>
          <w:b/>
          <w:bCs/>
          <w:i/>
          <w:iCs/>
          <w:sz w:val="22"/>
          <w:szCs w:val="22"/>
        </w:rPr>
        <w:t>R19 NES-capable UEs</w:t>
      </w:r>
      <w:r>
        <w:rPr>
          <w:rFonts w:eastAsia="Times New Roman"/>
          <w:b/>
          <w:bCs/>
          <w:i/>
          <w:iCs/>
          <w:sz w:val="22"/>
          <w:szCs w:val="22"/>
        </w:rPr>
        <w:t xml:space="preserve"> are restricted with </w:t>
      </w:r>
      <w:r w:rsidRPr="00D650FC">
        <w:rPr>
          <w:rFonts w:eastAsia="Times New Roman"/>
          <w:b/>
          <w:bCs/>
          <w:i/>
          <w:iCs/>
          <w:sz w:val="22"/>
          <w:szCs w:val="22"/>
        </w:rPr>
        <w:t>new P</w:t>
      </w:r>
      <w:r w:rsidR="00912D69">
        <w:rPr>
          <w:rFonts w:eastAsia="Times New Roman"/>
          <w:b/>
          <w:bCs/>
          <w:i/>
          <w:iCs/>
          <w:sz w:val="22"/>
          <w:szCs w:val="22"/>
        </w:rPr>
        <w:t>F(s)</w:t>
      </w:r>
      <w:r>
        <w:rPr>
          <w:rFonts w:eastAsia="Times New Roman"/>
          <w:b/>
          <w:bCs/>
          <w:i/>
          <w:iCs/>
          <w:sz w:val="22"/>
          <w:szCs w:val="22"/>
        </w:rPr>
        <w:t>/P</w:t>
      </w:r>
      <w:r w:rsidR="00912D69">
        <w:rPr>
          <w:rFonts w:eastAsia="Times New Roman"/>
          <w:b/>
          <w:bCs/>
          <w:i/>
          <w:iCs/>
          <w:sz w:val="22"/>
          <w:szCs w:val="22"/>
        </w:rPr>
        <w:t>O(s)</w:t>
      </w:r>
      <w:r w:rsidRPr="00D650FC">
        <w:rPr>
          <w:rFonts w:eastAsia="Times New Roman"/>
          <w:b/>
          <w:bCs/>
          <w:i/>
          <w:iCs/>
          <w:sz w:val="22"/>
          <w:szCs w:val="22"/>
        </w:rPr>
        <w:t xml:space="preserve"> or</w:t>
      </w:r>
      <w:r>
        <w:rPr>
          <w:rFonts w:eastAsia="Times New Roman"/>
          <w:b/>
          <w:bCs/>
          <w:i/>
          <w:iCs/>
          <w:sz w:val="22"/>
          <w:szCs w:val="22"/>
        </w:rPr>
        <w:t xml:space="preserve"> not</w:t>
      </w:r>
      <w:r w:rsidRPr="00D650FC">
        <w:rPr>
          <w:rFonts w:eastAsia="Times New Roman"/>
          <w:b/>
          <w:bCs/>
          <w:i/>
          <w:iCs/>
          <w:sz w:val="22"/>
          <w:szCs w:val="22"/>
        </w:rPr>
        <w:t>. </w:t>
      </w:r>
      <w:r>
        <w:rPr>
          <w:bCs/>
          <w:sz w:val="22"/>
          <w:szCs w:val="22"/>
        </w:rPr>
        <w:t xml:space="preserve"> </w:t>
      </w:r>
    </w:p>
    <w:p w14:paraId="50E331B6" w14:textId="4814CEA8" w:rsidR="002967E1" w:rsidRPr="002967E1" w:rsidRDefault="009A7B39" w:rsidP="009A1CEB">
      <w:pPr>
        <w:snapToGrid w:val="0"/>
        <w:spacing w:before="120" w:after="120"/>
        <w:rPr>
          <w:rFonts w:eastAsia="Times New Roman"/>
          <w:sz w:val="22"/>
          <w:szCs w:val="22"/>
        </w:rPr>
      </w:pPr>
      <w:r>
        <w:rPr>
          <w:bCs/>
          <w:sz w:val="22"/>
          <w:szCs w:val="22"/>
        </w:rPr>
        <w:t>With adaptation of PF/PO</w:t>
      </w:r>
      <w:r w:rsidR="002967E1" w:rsidRPr="002967E1">
        <w:rPr>
          <w:bCs/>
          <w:sz w:val="22"/>
          <w:szCs w:val="22"/>
        </w:rPr>
        <w:t xml:space="preserve">, </w:t>
      </w:r>
      <w:r w:rsidR="002967E1" w:rsidRPr="002967E1">
        <w:rPr>
          <w:rFonts w:eastAsia="Times New Roman"/>
          <w:sz w:val="22"/>
          <w:szCs w:val="22"/>
        </w:rPr>
        <w:t>R19 NES-capable UEs needs to know how to determine the new P</w:t>
      </w:r>
      <w:r>
        <w:rPr>
          <w:rFonts w:eastAsia="Times New Roman"/>
          <w:sz w:val="22"/>
          <w:szCs w:val="22"/>
        </w:rPr>
        <w:t>F</w:t>
      </w:r>
      <w:r w:rsidR="002967E1" w:rsidRPr="002967E1">
        <w:rPr>
          <w:rFonts w:eastAsia="Times New Roman"/>
          <w:sz w:val="22"/>
          <w:szCs w:val="22"/>
        </w:rPr>
        <w:t xml:space="preserve"> and P</w:t>
      </w:r>
      <w:r>
        <w:rPr>
          <w:rFonts w:eastAsia="Times New Roman"/>
          <w:sz w:val="22"/>
          <w:szCs w:val="22"/>
        </w:rPr>
        <w:t>O</w:t>
      </w:r>
      <w:r w:rsidR="00912D69">
        <w:rPr>
          <w:rFonts w:eastAsia="Times New Roman"/>
          <w:sz w:val="22"/>
          <w:szCs w:val="22"/>
        </w:rPr>
        <w:t>, e.g., using formular or configuration</w:t>
      </w:r>
      <w:r w:rsidR="002967E1" w:rsidRPr="002967E1">
        <w:rPr>
          <w:rFonts w:eastAsia="Times New Roman"/>
          <w:sz w:val="22"/>
          <w:szCs w:val="22"/>
        </w:rPr>
        <w:t>.  </w:t>
      </w:r>
    </w:p>
    <w:p w14:paraId="7C85D643" w14:textId="33DAA8C0" w:rsidR="002967E1" w:rsidRPr="00D650FC" w:rsidRDefault="002967E1" w:rsidP="009A1CEB">
      <w:pPr>
        <w:snapToGrid w:val="0"/>
        <w:spacing w:before="120" w:after="120"/>
        <w:rPr>
          <w:b/>
          <w:bCs/>
          <w:i/>
          <w:iCs/>
          <w:sz w:val="22"/>
          <w:szCs w:val="22"/>
        </w:rPr>
      </w:pPr>
      <w:r w:rsidRPr="00D650FC">
        <w:rPr>
          <w:rFonts w:eastAsia="Times New Roman"/>
          <w:b/>
          <w:bCs/>
          <w:i/>
          <w:iCs/>
          <w:sz w:val="22"/>
          <w:szCs w:val="22"/>
        </w:rPr>
        <w:t xml:space="preserve">Proposal </w:t>
      </w:r>
      <w:r w:rsidR="009A1CEB">
        <w:rPr>
          <w:rFonts w:eastAsia="Times New Roman"/>
          <w:b/>
          <w:bCs/>
          <w:i/>
          <w:iCs/>
          <w:sz w:val="22"/>
          <w:szCs w:val="22"/>
        </w:rPr>
        <w:t>6</w:t>
      </w:r>
      <w:r w:rsidRPr="00D650FC">
        <w:rPr>
          <w:rFonts w:eastAsia="Times New Roman"/>
          <w:b/>
          <w:bCs/>
          <w:i/>
          <w:iCs/>
          <w:sz w:val="22"/>
          <w:szCs w:val="22"/>
        </w:rPr>
        <w:t>. RAN2 discusses how to determine </w:t>
      </w:r>
      <w:r w:rsidR="00D650FC">
        <w:rPr>
          <w:rFonts w:eastAsia="Times New Roman"/>
          <w:b/>
          <w:bCs/>
          <w:i/>
          <w:iCs/>
          <w:sz w:val="22"/>
          <w:szCs w:val="22"/>
        </w:rPr>
        <w:t xml:space="preserve">new </w:t>
      </w:r>
      <w:r w:rsidRPr="00D650FC">
        <w:rPr>
          <w:rFonts w:eastAsia="Times New Roman"/>
          <w:b/>
          <w:bCs/>
          <w:i/>
          <w:iCs/>
          <w:sz w:val="22"/>
          <w:szCs w:val="22"/>
        </w:rPr>
        <w:t>P</w:t>
      </w:r>
      <w:r w:rsidR="00912D69">
        <w:rPr>
          <w:rFonts w:eastAsia="Times New Roman"/>
          <w:b/>
          <w:bCs/>
          <w:i/>
          <w:iCs/>
          <w:sz w:val="22"/>
          <w:szCs w:val="22"/>
        </w:rPr>
        <w:t>F</w:t>
      </w:r>
      <w:r w:rsidRPr="00D650FC">
        <w:rPr>
          <w:rFonts w:eastAsia="Times New Roman"/>
          <w:b/>
          <w:bCs/>
          <w:i/>
          <w:iCs/>
          <w:sz w:val="22"/>
          <w:szCs w:val="22"/>
        </w:rPr>
        <w:t>/P</w:t>
      </w:r>
      <w:r w:rsidR="00912D69">
        <w:rPr>
          <w:rFonts w:eastAsia="Times New Roman"/>
          <w:b/>
          <w:bCs/>
          <w:i/>
          <w:iCs/>
          <w:sz w:val="22"/>
          <w:szCs w:val="22"/>
        </w:rPr>
        <w:t>O</w:t>
      </w:r>
      <w:r w:rsidRPr="00D650FC">
        <w:rPr>
          <w:rFonts w:eastAsia="Times New Roman"/>
          <w:b/>
          <w:bCs/>
          <w:i/>
          <w:iCs/>
          <w:sz w:val="22"/>
          <w:szCs w:val="22"/>
        </w:rPr>
        <w:t> for R19 NES-capable UEs</w:t>
      </w:r>
      <w:r w:rsidR="009A1CEB">
        <w:rPr>
          <w:rFonts w:eastAsia="Times New Roman"/>
          <w:b/>
          <w:bCs/>
          <w:i/>
          <w:iCs/>
          <w:sz w:val="22"/>
          <w:szCs w:val="22"/>
        </w:rPr>
        <w:t>.</w:t>
      </w:r>
      <w:r w:rsidRPr="00D650FC">
        <w:rPr>
          <w:rFonts w:eastAsia="Times New Roman"/>
          <w:b/>
          <w:bCs/>
          <w:i/>
          <w:iCs/>
          <w:sz w:val="22"/>
          <w:szCs w:val="22"/>
        </w:rPr>
        <w:t> </w:t>
      </w:r>
    </w:p>
    <w:p w14:paraId="394EDD55" w14:textId="7E55CDA7" w:rsidR="007C005E" w:rsidRPr="002967E1" w:rsidRDefault="007C005E" w:rsidP="009A1CEB">
      <w:pPr>
        <w:snapToGrid w:val="0"/>
        <w:spacing w:before="120" w:after="120"/>
        <w:rPr>
          <w:bCs/>
          <w:sz w:val="22"/>
          <w:szCs w:val="22"/>
        </w:rPr>
      </w:pPr>
      <w:r w:rsidRPr="002967E1">
        <w:rPr>
          <w:bCs/>
          <w:sz w:val="22"/>
          <w:szCs w:val="22"/>
        </w:rPr>
        <w:t xml:space="preserve">Additionally, </w:t>
      </w:r>
      <w:r w:rsidR="00D650FC">
        <w:rPr>
          <w:bCs/>
          <w:sz w:val="22"/>
          <w:szCs w:val="22"/>
        </w:rPr>
        <w:t>the new P</w:t>
      </w:r>
      <w:r w:rsidR="009A7B39">
        <w:rPr>
          <w:bCs/>
          <w:sz w:val="22"/>
          <w:szCs w:val="22"/>
        </w:rPr>
        <w:t>F</w:t>
      </w:r>
      <w:r w:rsidR="00D650FC">
        <w:rPr>
          <w:bCs/>
          <w:sz w:val="22"/>
          <w:szCs w:val="22"/>
        </w:rPr>
        <w:t>/P</w:t>
      </w:r>
      <w:r w:rsidR="009A7B39">
        <w:rPr>
          <w:bCs/>
          <w:sz w:val="22"/>
          <w:szCs w:val="22"/>
        </w:rPr>
        <w:t>O</w:t>
      </w:r>
      <w:r w:rsidR="00D650FC">
        <w:rPr>
          <w:bCs/>
          <w:sz w:val="22"/>
          <w:szCs w:val="22"/>
        </w:rPr>
        <w:t xml:space="preserve"> may be adapted based on</w:t>
      </w:r>
      <w:r w:rsidR="00E8350B">
        <w:rPr>
          <w:bCs/>
          <w:sz w:val="22"/>
          <w:szCs w:val="22"/>
        </w:rPr>
        <w:t xml:space="preserve"> traffic and UE distribution and thus </w:t>
      </w:r>
      <w:r w:rsidRPr="002967E1">
        <w:rPr>
          <w:bCs/>
          <w:sz w:val="22"/>
          <w:szCs w:val="22"/>
        </w:rPr>
        <w:t xml:space="preserve">the network needs to indicate to </w:t>
      </w:r>
      <w:r w:rsidR="00E8350B">
        <w:rPr>
          <w:sz w:val="22"/>
          <w:szCs w:val="22"/>
        </w:rPr>
        <w:t>the</w:t>
      </w:r>
      <w:r w:rsidR="00E8350B" w:rsidRPr="002967E1">
        <w:rPr>
          <w:sz w:val="22"/>
          <w:szCs w:val="22"/>
        </w:rPr>
        <w:t xml:space="preserve"> new PO</w:t>
      </w:r>
      <w:r w:rsidR="00E8350B">
        <w:rPr>
          <w:sz w:val="22"/>
          <w:szCs w:val="22"/>
        </w:rPr>
        <w:t>/PF</w:t>
      </w:r>
      <w:r w:rsidR="00E8350B" w:rsidRPr="002967E1">
        <w:rPr>
          <w:sz w:val="22"/>
          <w:szCs w:val="22"/>
        </w:rPr>
        <w:t xml:space="preserve"> </w:t>
      </w:r>
      <w:r w:rsidRPr="002967E1">
        <w:rPr>
          <w:sz w:val="22"/>
          <w:szCs w:val="22"/>
        </w:rPr>
        <w:t>Rel-19 NES capable UEs</w:t>
      </w:r>
      <w:r w:rsidR="002967E1" w:rsidRPr="002967E1">
        <w:rPr>
          <w:sz w:val="22"/>
          <w:szCs w:val="22"/>
        </w:rPr>
        <w:t xml:space="preserve">, e.g., broadcasted in SIB1 or configured via RRC. </w:t>
      </w:r>
    </w:p>
    <w:p w14:paraId="3DB14950" w14:textId="1A76764F" w:rsidR="006068DB" w:rsidRPr="00D650FC" w:rsidRDefault="007C005E" w:rsidP="002967E1">
      <w:pPr>
        <w:spacing w:after="0"/>
        <w:textAlignment w:val="baseline"/>
        <w:rPr>
          <w:rFonts w:eastAsia="Times New Roman"/>
          <w:b/>
          <w:bCs/>
          <w:i/>
          <w:iCs/>
          <w:sz w:val="22"/>
          <w:szCs w:val="22"/>
        </w:rPr>
      </w:pPr>
      <w:r w:rsidRPr="00D650FC">
        <w:rPr>
          <w:rFonts w:eastAsia="Times New Roman"/>
          <w:b/>
          <w:bCs/>
          <w:i/>
          <w:iCs/>
          <w:sz w:val="22"/>
          <w:szCs w:val="22"/>
        </w:rPr>
        <w:t xml:space="preserve">Proposal </w:t>
      </w:r>
      <w:r w:rsidR="009A1CEB">
        <w:rPr>
          <w:rFonts w:eastAsia="Times New Roman"/>
          <w:b/>
          <w:bCs/>
          <w:i/>
          <w:iCs/>
          <w:sz w:val="22"/>
          <w:szCs w:val="22"/>
        </w:rPr>
        <w:t>7</w:t>
      </w:r>
      <w:r w:rsidRPr="00D650FC">
        <w:rPr>
          <w:rFonts w:eastAsia="Times New Roman"/>
          <w:b/>
          <w:bCs/>
          <w:i/>
          <w:iCs/>
          <w:sz w:val="22"/>
          <w:szCs w:val="22"/>
        </w:rPr>
        <w:t>. </w:t>
      </w:r>
      <w:r w:rsidR="002967E1" w:rsidRPr="00D650FC">
        <w:rPr>
          <w:rFonts w:eastAsia="Times New Roman"/>
          <w:b/>
          <w:bCs/>
          <w:i/>
          <w:iCs/>
          <w:sz w:val="22"/>
          <w:szCs w:val="22"/>
        </w:rPr>
        <w:t xml:space="preserve">RAN2 discusses how to indicate new </w:t>
      </w:r>
      <w:r w:rsidRPr="00D650FC">
        <w:rPr>
          <w:rFonts w:eastAsia="Times New Roman"/>
          <w:b/>
          <w:bCs/>
          <w:i/>
          <w:iCs/>
          <w:sz w:val="22"/>
          <w:szCs w:val="22"/>
        </w:rPr>
        <w:t>P</w:t>
      </w:r>
      <w:r w:rsidR="00912D69">
        <w:rPr>
          <w:rFonts w:eastAsia="Times New Roman"/>
          <w:b/>
          <w:bCs/>
          <w:i/>
          <w:iCs/>
          <w:sz w:val="22"/>
          <w:szCs w:val="22"/>
        </w:rPr>
        <w:t>F</w:t>
      </w:r>
      <w:r w:rsidRPr="00D650FC">
        <w:rPr>
          <w:rFonts w:eastAsia="Times New Roman"/>
          <w:b/>
          <w:bCs/>
          <w:i/>
          <w:iCs/>
          <w:sz w:val="22"/>
          <w:szCs w:val="22"/>
        </w:rPr>
        <w:t>/P</w:t>
      </w:r>
      <w:r w:rsidR="00912D69">
        <w:rPr>
          <w:rFonts w:eastAsia="Times New Roman"/>
          <w:b/>
          <w:bCs/>
          <w:i/>
          <w:iCs/>
          <w:sz w:val="22"/>
          <w:szCs w:val="22"/>
        </w:rPr>
        <w:t>O</w:t>
      </w:r>
      <w:r w:rsidRPr="00D650FC">
        <w:rPr>
          <w:rFonts w:eastAsia="Times New Roman"/>
          <w:b/>
          <w:bCs/>
          <w:i/>
          <w:iCs/>
          <w:sz w:val="22"/>
          <w:szCs w:val="22"/>
        </w:rPr>
        <w:t> </w:t>
      </w:r>
      <w:r w:rsidR="002967E1" w:rsidRPr="00D650FC">
        <w:rPr>
          <w:rFonts w:eastAsia="Times New Roman"/>
          <w:b/>
          <w:bCs/>
          <w:i/>
          <w:iCs/>
          <w:sz w:val="22"/>
          <w:szCs w:val="22"/>
        </w:rPr>
        <w:t>to R19 NES-capable UEs</w:t>
      </w:r>
      <w:r w:rsidRPr="00D650FC">
        <w:rPr>
          <w:rFonts w:eastAsia="Times New Roman"/>
          <w:b/>
          <w:bCs/>
          <w:i/>
          <w:iCs/>
          <w:sz w:val="22"/>
          <w:szCs w:val="22"/>
        </w:rPr>
        <w:t>. </w:t>
      </w:r>
    </w:p>
    <w:p w14:paraId="034395A0" w14:textId="77777777" w:rsidR="00440C2B" w:rsidRPr="00692DEB" w:rsidRDefault="00440C2B" w:rsidP="009A1CEB">
      <w:pPr>
        <w:pStyle w:val="Heading1"/>
        <w:spacing w:before="360"/>
        <w:ind w:left="360" w:hanging="360"/>
        <w:rPr>
          <w:b/>
          <w:lang w:val="en-US"/>
        </w:rPr>
      </w:pPr>
      <w:r>
        <w:rPr>
          <w:lang w:val="en-US"/>
        </w:rPr>
        <w:t>Conclusion</w:t>
      </w:r>
    </w:p>
    <w:p w14:paraId="52CFD56B" w14:textId="0436206A" w:rsidR="004C4F7D" w:rsidRPr="00D305C8" w:rsidRDefault="008E65BF" w:rsidP="009A1CEB">
      <w:pPr>
        <w:snapToGrid w:val="0"/>
        <w:spacing w:before="120" w:after="120"/>
        <w:rPr>
          <w:color w:val="BFBFBF" w:themeColor="background1" w:themeShade="BF"/>
          <w:sz w:val="22"/>
          <w:szCs w:val="22"/>
        </w:rPr>
      </w:pPr>
      <w:r w:rsidRPr="00D305C8">
        <w:rPr>
          <w:color w:val="000000" w:themeColor="text1"/>
          <w:sz w:val="22"/>
          <w:szCs w:val="22"/>
        </w:rPr>
        <w:t xml:space="preserve">In this contribution, we </w:t>
      </w:r>
      <w:bookmarkStart w:id="3"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w:t>
      </w:r>
      <w:r w:rsidR="00037900">
        <w:rPr>
          <w:sz w:val="22"/>
          <w:szCs w:val="22"/>
        </w:rPr>
        <w:t>options</w:t>
      </w:r>
      <w:r w:rsidR="00D305C8" w:rsidRPr="00D305C8">
        <w:rPr>
          <w:sz w:val="22"/>
          <w:szCs w:val="22"/>
        </w:rPr>
        <w:t xml:space="preserve"> for on-demand </w:t>
      </w:r>
      <w:r w:rsidR="00037900">
        <w:rPr>
          <w:sz w:val="22"/>
          <w:szCs w:val="22"/>
        </w:rPr>
        <w:t>SIB1</w:t>
      </w:r>
      <w:r w:rsidR="00D305C8" w:rsidRPr="00D305C8">
        <w:rPr>
          <w:sz w:val="22"/>
          <w:szCs w:val="22"/>
        </w:rPr>
        <w:t xml:space="preserve"> </w:t>
      </w:r>
      <w:r w:rsidR="009A1CEB">
        <w:rPr>
          <w:sz w:val="22"/>
          <w:szCs w:val="22"/>
        </w:rPr>
        <w:t>operation</w:t>
      </w:r>
      <w:r w:rsidR="009A1CEB" w:rsidRPr="00D305C8">
        <w:rPr>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3"/>
      <w:r w:rsidR="00D305C8" w:rsidRPr="00D305C8">
        <w:rPr>
          <w:color w:val="auto"/>
          <w:sz w:val="22"/>
          <w:szCs w:val="22"/>
        </w:rPr>
        <w:t>s</w:t>
      </w:r>
      <w:r w:rsidR="004C4F7D" w:rsidRPr="00D305C8">
        <w:rPr>
          <w:color w:val="BFBFBF" w:themeColor="background1" w:themeShade="BF"/>
          <w:sz w:val="22"/>
          <w:szCs w:val="22"/>
        </w:rPr>
        <w:t>.</w:t>
      </w:r>
    </w:p>
    <w:p w14:paraId="6D70B906" w14:textId="1416F458" w:rsidR="00D305C8" w:rsidRPr="00D305C8" w:rsidRDefault="00E8350B" w:rsidP="00912D69">
      <w:pPr>
        <w:overflowPunct/>
        <w:autoSpaceDE/>
        <w:autoSpaceDN/>
        <w:adjustRightInd/>
        <w:snapToGrid w:val="0"/>
        <w:spacing w:before="120" w:after="120"/>
        <w:textAlignment w:val="baseline"/>
        <w:rPr>
          <w:b/>
          <w:bCs/>
          <w:color w:val="auto"/>
          <w:sz w:val="22"/>
          <w:szCs w:val="22"/>
          <w:u w:val="single"/>
        </w:rPr>
      </w:pPr>
      <w:r>
        <w:rPr>
          <w:b/>
          <w:bCs/>
          <w:color w:val="auto"/>
          <w:sz w:val="22"/>
          <w:szCs w:val="22"/>
          <w:u w:val="single"/>
        </w:rPr>
        <w:t>Ad</w:t>
      </w:r>
      <w:r w:rsidRPr="00E8350B">
        <w:rPr>
          <w:b/>
          <w:bCs/>
          <w:color w:val="auto"/>
          <w:sz w:val="22"/>
          <w:szCs w:val="22"/>
          <w:u w:val="single"/>
        </w:rPr>
        <w:t>aptation of SSB in time domain</w:t>
      </w:r>
    </w:p>
    <w:p w14:paraId="0307F7C0" w14:textId="4B92E436" w:rsidR="00037900" w:rsidRPr="009A1CEB" w:rsidRDefault="00E8350B" w:rsidP="00912D69">
      <w:pPr>
        <w:snapToGrid w:val="0"/>
        <w:spacing w:after="120"/>
        <w:textAlignment w:val="baseline"/>
        <w:rPr>
          <w:lang w:eastAsia="en-US"/>
        </w:rPr>
      </w:pPr>
      <w:r w:rsidRPr="009A1CEB">
        <w:rPr>
          <w:b/>
          <w:bCs/>
          <w:sz w:val="22"/>
          <w:szCs w:val="22"/>
        </w:rPr>
        <w:lastRenderedPageBreak/>
        <w:t>Proposal 1</w:t>
      </w:r>
      <w:r w:rsidR="00912D69">
        <w:rPr>
          <w:b/>
          <w:bCs/>
          <w:sz w:val="22"/>
          <w:szCs w:val="22"/>
        </w:rPr>
        <w:t>.</w:t>
      </w:r>
      <w:r w:rsidRPr="009A1CEB">
        <w:rPr>
          <w:b/>
          <w:bCs/>
          <w:sz w:val="22"/>
          <w:szCs w:val="22"/>
        </w:rPr>
        <w:t xml:space="preserve"> </w:t>
      </w:r>
      <w:r w:rsidRPr="009A1CEB">
        <w:rPr>
          <w:sz w:val="22"/>
          <w:szCs w:val="22"/>
        </w:rPr>
        <w:t>For SSB adaptation, RAN2 can wait for RAN1's conclusion on the applicable scenarios.</w:t>
      </w:r>
    </w:p>
    <w:p w14:paraId="52D80269" w14:textId="37F9DDAD" w:rsidR="00037900" w:rsidRPr="009A1CEB" w:rsidRDefault="00E8350B" w:rsidP="00912D69">
      <w:pPr>
        <w:pStyle w:val="paragraph"/>
        <w:snapToGrid w:val="0"/>
        <w:spacing w:before="120" w:beforeAutospacing="0" w:after="120" w:afterAutospacing="0"/>
        <w:textAlignment w:val="baseline"/>
        <w:rPr>
          <w:rFonts w:eastAsia="SimSun"/>
          <w:b/>
          <w:bCs/>
          <w:sz w:val="22"/>
          <w:szCs w:val="22"/>
          <w:u w:val="single"/>
          <w:lang w:eastAsia="ja-JP"/>
        </w:rPr>
      </w:pPr>
      <w:r w:rsidRPr="009A1CEB">
        <w:rPr>
          <w:rFonts w:eastAsia="SimSun"/>
          <w:b/>
          <w:bCs/>
          <w:sz w:val="22"/>
          <w:szCs w:val="22"/>
          <w:u w:val="single"/>
          <w:lang w:eastAsia="ja-JP"/>
        </w:rPr>
        <w:t>Adaptation of PRACH in time domain</w:t>
      </w:r>
    </w:p>
    <w:p w14:paraId="70E9A9EF" w14:textId="343658E7" w:rsidR="00037900" w:rsidRPr="00912D69" w:rsidRDefault="00912D69" w:rsidP="00912D69">
      <w:pPr>
        <w:snapToGrid w:val="0"/>
        <w:spacing w:after="120"/>
        <w:textAlignment w:val="baseline"/>
        <w:rPr>
          <w:bCs/>
          <w:sz w:val="22"/>
          <w:szCs w:val="22"/>
        </w:rPr>
      </w:pPr>
      <w:r w:rsidRPr="00912D69">
        <w:rPr>
          <w:b/>
          <w:sz w:val="22"/>
          <w:szCs w:val="22"/>
        </w:rPr>
        <w:t>Proposal 2</w:t>
      </w:r>
      <w:r>
        <w:rPr>
          <w:bCs/>
          <w:sz w:val="22"/>
          <w:szCs w:val="22"/>
        </w:rPr>
        <w:t>.</w:t>
      </w:r>
      <w:r w:rsidRPr="00912D69">
        <w:rPr>
          <w:bCs/>
          <w:sz w:val="22"/>
          <w:szCs w:val="22"/>
        </w:rPr>
        <w:t xml:space="preserve"> On RACH occasion (resource) adaptation, RAN2 can evaluate possible RRC and MAC spec impacts for the additional PRACH resource configuration or indication and leave the study conclusion to RAN1. </w:t>
      </w:r>
    </w:p>
    <w:p w14:paraId="5190992D" w14:textId="20CA25F5" w:rsidR="00E8350B" w:rsidRPr="009A1CEB" w:rsidRDefault="00E8350B" w:rsidP="00912D69">
      <w:pPr>
        <w:pStyle w:val="paragraph"/>
        <w:snapToGrid w:val="0"/>
        <w:spacing w:before="120" w:beforeAutospacing="0" w:after="120" w:afterAutospacing="0"/>
        <w:textAlignment w:val="baseline"/>
        <w:rPr>
          <w:rFonts w:eastAsia="SimSun"/>
          <w:b/>
          <w:bCs/>
          <w:sz w:val="22"/>
          <w:szCs w:val="22"/>
          <w:u w:val="single"/>
          <w:lang w:eastAsia="ja-JP"/>
        </w:rPr>
      </w:pPr>
      <w:r w:rsidRPr="009A1CEB">
        <w:rPr>
          <w:rFonts w:eastAsia="SimSun"/>
          <w:b/>
          <w:bCs/>
          <w:sz w:val="22"/>
          <w:szCs w:val="22"/>
          <w:u w:val="single"/>
          <w:lang w:eastAsia="ja-JP"/>
        </w:rPr>
        <w:t>Adaptation of PRACH in spatial domain</w:t>
      </w:r>
    </w:p>
    <w:p w14:paraId="335139A0" w14:textId="6D63F664" w:rsidR="00E8350B" w:rsidRPr="009A1CEB" w:rsidRDefault="00E8350B" w:rsidP="00912D69">
      <w:pPr>
        <w:pStyle w:val="paragraph"/>
        <w:overflowPunct w:val="0"/>
        <w:autoSpaceDE w:val="0"/>
        <w:autoSpaceDN w:val="0"/>
        <w:adjustRightInd w:val="0"/>
        <w:snapToGrid w:val="0"/>
        <w:spacing w:before="0" w:beforeAutospacing="0" w:after="120" w:afterAutospacing="0"/>
        <w:textAlignment w:val="baseline"/>
        <w:rPr>
          <w:rFonts w:ascii="Times" w:eastAsia="SimSun" w:hAnsi="Times" w:cs="Times"/>
          <w:sz w:val="22"/>
          <w:szCs w:val="22"/>
          <w:lang w:eastAsia="ja-JP"/>
        </w:rPr>
      </w:pPr>
      <w:r w:rsidRPr="009A1CEB">
        <w:rPr>
          <w:rFonts w:eastAsia="SimSun"/>
          <w:b/>
          <w:bCs/>
          <w:sz w:val="22"/>
          <w:szCs w:val="22"/>
          <w:lang w:eastAsia="ja-JP"/>
        </w:rPr>
        <w:t>Proposal 3. </w:t>
      </w:r>
      <w:r w:rsidRPr="009A1CEB">
        <w:rPr>
          <w:rFonts w:eastAsia="SimSun"/>
          <w:sz w:val="22"/>
          <w:szCs w:val="22"/>
          <w:lang w:eastAsia="ja-JP"/>
        </w:rPr>
        <w:t>RAN2 wait</w:t>
      </w:r>
      <w:r w:rsidR="00912D69">
        <w:rPr>
          <w:rFonts w:eastAsia="SimSun"/>
          <w:sz w:val="22"/>
          <w:szCs w:val="22"/>
          <w:lang w:eastAsia="ja-JP"/>
        </w:rPr>
        <w:t>s</w:t>
      </w:r>
      <w:r w:rsidRPr="009A1CEB">
        <w:rPr>
          <w:rFonts w:eastAsia="SimSun"/>
          <w:sz w:val="22"/>
          <w:szCs w:val="22"/>
          <w:lang w:eastAsia="ja-JP"/>
        </w:rPr>
        <w:t xml:space="preserve"> for RAN1’s progress on Adaptation of PRACH in spatial domain</w:t>
      </w:r>
      <w:r w:rsidRPr="009A1CEB">
        <w:rPr>
          <w:rFonts w:ascii="Times" w:eastAsia="SimSun" w:hAnsi="Times" w:cs="Times"/>
          <w:sz w:val="22"/>
          <w:szCs w:val="22"/>
          <w:lang w:eastAsia="ja-JP"/>
        </w:rPr>
        <w:t>.</w:t>
      </w:r>
    </w:p>
    <w:p w14:paraId="5C6917A3" w14:textId="59B31710" w:rsidR="00E8350B" w:rsidRPr="00B56F35" w:rsidRDefault="00E8350B" w:rsidP="00912D69">
      <w:pPr>
        <w:pStyle w:val="paragraph"/>
        <w:snapToGrid w:val="0"/>
        <w:spacing w:before="120" w:beforeAutospacing="0" w:after="120" w:afterAutospacing="0"/>
        <w:textAlignment w:val="baseline"/>
        <w:rPr>
          <w:rFonts w:eastAsia="SimSun"/>
          <w:b/>
          <w:bCs/>
          <w:sz w:val="22"/>
          <w:szCs w:val="22"/>
          <w:u w:val="single"/>
          <w:lang w:eastAsia="ja-JP"/>
        </w:rPr>
      </w:pPr>
      <w:r>
        <w:rPr>
          <w:rFonts w:eastAsia="SimSun"/>
          <w:b/>
          <w:bCs/>
          <w:sz w:val="22"/>
          <w:szCs w:val="22"/>
          <w:u w:val="single"/>
          <w:lang w:eastAsia="ja-JP"/>
        </w:rPr>
        <w:t>Ad</w:t>
      </w:r>
      <w:r w:rsidRPr="00E8350B">
        <w:rPr>
          <w:rFonts w:eastAsia="SimSun"/>
          <w:b/>
          <w:bCs/>
          <w:sz w:val="22"/>
          <w:szCs w:val="22"/>
          <w:u w:val="single"/>
          <w:lang w:eastAsia="ja-JP"/>
        </w:rPr>
        <w:t>aptation of paging occasions</w:t>
      </w:r>
    </w:p>
    <w:p w14:paraId="2A8D730F" w14:textId="4FAAFACA" w:rsidR="00912D69" w:rsidRPr="00912D69" w:rsidRDefault="00E8350B" w:rsidP="00912D69">
      <w:pPr>
        <w:pStyle w:val="paragraph"/>
        <w:overflowPunct w:val="0"/>
        <w:autoSpaceDE w:val="0"/>
        <w:autoSpaceDN w:val="0"/>
        <w:adjustRightInd w:val="0"/>
        <w:snapToGrid w:val="0"/>
        <w:spacing w:before="0" w:beforeAutospacing="0" w:after="120" w:afterAutospacing="0"/>
        <w:textAlignment w:val="baseline"/>
        <w:rPr>
          <w:rFonts w:eastAsia="SimSun"/>
          <w:sz w:val="22"/>
          <w:szCs w:val="22"/>
          <w:lang w:eastAsia="ja-JP"/>
        </w:rPr>
      </w:pPr>
      <w:r w:rsidRPr="009A1CEB">
        <w:rPr>
          <w:b/>
          <w:bCs/>
          <w:sz w:val="22"/>
          <w:szCs w:val="22"/>
        </w:rPr>
        <w:t xml:space="preserve">Proposal 4. </w:t>
      </w:r>
      <w:r w:rsidRPr="009A1CEB">
        <w:rPr>
          <w:sz w:val="22"/>
          <w:szCs w:val="22"/>
        </w:rPr>
        <w:t xml:space="preserve">For paging </w:t>
      </w:r>
      <w:r w:rsidRPr="00912D69">
        <w:rPr>
          <w:sz w:val="22"/>
          <w:szCs w:val="22"/>
        </w:rPr>
        <w:t xml:space="preserve">adaptation, </w:t>
      </w:r>
      <w:r w:rsidR="00912D69" w:rsidRPr="00912D69">
        <w:rPr>
          <w:rFonts w:eastAsia="SimSun"/>
          <w:sz w:val="22"/>
          <w:szCs w:val="22"/>
          <w:lang w:eastAsia="ja-JP"/>
        </w:rPr>
        <w:t>RAN2 discusses adaptation of POs within a PF for bundled PFs and further distributed PFs.</w:t>
      </w:r>
    </w:p>
    <w:p w14:paraId="28FD4BFB" w14:textId="4E56BC19" w:rsidR="009A1CEB" w:rsidRPr="009A1CEB" w:rsidRDefault="009A1CEB" w:rsidP="00912D69">
      <w:pPr>
        <w:snapToGrid w:val="0"/>
        <w:spacing w:after="120"/>
        <w:textAlignment w:val="baseline"/>
        <w:rPr>
          <w:rFonts w:eastAsia="Times New Roman"/>
          <w:b/>
          <w:bCs/>
          <w:sz w:val="22"/>
          <w:szCs w:val="22"/>
        </w:rPr>
      </w:pPr>
      <w:r w:rsidRPr="009A1CEB">
        <w:rPr>
          <w:rFonts w:eastAsia="Times New Roman"/>
          <w:b/>
          <w:bCs/>
          <w:sz w:val="22"/>
          <w:szCs w:val="22"/>
        </w:rPr>
        <w:t xml:space="preserve">Proposal 5. </w:t>
      </w:r>
      <w:r w:rsidRPr="009A1CEB">
        <w:rPr>
          <w:rFonts w:eastAsia="Times New Roman"/>
          <w:sz w:val="22"/>
          <w:szCs w:val="22"/>
        </w:rPr>
        <w:t xml:space="preserve">For paging adaptation, RAN2 discusses </w:t>
      </w:r>
      <w:r>
        <w:rPr>
          <w:rFonts w:eastAsia="Times New Roman"/>
          <w:sz w:val="22"/>
          <w:szCs w:val="22"/>
        </w:rPr>
        <w:t xml:space="preserve">whether </w:t>
      </w:r>
      <w:r w:rsidRPr="009A1CEB">
        <w:rPr>
          <w:rFonts w:eastAsia="Times New Roman"/>
          <w:sz w:val="22"/>
          <w:szCs w:val="22"/>
        </w:rPr>
        <w:t>R19 NES-capable UEs are restricted with new P</w:t>
      </w:r>
      <w:r w:rsidR="00912D69">
        <w:rPr>
          <w:rFonts w:eastAsia="Times New Roman"/>
          <w:sz w:val="22"/>
          <w:szCs w:val="22"/>
        </w:rPr>
        <w:t>F</w:t>
      </w:r>
      <w:r w:rsidRPr="009A1CEB">
        <w:rPr>
          <w:rFonts w:eastAsia="Times New Roman"/>
          <w:sz w:val="22"/>
          <w:szCs w:val="22"/>
        </w:rPr>
        <w:t>/P</w:t>
      </w:r>
      <w:r w:rsidR="00912D69">
        <w:rPr>
          <w:rFonts w:eastAsia="Times New Roman"/>
          <w:sz w:val="22"/>
          <w:szCs w:val="22"/>
        </w:rPr>
        <w:t>O</w:t>
      </w:r>
      <w:r w:rsidRPr="009A1CEB">
        <w:rPr>
          <w:rFonts w:eastAsia="Times New Roman"/>
          <w:sz w:val="22"/>
          <w:szCs w:val="22"/>
        </w:rPr>
        <w:t xml:space="preserve"> or not.</w:t>
      </w:r>
      <w:r w:rsidRPr="009A1CEB">
        <w:rPr>
          <w:rFonts w:eastAsia="Times New Roman"/>
          <w:b/>
          <w:bCs/>
          <w:sz w:val="22"/>
          <w:szCs w:val="22"/>
        </w:rPr>
        <w:t> </w:t>
      </w:r>
      <w:r w:rsidRPr="009A1CEB">
        <w:rPr>
          <w:bCs/>
          <w:sz w:val="22"/>
          <w:szCs w:val="22"/>
        </w:rPr>
        <w:t xml:space="preserve"> </w:t>
      </w:r>
    </w:p>
    <w:p w14:paraId="06F39B7B" w14:textId="62ECAD18" w:rsidR="00E8350B" w:rsidRPr="009A1CEB" w:rsidRDefault="00E8350B" w:rsidP="00912D69">
      <w:pPr>
        <w:snapToGrid w:val="0"/>
        <w:spacing w:after="120"/>
        <w:textAlignment w:val="baseline"/>
        <w:rPr>
          <w:b/>
          <w:bCs/>
          <w:sz w:val="22"/>
          <w:szCs w:val="22"/>
        </w:rPr>
      </w:pPr>
      <w:r w:rsidRPr="009A1CEB">
        <w:rPr>
          <w:rFonts w:eastAsia="Times New Roman"/>
          <w:b/>
          <w:bCs/>
          <w:sz w:val="22"/>
          <w:szCs w:val="22"/>
        </w:rPr>
        <w:t xml:space="preserve">Proposal </w:t>
      </w:r>
      <w:r w:rsidR="009A1CEB" w:rsidRPr="009A1CEB">
        <w:rPr>
          <w:rFonts w:eastAsia="Times New Roman"/>
          <w:b/>
          <w:bCs/>
          <w:sz w:val="22"/>
          <w:szCs w:val="22"/>
        </w:rPr>
        <w:t>6</w:t>
      </w:r>
      <w:r w:rsidRPr="009A1CEB">
        <w:rPr>
          <w:rFonts w:eastAsia="Times New Roman"/>
          <w:b/>
          <w:bCs/>
          <w:sz w:val="22"/>
          <w:szCs w:val="22"/>
        </w:rPr>
        <w:t>. </w:t>
      </w:r>
      <w:r w:rsidRPr="009A1CEB">
        <w:rPr>
          <w:rFonts w:eastAsia="Times New Roman"/>
          <w:sz w:val="22"/>
          <w:szCs w:val="22"/>
        </w:rPr>
        <w:t>RAN2 discusses how to determine new P</w:t>
      </w:r>
      <w:r w:rsidR="00912D69">
        <w:rPr>
          <w:rFonts w:eastAsia="Times New Roman"/>
          <w:sz w:val="22"/>
          <w:szCs w:val="22"/>
        </w:rPr>
        <w:t>F</w:t>
      </w:r>
      <w:r w:rsidRPr="009A1CEB">
        <w:rPr>
          <w:rFonts w:eastAsia="Times New Roman"/>
          <w:sz w:val="22"/>
          <w:szCs w:val="22"/>
        </w:rPr>
        <w:t>/P</w:t>
      </w:r>
      <w:r w:rsidR="00912D69">
        <w:rPr>
          <w:rFonts w:eastAsia="Times New Roman"/>
          <w:sz w:val="22"/>
          <w:szCs w:val="22"/>
        </w:rPr>
        <w:t>O</w:t>
      </w:r>
      <w:r w:rsidRPr="009A1CEB">
        <w:rPr>
          <w:rFonts w:eastAsia="Times New Roman"/>
          <w:sz w:val="22"/>
          <w:szCs w:val="22"/>
        </w:rPr>
        <w:t> for R19 NES-capable UEs</w:t>
      </w:r>
      <w:r w:rsidR="009A1CEB" w:rsidRPr="009A1CEB">
        <w:rPr>
          <w:rFonts w:eastAsia="Times New Roman"/>
          <w:sz w:val="22"/>
          <w:szCs w:val="22"/>
        </w:rPr>
        <w:t>.</w:t>
      </w:r>
      <w:r w:rsidRPr="009A1CEB">
        <w:rPr>
          <w:rFonts w:eastAsia="Times New Roman"/>
          <w:b/>
          <w:bCs/>
          <w:sz w:val="22"/>
          <w:szCs w:val="22"/>
        </w:rPr>
        <w:t> </w:t>
      </w:r>
    </w:p>
    <w:p w14:paraId="11C0C4C7" w14:textId="2F0E110B" w:rsidR="00E8350B" w:rsidRPr="009A1CEB" w:rsidRDefault="00E8350B" w:rsidP="00912D69">
      <w:pPr>
        <w:snapToGrid w:val="0"/>
        <w:spacing w:after="120"/>
        <w:textAlignment w:val="baseline"/>
        <w:rPr>
          <w:rFonts w:eastAsia="Times New Roman"/>
          <w:b/>
          <w:bCs/>
          <w:sz w:val="22"/>
          <w:szCs w:val="22"/>
        </w:rPr>
      </w:pPr>
      <w:r w:rsidRPr="009A1CEB">
        <w:rPr>
          <w:rFonts w:eastAsia="Times New Roman"/>
          <w:b/>
          <w:bCs/>
          <w:sz w:val="22"/>
          <w:szCs w:val="22"/>
        </w:rPr>
        <w:t xml:space="preserve">Proposal </w:t>
      </w:r>
      <w:r w:rsidR="009A1CEB" w:rsidRPr="009A1CEB">
        <w:rPr>
          <w:rFonts w:eastAsia="Times New Roman"/>
          <w:b/>
          <w:bCs/>
          <w:sz w:val="22"/>
          <w:szCs w:val="22"/>
        </w:rPr>
        <w:t>7</w:t>
      </w:r>
      <w:r w:rsidRPr="009A1CEB">
        <w:rPr>
          <w:rFonts w:eastAsia="Times New Roman"/>
          <w:b/>
          <w:bCs/>
          <w:sz w:val="22"/>
          <w:szCs w:val="22"/>
        </w:rPr>
        <w:t>. </w:t>
      </w:r>
      <w:r w:rsidRPr="009A1CEB">
        <w:rPr>
          <w:rFonts w:eastAsia="Times New Roman"/>
          <w:sz w:val="22"/>
          <w:szCs w:val="22"/>
        </w:rPr>
        <w:t>RAN2 discusses how to indicate new P</w:t>
      </w:r>
      <w:r w:rsidR="00912D69">
        <w:rPr>
          <w:rFonts w:eastAsia="Times New Roman"/>
          <w:sz w:val="22"/>
          <w:szCs w:val="22"/>
        </w:rPr>
        <w:t>F</w:t>
      </w:r>
      <w:r w:rsidRPr="009A1CEB">
        <w:rPr>
          <w:rFonts w:eastAsia="Times New Roman"/>
          <w:sz w:val="22"/>
          <w:szCs w:val="22"/>
        </w:rPr>
        <w:t>/P</w:t>
      </w:r>
      <w:r w:rsidR="00912D69">
        <w:rPr>
          <w:rFonts w:eastAsia="Times New Roman"/>
          <w:sz w:val="22"/>
          <w:szCs w:val="22"/>
        </w:rPr>
        <w:t>O</w:t>
      </w:r>
      <w:r w:rsidRPr="009A1CEB">
        <w:rPr>
          <w:rFonts w:eastAsia="Times New Roman"/>
          <w:sz w:val="22"/>
          <w:szCs w:val="22"/>
        </w:rPr>
        <w:t> to R19 NES-capable UEs.</w:t>
      </w:r>
      <w:r w:rsidRPr="009A1CEB">
        <w:rPr>
          <w:rFonts w:eastAsia="Times New Roman"/>
          <w:b/>
          <w:bCs/>
          <w:sz w:val="22"/>
          <w:szCs w:val="22"/>
        </w:rPr>
        <w:t> </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11229531" w:rsidR="009F6437" w:rsidRPr="002E436C" w:rsidRDefault="00F06A96" w:rsidP="00912D69">
      <w:pPr>
        <w:pStyle w:val="Header"/>
        <w:tabs>
          <w:tab w:val="right" w:pos="9639"/>
        </w:tabs>
        <w:spacing w:after="120"/>
        <w:ind w:left="270" w:hanging="270"/>
        <w:rPr>
          <w:sz w:val="22"/>
          <w:szCs w:val="22"/>
        </w:rPr>
      </w:pPr>
      <w:bookmarkStart w:id="4" w:name="_Ref149856481"/>
      <w:r w:rsidRPr="002E436C">
        <w:rPr>
          <w:bCs/>
          <w:sz w:val="22"/>
          <w:szCs w:val="22"/>
        </w:rPr>
        <w:t>[1</w:t>
      </w:r>
      <w:r w:rsidRPr="002E436C">
        <w:rPr>
          <w:sz w:val="22"/>
          <w:szCs w:val="22"/>
        </w:rPr>
        <w:t xml:space="preserve">] </w:t>
      </w:r>
      <w:r w:rsidR="003A2D98" w:rsidRPr="002E436C">
        <w:rPr>
          <w:sz w:val="22"/>
          <w:szCs w:val="22"/>
        </w:rPr>
        <w:t xml:space="preserve">RP-240170 </w:t>
      </w:r>
      <w:r w:rsidR="009F6437" w:rsidRPr="002E436C">
        <w:rPr>
          <w:sz w:val="22"/>
          <w:szCs w:val="22"/>
        </w:rPr>
        <w:t>“</w:t>
      </w:r>
      <w:r w:rsidR="003A2D98" w:rsidRPr="002E436C">
        <w:rPr>
          <w:sz w:val="22"/>
          <w:szCs w:val="22"/>
        </w:rPr>
        <w:t>Revised WID for Enhancements of network energy savings for NR</w:t>
      </w:r>
      <w:r w:rsidR="009F6437" w:rsidRPr="002E436C">
        <w:rPr>
          <w:sz w:val="22"/>
          <w:szCs w:val="22"/>
        </w:rPr>
        <w:t xml:space="preserve">”, </w:t>
      </w:r>
      <w:r w:rsidR="003A2D98" w:rsidRPr="002E436C">
        <w:rPr>
          <w:sz w:val="22"/>
          <w:szCs w:val="22"/>
        </w:rPr>
        <w:t>RAN Meeting #103</w:t>
      </w:r>
      <w:r w:rsidR="009F6437" w:rsidRPr="002E436C">
        <w:rPr>
          <w:sz w:val="22"/>
          <w:szCs w:val="22"/>
        </w:rPr>
        <w:t xml:space="preserve">, </w:t>
      </w:r>
      <w:r w:rsidR="003A2D98" w:rsidRPr="002E436C">
        <w:rPr>
          <w:sz w:val="22"/>
          <w:szCs w:val="22"/>
        </w:rPr>
        <w:t>Maastricht, Netherlands, March 18-21, 2024</w:t>
      </w:r>
      <w:r w:rsidR="009F6437" w:rsidRPr="002E436C">
        <w:rPr>
          <w:sz w:val="22"/>
          <w:szCs w:val="22"/>
        </w:rPr>
        <w:t>.</w:t>
      </w:r>
    </w:p>
    <w:p w14:paraId="1A9349AE" w14:textId="6B9220ED" w:rsidR="00D36354" w:rsidRDefault="009F6437" w:rsidP="00912D69">
      <w:pPr>
        <w:tabs>
          <w:tab w:val="center" w:pos="4536"/>
          <w:tab w:val="right" w:pos="7938"/>
          <w:tab w:val="right" w:pos="9639"/>
        </w:tabs>
        <w:spacing w:after="120"/>
        <w:ind w:right="2"/>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4"/>
      <w:r w:rsidR="002E436C" w:rsidRPr="002E436C">
        <w:rPr>
          <w:sz w:val="22"/>
          <w:szCs w:val="22"/>
        </w:rPr>
        <w:t>RAN1 #116</w:t>
      </w:r>
      <w:r w:rsidR="002E436C" w:rsidRPr="002E436C">
        <w:rPr>
          <w:sz w:val="22"/>
          <w:szCs w:val="22"/>
        </w:rPr>
        <w:tab/>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22FDA1DB" w14:textId="77777777" w:rsidR="00780297" w:rsidRPr="00AB720E" w:rsidRDefault="00780297" w:rsidP="00912D69">
      <w:pPr>
        <w:tabs>
          <w:tab w:val="center" w:pos="4536"/>
          <w:tab w:val="right" w:pos="7938"/>
          <w:tab w:val="right" w:pos="9639"/>
        </w:tabs>
        <w:spacing w:after="120"/>
        <w:ind w:right="2"/>
        <w:rPr>
          <w:sz w:val="22"/>
          <w:szCs w:val="22"/>
        </w:rPr>
      </w:pPr>
      <w:r w:rsidRPr="00AB720E">
        <w:rPr>
          <w:sz w:val="22"/>
          <w:szCs w:val="22"/>
        </w:rPr>
        <w:t>[3] “Chair notes RAN1#116bis eom0”, RAN1 #116bis</w:t>
      </w:r>
      <w:r w:rsidRPr="00AB720E">
        <w:rPr>
          <w:sz w:val="22"/>
          <w:szCs w:val="22"/>
        </w:rPr>
        <w:tab/>
        <w:t xml:space="preserve"> Changsha, Hunan Province, China, April 15th – 19th, 2024.</w:t>
      </w:r>
    </w:p>
    <w:p w14:paraId="1427E703" w14:textId="3C791A26" w:rsidR="00780297" w:rsidRPr="00AB720E" w:rsidRDefault="00780297" w:rsidP="00912D69">
      <w:pPr>
        <w:tabs>
          <w:tab w:val="center" w:pos="4536"/>
          <w:tab w:val="right" w:pos="7938"/>
          <w:tab w:val="right" w:pos="9639"/>
        </w:tabs>
        <w:spacing w:after="120"/>
        <w:ind w:right="2"/>
        <w:rPr>
          <w:sz w:val="22"/>
          <w:szCs w:val="22"/>
        </w:rPr>
      </w:pPr>
      <w:r w:rsidRPr="00AB720E">
        <w:rPr>
          <w:sz w:val="22"/>
          <w:szCs w:val="22"/>
        </w:rPr>
        <w:t>[</w:t>
      </w:r>
      <w:r>
        <w:rPr>
          <w:sz w:val="22"/>
          <w:szCs w:val="22"/>
        </w:rPr>
        <w:t>4</w:t>
      </w:r>
      <w:r w:rsidRPr="00AB720E">
        <w:rPr>
          <w:sz w:val="22"/>
          <w:szCs w:val="22"/>
        </w:rPr>
        <w:t>] “R2_125bis_SL_R19 NES_MOB_Session Notes (Kyeongin Jeong)_EoM”, RAN2 #125bis Changsha, Hunan Province, China, April 15th – 19th, 2024.</w:t>
      </w:r>
    </w:p>
    <w:p w14:paraId="72E25FDA" w14:textId="77777777" w:rsidR="00780297" w:rsidRDefault="00780297" w:rsidP="002E436C">
      <w:pPr>
        <w:tabs>
          <w:tab w:val="center" w:pos="4536"/>
          <w:tab w:val="right" w:pos="7938"/>
          <w:tab w:val="right" w:pos="9639"/>
        </w:tabs>
        <w:ind w:right="2"/>
        <w:rPr>
          <w:sz w:val="22"/>
          <w:szCs w:val="22"/>
        </w:rPr>
      </w:pP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FF6989">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EA6DB" w14:textId="77777777" w:rsidR="00FF6989" w:rsidRDefault="00FF6989">
      <w:r>
        <w:separator/>
      </w:r>
    </w:p>
    <w:p w14:paraId="2133F701" w14:textId="77777777" w:rsidR="00FF6989" w:rsidRDefault="00FF6989"/>
  </w:endnote>
  <w:endnote w:type="continuationSeparator" w:id="0">
    <w:p w14:paraId="0F106F76" w14:textId="77777777" w:rsidR="00FF6989" w:rsidRDefault="00FF6989">
      <w:r>
        <w:continuationSeparator/>
      </w:r>
    </w:p>
    <w:p w14:paraId="0490C41C" w14:textId="77777777" w:rsidR="00FF6989" w:rsidRDefault="00FF6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13BED" w14:textId="77777777" w:rsidR="00FF6989" w:rsidRDefault="00FF6989">
      <w:r>
        <w:separator/>
      </w:r>
    </w:p>
    <w:p w14:paraId="16049C89" w14:textId="77777777" w:rsidR="00FF6989" w:rsidRDefault="00FF6989"/>
  </w:footnote>
  <w:footnote w:type="continuationSeparator" w:id="0">
    <w:p w14:paraId="7C477E4F" w14:textId="77777777" w:rsidR="00FF6989" w:rsidRDefault="00FF6989">
      <w:r>
        <w:continuationSeparator/>
      </w:r>
    </w:p>
    <w:p w14:paraId="5DC58885" w14:textId="77777777" w:rsidR="00FF6989" w:rsidRDefault="00FF6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2167B86"/>
    <w:multiLevelType w:val="hybridMultilevel"/>
    <w:tmpl w:val="1F3CC8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590710"/>
    <w:multiLevelType w:val="hybridMultilevel"/>
    <w:tmpl w:val="5AA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DDB68C5"/>
    <w:multiLevelType w:val="hybridMultilevel"/>
    <w:tmpl w:val="2862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CD3653"/>
    <w:multiLevelType w:val="hybridMultilevel"/>
    <w:tmpl w:val="9C420D2A"/>
    <w:lvl w:ilvl="0" w:tplc="9E06FDB6">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94D89"/>
    <w:multiLevelType w:val="hybridMultilevel"/>
    <w:tmpl w:val="6EF2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33113"/>
    <w:multiLevelType w:val="hybridMultilevel"/>
    <w:tmpl w:val="DD44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81CAE"/>
    <w:multiLevelType w:val="hybridMultilevel"/>
    <w:tmpl w:val="0D1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56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45"/>
  </w:num>
  <w:num w:numId="2" w16cid:durableId="1542982269">
    <w:abstractNumId w:val="41"/>
  </w:num>
  <w:num w:numId="3" w16cid:durableId="89743588">
    <w:abstractNumId w:val="20"/>
  </w:num>
  <w:num w:numId="4" w16cid:durableId="545223178">
    <w:abstractNumId w:val="37"/>
  </w:num>
  <w:num w:numId="5" w16cid:durableId="423693691">
    <w:abstractNumId w:val="0"/>
  </w:num>
  <w:num w:numId="6" w16cid:durableId="1419671084">
    <w:abstractNumId w:val="15"/>
  </w:num>
  <w:num w:numId="7" w16cid:durableId="244341172">
    <w:abstractNumId w:val="26"/>
  </w:num>
  <w:num w:numId="8" w16cid:durableId="581263184">
    <w:abstractNumId w:val="28"/>
  </w:num>
  <w:num w:numId="9" w16cid:durableId="807547945">
    <w:abstractNumId w:val="6"/>
  </w:num>
  <w:num w:numId="10" w16cid:durableId="864633928">
    <w:abstractNumId w:val="43"/>
  </w:num>
  <w:num w:numId="11" w16cid:durableId="586351984">
    <w:abstractNumId w:val="21"/>
  </w:num>
  <w:num w:numId="12" w16cid:durableId="543250717">
    <w:abstractNumId w:val="5"/>
  </w:num>
  <w:num w:numId="13" w16cid:durableId="1913655272">
    <w:abstractNumId w:val="18"/>
  </w:num>
  <w:num w:numId="14" w16cid:durableId="1869178335">
    <w:abstractNumId w:val="36"/>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27"/>
  </w:num>
  <w:num w:numId="17" w16cid:durableId="503470556">
    <w:abstractNumId w:val="11"/>
  </w:num>
  <w:num w:numId="18" w16cid:durableId="1273440764">
    <w:abstractNumId w:val="34"/>
  </w:num>
  <w:num w:numId="19" w16cid:durableId="994649202">
    <w:abstractNumId w:val="38"/>
  </w:num>
  <w:num w:numId="20" w16cid:durableId="583226712">
    <w:abstractNumId w:val="24"/>
  </w:num>
  <w:num w:numId="21" w16cid:durableId="1497302629">
    <w:abstractNumId w:val="2"/>
  </w:num>
  <w:num w:numId="22" w16cid:durableId="7375566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39"/>
  </w:num>
  <w:num w:numId="24" w16cid:durableId="900822241">
    <w:abstractNumId w:val="25"/>
  </w:num>
  <w:num w:numId="25" w16cid:durableId="650253530">
    <w:abstractNumId w:val="22"/>
  </w:num>
  <w:num w:numId="26" w16cid:durableId="1295909628">
    <w:abstractNumId w:val="23"/>
  </w:num>
  <w:num w:numId="27" w16cid:durableId="1034962573">
    <w:abstractNumId w:val="29"/>
  </w:num>
  <w:num w:numId="28" w16cid:durableId="736634049">
    <w:abstractNumId w:val="7"/>
  </w:num>
  <w:num w:numId="29" w16cid:durableId="1600798725">
    <w:abstractNumId w:val="44"/>
  </w:num>
  <w:num w:numId="30" w16cid:durableId="152263208">
    <w:abstractNumId w:val="40"/>
  </w:num>
  <w:num w:numId="31" w16cid:durableId="853500306">
    <w:abstractNumId w:val="31"/>
  </w:num>
  <w:num w:numId="32" w16cid:durableId="135495240">
    <w:abstractNumId w:val="16"/>
  </w:num>
  <w:num w:numId="33" w16cid:durableId="1648894261">
    <w:abstractNumId w:val="13"/>
  </w:num>
  <w:num w:numId="34" w16cid:durableId="1601525616">
    <w:abstractNumId w:val="14"/>
  </w:num>
  <w:num w:numId="35" w16cid:durableId="1365012597">
    <w:abstractNumId w:val="42"/>
  </w:num>
  <w:num w:numId="36" w16cid:durableId="595526964">
    <w:abstractNumId w:val="17"/>
  </w:num>
  <w:num w:numId="37" w16cid:durableId="525606933">
    <w:abstractNumId w:val="35"/>
  </w:num>
  <w:num w:numId="38" w16cid:durableId="908350264">
    <w:abstractNumId w:val="30"/>
  </w:num>
  <w:num w:numId="39" w16cid:durableId="941913596">
    <w:abstractNumId w:val="10"/>
  </w:num>
  <w:num w:numId="40" w16cid:durableId="521358315">
    <w:abstractNumId w:val="12"/>
  </w:num>
  <w:num w:numId="41" w16cid:durableId="142744457">
    <w:abstractNumId w:val="8"/>
  </w:num>
  <w:num w:numId="42" w16cid:durableId="2121145401">
    <w:abstractNumId w:val="33"/>
  </w:num>
  <w:num w:numId="43" w16cid:durableId="1813867034">
    <w:abstractNumId w:val="19"/>
  </w:num>
  <w:num w:numId="44" w16cid:durableId="1076050550">
    <w:abstractNumId w:val="3"/>
  </w:num>
  <w:num w:numId="45" w16cid:durableId="1897549091">
    <w:abstractNumId w:val="4"/>
  </w:num>
  <w:num w:numId="46" w16cid:durableId="1216311376">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0C3"/>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27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7E1"/>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2BC2"/>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743"/>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D39"/>
    <w:rsid w:val="004C1F99"/>
    <w:rsid w:val="004C242E"/>
    <w:rsid w:val="004C2E56"/>
    <w:rsid w:val="004C34C5"/>
    <w:rsid w:val="004C3880"/>
    <w:rsid w:val="004C3FC3"/>
    <w:rsid w:val="004C468F"/>
    <w:rsid w:val="004C4DDA"/>
    <w:rsid w:val="004C4F7D"/>
    <w:rsid w:val="004C5089"/>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56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0DA1"/>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5AF"/>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297"/>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5E"/>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39A9"/>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2D6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41E"/>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CEB"/>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B39"/>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3C76"/>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6BE8"/>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9C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973E1"/>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366"/>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2B5B"/>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6FB0"/>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0FC"/>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73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502"/>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50B"/>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5A4F"/>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989"/>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0MaintextChar">
    <w:name w:val="0 Main text Char"/>
    <w:basedOn w:val="DefaultParagraphFont"/>
    <w:link w:val="0Maintext"/>
    <w:qFormat/>
    <w:locked/>
    <w:rsid w:val="007725AF"/>
    <w:rPr>
      <w:rFonts w:eastAsia="Times New Roman" w:cs="Batang"/>
      <w:lang w:val="en-GB"/>
    </w:rPr>
  </w:style>
  <w:style w:type="paragraph" w:customStyle="1" w:styleId="0Maintext">
    <w:name w:val="0 Main text"/>
    <w:basedOn w:val="Normal"/>
    <w:link w:val="0MaintextChar"/>
    <w:qFormat/>
    <w:rsid w:val="007725AF"/>
    <w:pPr>
      <w:overflowPunct/>
      <w:autoSpaceDE/>
      <w:autoSpaceDN/>
      <w:adjustRightInd/>
      <w:spacing w:after="100" w:afterAutospacing="1" w:line="288" w:lineRule="auto"/>
      <w:ind w:firstLine="360"/>
      <w:jc w:val="both"/>
    </w:pPr>
    <w:rPr>
      <w:rFonts w:eastAsia="Times New Roman"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4</cp:revision>
  <cp:lastPrinted>2017-03-22T20:13:00Z</cp:lastPrinted>
  <dcterms:created xsi:type="dcterms:W3CDTF">2024-05-09T23:31:00Z</dcterms:created>
  <dcterms:modified xsi:type="dcterms:W3CDTF">2024-05-10T09:34:00Z</dcterms:modified>
</cp:coreProperties>
</file>