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2215" w14:textId="77777777" w:rsidR="00D16D5D" w:rsidRDefault="00D16D5D"/>
    <w:p w14:paraId="0088C987" w14:textId="72373392"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3GPP TSG-RAN WG2 Meeting #126</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C36C69" w:rsidRPr="00C36C69">
        <w:rPr>
          <w:rFonts w:ascii="Arial" w:hAnsi="Arial" w:cs="Arial"/>
          <w:b/>
          <w:bCs/>
          <w:sz w:val="24"/>
        </w:rPr>
        <w:t>R2-2404822</w:t>
      </w:r>
    </w:p>
    <w:p w14:paraId="1AA7FD90" w14:textId="77777777" w:rsidR="006E0F0A" w:rsidRDefault="006E0F0A" w:rsidP="0086764A">
      <w:pPr>
        <w:tabs>
          <w:tab w:val="left" w:pos="1979"/>
          <w:tab w:val="left" w:pos="2100"/>
          <w:tab w:val="left" w:pos="2520"/>
          <w:tab w:val="left" w:pos="4180"/>
        </w:tabs>
        <w:spacing w:after="0"/>
        <w:rPr>
          <w:rFonts w:ascii="Arial" w:hAnsi="Arial" w:cs="Arial"/>
          <w:b/>
          <w:bCs/>
          <w:sz w:val="24"/>
          <w:lang w:eastAsia="zh-CN"/>
        </w:rPr>
      </w:pPr>
      <w:r>
        <w:rPr>
          <w:rFonts w:ascii="Arial" w:hAnsi="Arial" w:cs="Arial"/>
          <w:b/>
          <w:bCs/>
          <w:sz w:val="24"/>
          <w:szCs w:val="20"/>
        </w:rPr>
        <w:t>Fukuoka, JP</w:t>
      </w:r>
      <w:r>
        <w:rPr>
          <w:rFonts w:ascii="Arial" w:hAnsi="Arial" w:cs="Arial"/>
          <w:b/>
          <w:bCs/>
          <w:sz w:val="24"/>
        </w:rPr>
        <w:t>, May. 20</w:t>
      </w:r>
      <w:r>
        <w:rPr>
          <w:rFonts w:ascii="Arial" w:hAnsi="Arial" w:cs="Arial"/>
          <w:b/>
          <w:bCs/>
          <w:sz w:val="24"/>
          <w:vertAlign w:val="superscript"/>
        </w:rPr>
        <w:t>th</w:t>
      </w:r>
      <w:r>
        <w:rPr>
          <w:rFonts w:ascii="Arial" w:hAnsi="Arial" w:cs="Arial"/>
          <w:b/>
          <w:bCs/>
          <w:sz w:val="24"/>
        </w:rPr>
        <w:t xml:space="preserve"> – May. 24</w:t>
      </w:r>
      <w:r>
        <w:rPr>
          <w:rFonts w:ascii="Arial" w:hAnsi="Arial" w:cs="Arial"/>
          <w:b/>
          <w:bCs/>
          <w:sz w:val="24"/>
          <w:vertAlign w:val="superscript"/>
        </w:rPr>
        <w:t>th</w:t>
      </w:r>
      <w:r>
        <w:rPr>
          <w:rFonts w:ascii="Arial" w:hAnsi="Arial" w:cs="Arial"/>
          <w:b/>
          <w:bCs/>
          <w:sz w:val="24"/>
        </w:rPr>
        <w:t>, 2024</w:t>
      </w:r>
    </w:p>
    <w:p w14:paraId="39B735A9" w14:textId="77777777" w:rsidR="006E0F0A" w:rsidRDefault="006E0F0A" w:rsidP="006E0F0A">
      <w:pPr>
        <w:tabs>
          <w:tab w:val="left" w:pos="1979"/>
          <w:tab w:val="left" w:pos="2100"/>
          <w:tab w:val="left" w:pos="2520"/>
          <w:tab w:val="left" w:pos="4180"/>
        </w:tabs>
        <w:spacing w:after="180"/>
        <w:rPr>
          <w:rFonts w:ascii="Arial" w:hAnsi="Arial" w:cs="Arial"/>
          <w:b/>
          <w:bCs/>
          <w:sz w:val="24"/>
        </w:rPr>
      </w:pPr>
    </w:p>
    <w:p w14:paraId="44926A26" w14:textId="29B594FE"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Agenda Item:</w:t>
      </w:r>
      <w:r>
        <w:rPr>
          <w:rFonts w:ascii="Arial" w:hAnsi="Arial" w:cs="Arial"/>
          <w:b/>
          <w:bCs/>
          <w:sz w:val="24"/>
        </w:rPr>
        <w:tab/>
      </w:r>
      <w:r w:rsidR="00537C2D">
        <w:rPr>
          <w:rFonts w:ascii="Arial" w:hAnsi="Arial" w:cs="Arial"/>
          <w:b/>
          <w:bCs/>
          <w:sz w:val="24"/>
        </w:rPr>
        <w:t>8.5.4</w:t>
      </w:r>
    </w:p>
    <w:p w14:paraId="3FFF1C8E" w14:textId="2BF39027" w:rsidR="006E0F0A" w:rsidRDefault="006E0F0A" w:rsidP="0086764A">
      <w:pPr>
        <w:tabs>
          <w:tab w:val="left" w:pos="1979"/>
          <w:tab w:val="left" w:pos="2100"/>
          <w:tab w:val="left" w:pos="2520"/>
          <w:tab w:val="left" w:pos="4180"/>
        </w:tabs>
        <w:spacing w:after="0"/>
        <w:rPr>
          <w:rFonts w:ascii="Arial" w:hAnsi="Arial" w:cs="Arial"/>
          <w:b/>
          <w:bCs/>
          <w:sz w:val="24"/>
          <w:lang w:eastAsia="zh-CN"/>
        </w:rPr>
      </w:pPr>
      <w:r>
        <w:rPr>
          <w:rFonts w:ascii="Arial" w:hAnsi="Arial" w:cs="Arial"/>
          <w:b/>
          <w:bCs/>
          <w:sz w:val="24"/>
        </w:rPr>
        <w:t xml:space="preserve">Source: </w:t>
      </w:r>
      <w:r>
        <w:rPr>
          <w:rFonts w:ascii="Arial" w:hAnsi="Arial" w:cs="Arial"/>
          <w:b/>
          <w:bCs/>
          <w:sz w:val="24"/>
        </w:rPr>
        <w:tab/>
      </w:r>
      <w:r w:rsidR="00195BE7">
        <w:rPr>
          <w:rFonts w:ascii="Arial" w:hAnsi="Arial" w:cs="Arial"/>
          <w:b/>
          <w:bCs/>
          <w:sz w:val="24"/>
        </w:rPr>
        <w:t>Lenovo</w:t>
      </w:r>
    </w:p>
    <w:p w14:paraId="38F74AE1" w14:textId="7BBE4965" w:rsidR="006E0F0A" w:rsidRDefault="006E0F0A" w:rsidP="0086764A">
      <w:pPr>
        <w:tabs>
          <w:tab w:val="left" w:pos="1979"/>
        </w:tabs>
        <w:spacing w:after="0"/>
        <w:ind w:left="1979" w:hanging="1979"/>
        <w:rPr>
          <w:rFonts w:ascii="Arial" w:hAnsi="Arial" w:cs="Arial"/>
          <w:b/>
          <w:bCs/>
          <w:sz w:val="24"/>
        </w:rPr>
      </w:pPr>
      <w:r>
        <w:rPr>
          <w:rFonts w:ascii="Arial" w:hAnsi="Arial" w:cs="Arial"/>
          <w:b/>
          <w:bCs/>
          <w:sz w:val="24"/>
        </w:rPr>
        <w:t xml:space="preserve">Title:  </w:t>
      </w:r>
      <w:r>
        <w:rPr>
          <w:rFonts w:ascii="Arial" w:hAnsi="Arial" w:cs="Arial"/>
          <w:b/>
          <w:bCs/>
          <w:sz w:val="24"/>
        </w:rPr>
        <w:tab/>
      </w:r>
      <w:r w:rsidR="00544970" w:rsidRPr="00544970">
        <w:rPr>
          <w:rFonts w:ascii="Arial" w:hAnsi="Arial" w:cs="Arial"/>
          <w:b/>
          <w:bCs/>
          <w:sz w:val="24"/>
        </w:rPr>
        <w:t>Paging and PRACH adaptation for NES operation</w:t>
      </w:r>
    </w:p>
    <w:p w14:paraId="020064AC" w14:textId="77777777" w:rsidR="006E0F0A" w:rsidRDefault="006E0F0A" w:rsidP="0086764A">
      <w:pPr>
        <w:tabs>
          <w:tab w:val="left" w:pos="1979"/>
        </w:tabs>
        <w:spacing w:after="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422C02C" w14:textId="77777777" w:rsidR="006E0F0A" w:rsidRDefault="006E0F0A" w:rsidP="006E0F0A">
      <w:pPr>
        <w:pStyle w:val="Heading1"/>
        <w:numPr>
          <w:ilvl w:val="0"/>
          <w:numId w:val="1"/>
        </w:numPr>
        <w:rPr>
          <w:rFonts w:eastAsia="宋体"/>
        </w:rPr>
      </w:pPr>
      <w:bookmarkStart w:id="0" w:name="_Ref165266342"/>
      <w:r>
        <w:rPr>
          <w:rFonts w:eastAsia="宋体"/>
        </w:rPr>
        <w:t>Introduction</w:t>
      </w:r>
      <w:bookmarkEnd w:id="0"/>
    </w:p>
    <w:p w14:paraId="404BF00E" w14:textId="3FEFB9FD" w:rsidR="006121B3" w:rsidRDefault="006121B3" w:rsidP="006121B3">
      <w:pPr>
        <w:jc w:val="both"/>
      </w:pPr>
      <w:r>
        <w:t>In RAN2#115bis, paging adaptation was discussed. Companies have already proposed bundling of Paging Frames in the last meeting, even keeping the total number of Paging occasions same. This was also studied and captured in the TR 38.864. The agreements were achieved as follows:</w:t>
      </w:r>
    </w:p>
    <w:p w14:paraId="28697229" w14:textId="77777777" w:rsidR="006121B3" w:rsidRPr="001B5695" w:rsidRDefault="006121B3" w:rsidP="006121B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704D4CEF" w14:textId="77777777" w:rsidR="006121B3" w:rsidRPr="0003389F" w:rsidRDefault="006121B3" w:rsidP="006121B3">
      <w:pPr>
        <w:pStyle w:val="Doc-text2"/>
        <w:numPr>
          <w:ilvl w:val="0"/>
          <w:numId w:val="6"/>
        </w:numPr>
        <w:pBdr>
          <w:top w:val="single" w:sz="4" w:space="1" w:color="auto"/>
          <w:left w:val="single" w:sz="4" w:space="4" w:color="auto"/>
          <w:bottom w:val="single" w:sz="4" w:space="1" w:color="auto"/>
          <w:right w:val="single" w:sz="4" w:space="4" w:color="auto"/>
        </w:pBdr>
        <w:rPr>
          <w:lang w:val="en-US"/>
        </w:rPr>
      </w:pPr>
      <w:r>
        <w:t xml:space="preserve">From the UE point of view, UE will monitor one PEI/PO every paging DRX cycle, </w:t>
      </w:r>
      <w:proofErr w:type="gramStart"/>
      <w:r>
        <w:t>i.e.</w:t>
      </w:r>
      <w:proofErr w:type="gramEnd"/>
      <w:r>
        <w:t xml:space="preserve"> the UE doesn’t skip PO in paging DRX cycle.</w:t>
      </w:r>
    </w:p>
    <w:p w14:paraId="608D55F2" w14:textId="77777777" w:rsidR="006121B3" w:rsidRPr="0003389F" w:rsidRDefault="006121B3" w:rsidP="006121B3">
      <w:pPr>
        <w:pStyle w:val="Doc-text2"/>
        <w:numPr>
          <w:ilvl w:val="0"/>
          <w:numId w:val="6"/>
        </w:numPr>
        <w:pBdr>
          <w:top w:val="single" w:sz="4" w:space="1" w:color="auto"/>
          <w:left w:val="single" w:sz="4" w:space="4" w:color="auto"/>
          <w:bottom w:val="single" w:sz="4" w:space="1" w:color="auto"/>
          <w:right w:val="single" w:sz="4" w:space="4" w:color="auto"/>
        </w:pBdr>
        <w:rPr>
          <w:lang w:val="en-US"/>
        </w:rPr>
      </w:pPr>
      <w:bookmarkStart w:id="1" w:name="_Hlk165910711"/>
      <w:r w:rsidRPr="002978D5">
        <w:t>For adaptation of paging occasions in time domain</w:t>
      </w:r>
      <w:bookmarkEnd w:id="1"/>
      <w:r w:rsidRPr="002978D5">
        <w:t xml:space="preserve">, RAN2 to </w:t>
      </w:r>
      <w:r>
        <w:t>study</w:t>
      </w:r>
      <w:r w:rsidRPr="002978D5">
        <w:t xml:space="preserve"> a) bundle paging frames </w:t>
      </w:r>
      <w:r>
        <w:t>and</w:t>
      </w:r>
      <w:r w:rsidRPr="002978D5">
        <w:t xml:space="preserve"> b) </w:t>
      </w:r>
      <w:bookmarkStart w:id="2" w:name="_Hlk165910695"/>
      <w:r w:rsidRPr="002978D5">
        <w:t>extend the values of N</w:t>
      </w:r>
      <w:bookmarkEnd w:id="2"/>
      <w:r w:rsidRPr="002978D5">
        <w:t xml:space="preserve"> to have increased interval between PFs (</w:t>
      </w:r>
      <w:proofErr w:type="gramStart"/>
      <w:r w:rsidRPr="002978D5">
        <w:t>e.g.</w:t>
      </w:r>
      <w:proofErr w:type="gramEnd"/>
      <w:r w:rsidRPr="002978D5">
        <w:t xml:space="preserve"> T/64, T/128 ...) and compensating decrease in number of PFs by increasing POs per PF.</w:t>
      </w:r>
    </w:p>
    <w:p w14:paraId="29271F20" w14:textId="77777777" w:rsidR="006121B3" w:rsidRPr="0003389F" w:rsidRDefault="006121B3" w:rsidP="006121B3">
      <w:pPr>
        <w:pStyle w:val="Doc-text2"/>
        <w:numPr>
          <w:ilvl w:val="0"/>
          <w:numId w:val="6"/>
        </w:numPr>
        <w:pBdr>
          <w:top w:val="single" w:sz="4" w:space="1" w:color="auto"/>
          <w:left w:val="single" w:sz="4" w:space="4" w:color="auto"/>
          <w:bottom w:val="single" w:sz="4" w:space="1" w:color="auto"/>
          <w:right w:val="single" w:sz="4" w:space="4" w:color="auto"/>
        </w:pBdr>
        <w:rPr>
          <w:lang w:val="en-US"/>
        </w:rPr>
      </w:pPr>
      <w:bookmarkStart w:id="3" w:name="_Hlk165913030"/>
      <w:r w:rsidRPr="0003389F">
        <w:rPr>
          <w:lang w:val="en-US"/>
        </w:rPr>
        <w:t xml:space="preserve">For Paging adaptation, </w:t>
      </w:r>
      <w:bookmarkEnd w:id="3"/>
      <w:r w:rsidRPr="0003389F">
        <w:rPr>
          <w:lang w:val="en-US"/>
        </w:rPr>
        <w:t>R2 discusses the following options on compatibility of legacy RRC_IDLE/RRC_INACTIVE UE:</w:t>
      </w:r>
    </w:p>
    <w:p w14:paraId="5CE1CBEA" w14:textId="77777777" w:rsidR="006121B3" w:rsidRPr="0003389F" w:rsidRDefault="006121B3" w:rsidP="006121B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sidRPr="0003389F">
        <w:rPr>
          <w:lang w:val="en-US"/>
        </w:rPr>
        <w:t xml:space="preserve">Option 1: </w:t>
      </w:r>
      <w:bookmarkStart w:id="4" w:name="_Hlk165913622"/>
      <w:r w:rsidRPr="0003389F">
        <w:rPr>
          <w:lang w:val="en-US"/>
        </w:rPr>
        <w:t xml:space="preserve">Prevent the access of legacy UE via </w:t>
      </w:r>
      <w:proofErr w:type="gramStart"/>
      <w:r w:rsidRPr="0003389F">
        <w:rPr>
          <w:lang w:val="en-US"/>
        </w:rPr>
        <w:t>barring</w:t>
      </w:r>
      <w:bookmarkEnd w:id="4"/>
      <w:r w:rsidRPr="0003389F">
        <w:rPr>
          <w:lang w:val="en-US"/>
        </w:rPr>
        <w:t>;</w:t>
      </w:r>
      <w:proofErr w:type="gramEnd"/>
    </w:p>
    <w:p w14:paraId="5D58C02D" w14:textId="77777777" w:rsidR="006121B3" w:rsidRPr="00D04BA9" w:rsidRDefault="006121B3" w:rsidP="006121B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03389F">
        <w:rPr>
          <w:lang w:val="en-US"/>
        </w:rPr>
        <w:t>Option 2: Separate paging resources for legacy UEs and Rel-19 NES UEs (assuming there are legacy UEs)</w:t>
      </w:r>
    </w:p>
    <w:p w14:paraId="5265A6D0" w14:textId="3E955070" w:rsidR="006E0F0A" w:rsidRDefault="004E584A" w:rsidP="0036761A">
      <w:pPr>
        <w:jc w:val="both"/>
      </w:pPr>
      <w:r>
        <w:t>This paper intends to check if it is possible to achieve better energy saving with respect to paging transmission.</w:t>
      </w:r>
      <w:r w:rsidR="006121B3">
        <w:t xml:space="preserve"> </w:t>
      </w:r>
      <w:r w:rsidR="006121B3">
        <w:rPr>
          <w:lang w:eastAsia="zh-CN"/>
        </w:rPr>
        <w:t>A</w:t>
      </w:r>
      <w:r w:rsidR="006121B3">
        <w:rPr>
          <w:rFonts w:hint="eastAsia"/>
          <w:lang w:eastAsia="zh-CN"/>
        </w:rPr>
        <w:t>ls</w:t>
      </w:r>
      <w:r w:rsidR="006121B3">
        <w:t xml:space="preserve">o, </w:t>
      </w:r>
      <w:r w:rsidR="0036761A">
        <w:t>PRACH adaptation related issues are discussed in this paper.</w:t>
      </w:r>
    </w:p>
    <w:p w14:paraId="37C42E3C" w14:textId="0111EAFC" w:rsidR="004E584A" w:rsidRDefault="004E584A" w:rsidP="004E584A">
      <w:pPr>
        <w:pStyle w:val="Heading1"/>
        <w:numPr>
          <w:ilvl w:val="0"/>
          <w:numId w:val="1"/>
        </w:numPr>
      </w:pPr>
      <w:r w:rsidRPr="004E584A">
        <w:rPr>
          <w:rFonts w:eastAsia="宋体"/>
        </w:rPr>
        <w:t>Discussion</w:t>
      </w:r>
    </w:p>
    <w:p w14:paraId="1881C497" w14:textId="09F3DDA6" w:rsidR="00162D06" w:rsidRPr="00C603AF" w:rsidRDefault="00162D06" w:rsidP="00C603AF">
      <w:pPr>
        <w:pStyle w:val="Heading2"/>
        <w:rPr>
          <w:lang w:eastAsia="zh-CN"/>
        </w:rPr>
      </w:pPr>
      <w:r w:rsidRPr="00C603AF">
        <w:rPr>
          <w:rFonts w:hint="eastAsia"/>
          <w:lang w:eastAsia="zh-CN"/>
        </w:rPr>
        <w:t>P</w:t>
      </w:r>
      <w:r w:rsidRPr="00C603AF">
        <w:rPr>
          <w:lang w:eastAsia="zh-CN"/>
        </w:rPr>
        <w:t>aging enhancement</w:t>
      </w:r>
    </w:p>
    <w:p w14:paraId="04A65C9F" w14:textId="06196D46" w:rsidR="002E4F81" w:rsidRPr="00B923D6" w:rsidRDefault="002E4F81" w:rsidP="00981D04">
      <w:pPr>
        <w:jc w:val="both"/>
      </w:pPr>
      <w:r w:rsidRPr="00B923D6">
        <w:t>In a non-multibeam scenario 4 out of 10 subframes per PF can be used for paging that is there can be at most 4 PO per PF. A paging message can only be sent in a PO. The paging message can at most include 32 paging records in the paging message where each paging record includes the UE identities of the UEs being paged. The theoretical paging capacity as maximum number of UEs paged per second in an NR non-multibeam cell is thus limited by:</w:t>
      </w:r>
    </w:p>
    <w:p w14:paraId="7D3BEF30" w14:textId="19C0EC7E" w:rsidR="002E4F81" w:rsidRPr="00A90872" w:rsidRDefault="002E4F81" w:rsidP="002E4F81">
      <w:pPr>
        <w:pStyle w:val="EQ"/>
        <w:jc w:val="center"/>
      </w:pPr>
      <m:oMath>
        <m:r>
          <m:rPr>
            <m:sty m:val="p"/>
          </m:rPr>
          <w:rPr>
            <w:rFonts w:ascii="Cambria Math" w:hAnsi="Cambria Math"/>
          </w:rPr>
          <m:t>Supported Paging Capacity per second</m:t>
        </m:r>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r w:rsidRPr="00A90872">
        <w:t>.</w:t>
      </w:r>
    </w:p>
    <w:p w14:paraId="55BDED22" w14:textId="4DF2AE3D" w:rsidR="008211FA" w:rsidRPr="00B923D6" w:rsidRDefault="008211FA" w:rsidP="008211FA">
      <w:r>
        <w:t xml:space="preserve">The </w:t>
      </w:r>
      <w:r w:rsidRPr="00B923D6">
        <w:t xml:space="preserve">parameters </w:t>
      </w:r>
      <w:r>
        <w:t>are defined as follows:</w:t>
      </w:r>
    </w:p>
    <w:p w14:paraId="723F0AE3" w14:textId="75E89C9D" w:rsidR="008211FA" w:rsidRPr="00A90872" w:rsidRDefault="008211FA" w:rsidP="008211FA">
      <w:pPr>
        <w:pStyle w:val="B1"/>
      </w:pPr>
      <w:r>
        <w:t>-</w:t>
      </w:r>
      <w:r>
        <w:tab/>
      </w:r>
      <w:r w:rsidRPr="00B923D6">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p>
    <w:p w14:paraId="7791A8FD" w14:textId="7B35061C" w:rsidR="008211FA" w:rsidRPr="00A90872" w:rsidRDefault="008211FA" w:rsidP="008211FA">
      <w:pPr>
        <w:pStyle w:val="B1"/>
      </w:pPr>
      <w:r>
        <w:t>-</w:t>
      </w:r>
      <w:r>
        <w:tab/>
      </w:r>
      <w:r w:rsidRPr="00A90872">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p>
    <w:p w14:paraId="2A0CDBEF" w14:textId="352E00E2" w:rsidR="008211FA" w:rsidRPr="00A90872" w:rsidRDefault="008211FA" w:rsidP="008211FA">
      <w:pPr>
        <w:pStyle w:val="B1"/>
      </w:pPr>
      <w:r>
        <w:t>-</w:t>
      </w:r>
      <w:r>
        <w:tab/>
      </w:r>
      <w:r w:rsidRPr="00A90872">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p>
    <w:p w14:paraId="698FA747" w14:textId="7F5403D0" w:rsidR="005906F1" w:rsidRPr="002E4F81" w:rsidRDefault="005906F1">
      <w:pPr>
        <w:rPr>
          <w:lang w:val="en-GB"/>
        </w:rPr>
      </w:pPr>
    </w:p>
    <w:p w14:paraId="6FE677D1" w14:textId="77777777" w:rsidR="004E584A" w:rsidRPr="00450C94" w:rsidRDefault="004E584A" w:rsidP="004E584A">
      <w:pPr>
        <w:jc w:val="both"/>
        <w:rPr>
          <w:rFonts w:cstheme="minorHAnsi"/>
        </w:rPr>
      </w:pPr>
      <w:r w:rsidRPr="0097003F">
        <w:rPr>
          <w:rFonts w:cstheme="minorHAnsi"/>
        </w:rPr>
        <w:t>The current paging transmission system in 5G NR is over-dimensioned and even if only a few UEs need to be transmitted, it may have to wake up and transmit paging often if the UEs to be paged are listening to paging at different time occasions, calculated as in 3GPP TS 38.304. The below tables show examples of the extent of over dimensioning:</w:t>
      </w:r>
    </w:p>
    <w:p w14:paraId="778F822F" w14:textId="77777777" w:rsidR="004E584A" w:rsidRPr="0097003F" w:rsidRDefault="004E584A" w:rsidP="004E584A">
      <w:pPr>
        <w:pStyle w:val="Caption"/>
        <w:keepNext/>
        <w:rPr>
          <w:rFonts w:cstheme="minorHAnsi"/>
          <w:lang w:val="en-US"/>
        </w:rPr>
      </w:pPr>
      <w:bookmarkStart w:id="5" w:name="_Ref165560035"/>
      <w:r w:rsidRPr="0097003F">
        <w:rPr>
          <w:rFonts w:cstheme="minorHAnsi"/>
          <w:lang w:val="en-US"/>
        </w:rPr>
        <w:t xml:space="preserve">Table </w:t>
      </w:r>
      <w:r>
        <w:rPr>
          <w:rFonts w:cstheme="minorHAnsi"/>
          <w:lang w:val="en-US"/>
        </w:rPr>
        <w:fldChar w:fldCharType="begin"/>
      </w:r>
      <w:r>
        <w:rPr>
          <w:rFonts w:cstheme="minorHAnsi"/>
          <w:lang w:val="en-US"/>
        </w:rPr>
        <w:instrText xml:space="preserve"> SEQ Table \* ARABIC </w:instrText>
      </w:r>
      <w:r>
        <w:rPr>
          <w:rFonts w:cstheme="minorHAnsi"/>
          <w:lang w:val="en-US"/>
        </w:rPr>
        <w:fldChar w:fldCharType="separate"/>
      </w:r>
      <w:r>
        <w:rPr>
          <w:rFonts w:cstheme="minorHAnsi"/>
          <w:noProof/>
          <w:lang w:val="en-US"/>
        </w:rPr>
        <w:t>1</w:t>
      </w:r>
      <w:r>
        <w:rPr>
          <w:rFonts w:cstheme="minorHAnsi"/>
          <w:lang w:val="en-US"/>
        </w:rPr>
        <w:fldChar w:fldCharType="end"/>
      </w:r>
      <w:bookmarkEnd w:id="5"/>
      <w:r w:rsidRPr="0097003F">
        <w:rPr>
          <w:rFonts w:cstheme="minorHAnsi"/>
          <w:lang w:val="en-US"/>
        </w:rPr>
        <w:t xml:space="preserve">: Example where only </w:t>
      </w:r>
      <w:r>
        <w:rPr>
          <w:rFonts w:cstheme="minorHAnsi"/>
          <w:lang w:val="en-US"/>
        </w:rPr>
        <w:t>8</w:t>
      </w:r>
      <w:r w:rsidRPr="0097003F">
        <w:rPr>
          <w:rFonts w:cstheme="minorHAnsi"/>
          <w:lang w:val="en-US"/>
        </w:rPr>
        <w:t xml:space="preserve"> Paging records are transmitted on an average during peak hours in a cell with 2000 UEs.</w:t>
      </w:r>
    </w:p>
    <w:tbl>
      <w:tblPr>
        <w:tblW w:w="5000" w:type="pct"/>
        <w:tblCellMar>
          <w:left w:w="70" w:type="dxa"/>
          <w:right w:w="70" w:type="dxa"/>
        </w:tblCellMar>
        <w:tblLook w:val="04A0" w:firstRow="1" w:lastRow="0" w:firstColumn="1" w:lastColumn="0" w:noHBand="0" w:noVBand="1"/>
      </w:tblPr>
      <w:tblGrid>
        <w:gridCol w:w="5153"/>
        <w:gridCol w:w="949"/>
        <w:gridCol w:w="2090"/>
        <w:gridCol w:w="814"/>
      </w:tblGrid>
      <w:tr w:rsidR="004E584A" w:rsidRPr="00183435" w14:paraId="05EED7CA" w14:textId="77777777" w:rsidTr="00CC24AB">
        <w:trPr>
          <w:trHeight w:val="300"/>
        </w:trPr>
        <w:tc>
          <w:tcPr>
            <w:tcW w:w="288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7824F9E"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Default Paging Cycle</w:t>
            </w:r>
          </w:p>
        </w:tc>
        <w:tc>
          <w:tcPr>
            <w:tcW w:w="519" w:type="pct"/>
            <w:tcBorders>
              <w:top w:val="single" w:sz="8" w:space="0" w:color="auto"/>
              <w:left w:val="nil"/>
              <w:bottom w:val="single" w:sz="4" w:space="0" w:color="auto"/>
              <w:right w:val="single" w:sz="4" w:space="0" w:color="auto"/>
            </w:tcBorders>
            <w:shd w:val="clear" w:color="auto" w:fill="auto"/>
            <w:noWrap/>
            <w:vAlign w:val="bottom"/>
            <w:hideMark/>
          </w:tcPr>
          <w:p w14:paraId="3D3534B1"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1,28</w:t>
            </w:r>
          </w:p>
        </w:tc>
        <w:tc>
          <w:tcPr>
            <w:tcW w:w="1157" w:type="pct"/>
            <w:tcBorders>
              <w:top w:val="single" w:sz="8" w:space="0" w:color="auto"/>
              <w:left w:val="nil"/>
              <w:bottom w:val="single" w:sz="4" w:space="0" w:color="auto"/>
              <w:right w:val="single" w:sz="4" w:space="0" w:color="auto"/>
            </w:tcBorders>
            <w:shd w:val="clear" w:color="auto" w:fill="auto"/>
            <w:noWrap/>
            <w:vAlign w:val="bottom"/>
            <w:hideMark/>
          </w:tcPr>
          <w:p w14:paraId="3D335167"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single" w:sz="8" w:space="0" w:color="auto"/>
              <w:left w:val="nil"/>
              <w:bottom w:val="single" w:sz="4" w:space="0" w:color="auto"/>
              <w:right w:val="single" w:sz="8" w:space="0" w:color="auto"/>
            </w:tcBorders>
            <w:shd w:val="clear" w:color="auto" w:fill="auto"/>
            <w:noWrap/>
            <w:vAlign w:val="bottom"/>
            <w:hideMark/>
          </w:tcPr>
          <w:p w14:paraId="74C6B3DB"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7A441E7C"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36D92458"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N</w:t>
            </w:r>
          </w:p>
        </w:tc>
        <w:tc>
          <w:tcPr>
            <w:tcW w:w="519" w:type="pct"/>
            <w:tcBorders>
              <w:top w:val="nil"/>
              <w:left w:val="nil"/>
              <w:bottom w:val="single" w:sz="4" w:space="0" w:color="auto"/>
              <w:right w:val="single" w:sz="4" w:space="0" w:color="auto"/>
            </w:tcBorders>
            <w:shd w:val="clear" w:color="auto" w:fill="auto"/>
            <w:noWrap/>
            <w:vAlign w:val="bottom"/>
            <w:hideMark/>
          </w:tcPr>
          <w:p w14:paraId="43541424"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16</w:t>
            </w:r>
          </w:p>
        </w:tc>
        <w:tc>
          <w:tcPr>
            <w:tcW w:w="1157" w:type="pct"/>
            <w:tcBorders>
              <w:top w:val="nil"/>
              <w:left w:val="nil"/>
              <w:bottom w:val="single" w:sz="4" w:space="0" w:color="auto"/>
              <w:right w:val="single" w:sz="4" w:space="0" w:color="auto"/>
            </w:tcBorders>
            <w:shd w:val="clear" w:color="auto" w:fill="auto"/>
            <w:noWrap/>
            <w:vAlign w:val="bottom"/>
            <w:hideMark/>
          </w:tcPr>
          <w:p w14:paraId="0B95908F"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03D76B82"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6CD80018"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22526718"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Ns</w:t>
            </w:r>
          </w:p>
        </w:tc>
        <w:tc>
          <w:tcPr>
            <w:tcW w:w="519" w:type="pct"/>
            <w:tcBorders>
              <w:top w:val="nil"/>
              <w:left w:val="nil"/>
              <w:bottom w:val="single" w:sz="4" w:space="0" w:color="auto"/>
              <w:right w:val="single" w:sz="4" w:space="0" w:color="auto"/>
            </w:tcBorders>
            <w:shd w:val="clear" w:color="auto" w:fill="auto"/>
            <w:noWrap/>
            <w:vAlign w:val="bottom"/>
            <w:hideMark/>
          </w:tcPr>
          <w:p w14:paraId="4E49DADC"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w:t>
            </w:r>
          </w:p>
        </w:tc>
        <w:tc>
          <w:tcPr>
            <w:tcW w:w="1157" w:type="pct"/>
            <w:tcBorders>
              <w:top w:val="nil"/>
              <w:left w:val="nil"/>
              <w:bottom w:val="single" w:sz="4" w:space="0" w:color="auto"/>
              <w:right w:val="single" w:sz="4" w:space="0" w:color="auto"/>
            </w:tcBorders>
            <w:shd w:val="clear" w:color="auto" w:fill="auto"/>
            <w:noWrap/>
            <w:vAlign w:val="bottom"/>
            <w:hideMark/>
          </w:tcPr>
          <w:p w14:paraId="025E0D48"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6D303116"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64E5E07D"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3588873D"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Avg #Voice Call + SMSs per hour</w:t>
            </w:r>
          </w:p>
        </w:tc>
        <w:tc>
          <w:tcPr>
            <w:tcW w:w="519" w:type="pct"/>
            <w:tcBorders>
              <w:top w:val="nil"/>
              <w:left w:val="nil"/>
              <w:bottom w:val="single" w:sz="4" w:space="0" w:color="auto"/>
              <w:right w:val="single" w:sz="4" w:space="0" w:color="auto"/>
            </w:tcBorders>
            <w:shd w:val="clear" w:color="auto" w:fill="auto"/>
            <w:noWrap/>
            <w:vAlign w:val="bottom"/>
            <w:hideMark/>
          </w:tcPr>
          <w:p w14:paraId="51B90600"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w:t>
            </w:r>
          </w:p>
        </w:tc>
        <w:tc>
          <w:tcPr>
            <w:tcW w:w="1157" w:type="pct"/>
            <w:tcBorders>
              <w:top w:val="nil"/>
              <w:left w:val="nil"/>
              <w:bottom w:val="single" w:sz="4" w:space="0" w:color="auto"/>
              <w:right w:val="single" w:sz="4" w:space="0" w:color="auto"/>
            </w:tcBorders>
            <w:shd w:val="clear" w:color="auto" w:fill="auto"/>
            <w:noWrap/>
            <w:vAlign w:val="bottom"/>
            <w:hideMark/>
          </w:tcPr>
          <w:p w14:paraId="42281BD8"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17C11240"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457D8583"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61E200F0"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xml:space="preserve">Application like </w:t>
            </w:r>
            <w:proofErr w:type="spellStart"/>
            <w:r w:rsidRPr="00183435">
              <w:rPr>
                <w:rFonts w:ascii="Calibri" w:eastAsia="Times New Roman" w:hAnsi="Calibri" w:cs="Calibri"/>
                <w:b/>
                <w:bCs/>
                <w:color w:val="000000"/>
                <w:lang w:eastAsia="de-DE"/>
              </w:rPr>
              <w:t>whatsApp</w:t>
            </w:r>
            <w:proofErr w:type="spellEnd"/>
            <w:r w:rsidRPr="00183435">
              <w:rPr>
                <w:rFonts w:ascii="Calibri" w:eastAsia="Times New Roman" w:hAnsi="Calibri" w:cs="Calibri"/>
                <w:b/>
                <w:bCs/>
                <w:color w:val="000000"/>
                <w:lang w:eastAsia="de-DE"/>
              </w:rPr>
              <w:t>/ Keep alive frequency 1 per x seconds</w:t>
            </w:r>
          </w:p>
        </w:tc>
        <w:tc>
          <w:tcPr>
            <w:tcW w:w="519" w:type="pct"/>
            <w:tcBorders>
              <w:top w:val="nil"/>
              <w:left w:val="nil"/>
              <w:bottom w:val="single" w:sz="4" w:space="0" w:color="auto"/>
              <w:right w:val="single" w:sz="4" w:space="0" w:color="auto"/>
            </w:tcBorders>
            <w:shd w:val="clear" w:color="auto" w:fill="auto"/>
            <w:noWrap/>
            <w:vAlign w:val="bottom"/>
            <w:hideMark/>
          </w:tcPr>
          <w:p w14:paraId="364AD5BF"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45</w:t>
            </w:r>
          </w:p>
        </w:tc>
        <w:tc>
          <w:tcPr>
            <w:tcW w:w="1157" w:type="pct"/>
            <w:tcBorders>
              <w:top w:val="nil"/>
              <w:left w:val="nil"/>
              <w:bottom w:val="single" w:sz="4" w:space="0" w:color="auto"/>
              <w:right w:val="single" w:sz="4" w:space="0" w:color="auto"/>
            </w:tcBorders>
            <w:shd w:val="clear" w:color="auto" w:fill="auto"/>
            <w:noWrap/>
            <w:vAlign w:val="bottom"/>
            <w:hideMark/>
          </w:tcPr>
          <w:p w14:paraId="6FF6E311"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6D71E57B"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19EF5A3E"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7B77C6BB"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Keep Alive (assuming DL) 1/ 45 seconds</w:t>
            </w:r>
          </w:p>
        </w:tc>
        <w:tc>
          <w:tcPr>
            <w:tcW w:w="519" w:type="pct"/>
            <w:tcBorders>
              <w:top w:val="nil"/>
              <w:left w:val="nil"/>
              <w:bottom w:val="single" w:sz="4" w:space="0" w:color="auto"/>
              <w:right w:val="single" w:sz="4" w:space="0" w:color="auto"/>
            </w:tcBorders>
            <w:shd w:val="clear" w:color="auto" w:fill="auto"/>
            <w:noWrap/>
            <w:vAlign w:val="bottom"/>
            <w:hideMark/>
          </w:tcPr>
          <w:p w14:paraId="3D0FF376"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80</w:t>
            </w:r>
          </w:p>
        </w:tc>
        <w:tc>
          <w:tcPr>
            <w:tcW w:w="1157" w:type="pct"/>
            <w:tcBorders>
              <w:top w:val="nil"/>
              <w:left w:val="nil"/>
              <w:bottom w:val="single" w:sz="4" w:space="0" w:color="auto"/>
              <w:right w:val="single" w:sz="4" w:space="0" w:color="auto"/>
            </w:tcBorders>
            <w:shd w:val="clear" w:color="auto" w:fill="auto"/>
            <w:noWrap/>
            <w:vAlign w:val="bottom"/>
            <w:hideMark/>
          </w:tcPr>
          <w:p w14:paraId="27FBD5B4"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03421A15"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179E2A39"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0E65C25D"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xml:space="preserve">How many Paging per UE per day (24 </w:t>
            </w:r>
            <w:proofErr w:type="spellStart"/>
            <w:r w:rsidRPr="00183435">
              <w:rPr>
                <w:rFonts w:ascii="Calibri" w:eastAsia="Times New Roman" w:hAnsi="Calibri" w:cs="Calibri"/>
                <w:b/>
                <w:bCs/>
                <w:color w:val="000000"/>
                <w:lang w:eastAsia="de-DE"/>
              </w:rPr>
              <w:t>hrs</w:t>
            </w:r>
            <w:proofErr w:type="spellEnd"/>
            <w:r w:rsidRPr="00183435">
              <w:rPr>
                <w:rFonts w:ascii="Calibri" w:eastAsia="Times New Roman" w:hAnsi="Calibri" w:cs="Calibri"/>
                <w:b/>
                <w:bCs/>
                <w:color w:val="000000"/>
                <w:lang w:eastAsia="de-DE"/>
              </w:rPr>
              <w:t>)</w:t>
            </w:r>
          </w:p>
        </w:tc>
        <w:tc>
          <w:tcPr>
            <w:tcW w:w="519" w:type="pct"/>
            <w:tcBorders>
              <w:top w:val="nil"/>
              <w:left w:val="nil"/>
              <w:bottom w:val="single" w:sz="4" w:space="0" w:color="auto"/>
              <w:right w:val="single" w:sz="4" w:space="0" w:color="auto"/>
            </w:tcBorders>
            <w:shd w:val="clear" w:color="auto" w:fill="auto"/>
            <w:noWrap/>
            <w:vAlign w:val="bottom"/>
            <w:hideMark/>
          </w:tcPr>
          <w:p w14:paraId="70DE18FD"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81</w:t>
            </w:r>
          </w:p>
        </w:tc>
        <w:tc>
          <w:tcPr>
            <w:tcW w:w="1157" w:type="pct"/>
            <w:tcBorders>
              <w:top w:val="nil"/>
              <w:left w:val="nil"/>
              <w:bottom w:val="single" w:sz="4" w:space="0" w:color="auto"/>
              <w:right w:val="single" w:sz="4" w:space="0" w:color="auto"/>
            </w:tcBorders>
            <w:shd w:val="clear" w:color="auto" w:fill="auto"/>
            <w:noWrap/>
            <w:vAlign w:val="bottom"/>
            <w:hideMark/>
          </w:tcPr>
          <w:p w14:paraId="13718C63"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single" w:sz="4" w:space="0" w:color="auto"/>
              <w:right w:val="single" w:sz="8" w:space="0" w:color="auto"/>
            </w:tcBorders>
            <w:shd w:val="clear" w:color="auto" w:fill="auto"/>
            <w:noWrap/>
            <w:vAlign w:val="bottom"/>
            <w:hideMark/>
          </w:tcPr>
          <w:p w14:paraId="062369CA"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601B625A"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29C69D42"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w:t>
            </w:r>
          </w:p>
        </w:tc>
        <w:tc>
          <w:tcPr>
            <w:tcW w:w="2120" w:type="pct"/>
            <w:gridSpan w:val="3"/>
            <w:tcBorders>
              <w:top w:val="single" w:sz="4" w:space="0" w:color="auto"/>
              <w:left w:val="nil"/>
              <w:bottom w:val="single" w:sz="4" w:space="0" w:color="auto"/>
              <w:right w:val="single" w:sz="8" w:space="0" w:color="000000"/>
            </w:tcBorders>
            <w:shd w:val="clear" w:color="000000" w:fill="D9D9D9"/>
            <w:noWrap/>
            <w:vAlign w:val="bottom"/>
            <w:hideMark/>
          </w:tcPr>
          <w:p w14:paraId="438BAA91" w14:textId="77777777" w:rsidR="004E584A" w:rsidRPr="00183435" w:rsidRDefault="004E584A" w:rsidP="00CC24AB">
            <w:pPr>
              <w:spacing w:after="0" w:line="240" w:lineRule="auto"/>
              <w:jc w:val="center"/>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#UEs in a Cell with a corresponding paging area</w:t>
            </w:r>
          </w:p>
        </w:tc>
      </w:tr>
      <w:tr w:rsidR="004E584A" w:rsidRPr="00183435" w14:paraId="6B09486C"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15990332"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w:t>
            </w:r>
          </w:p>
        </w:tc>
        <w:tc>
          <w:tcPr>
            <w:tcW w:w="519" w:type="pct"/>
            <w:tcBorders>
              <w:top w:val="nil"/>
              <w:left w:val="nil"/>
              <w:bottom w:val="single" w:sz="4" w:space="0" w:color="auto"/>
              <w:right w:val="single" w:sz="4" w:space="0" w:color="auto"/>
            </w:tcBorders>
            <w:shd w:val="clear" w:color="auto" w:fill="auto"/>
            <w:noWrap/>
            <w:vAlign w:val="bottom"/>
            <w:hideMark/>
          </w:tcPr>
          <w:p w14:paraId="2A1C493E"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200</w:t>
            </w:r>
          </w:p>
        </w:tc>
        <w:tc>
          <w:tcPr>
            <w:tcW w:w="1157" w:type="pct"/>
            <w:tcBorders>
              <w:top w:val="nil"/>
              <w:left w:val="nil"/>
              <w:bottom w:val="single" w:sz="4" w:space="0" w:color="auto"/>
              <w:right w:val="single" w:sz="4" w:space="0" w:color="auto"/>
            </w:tcBorders>
            <w:shd w:val="clear" w:color="auto" w:fill="auto"/>
            <w:noWrap/>
            <w:vAlign w:val="bottom"/>
            <w:hideMark/>
          </w:tcPr>
          <w:p w14:paraId="1A328C38"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1000</w:t>
            </w:r>
          </w:p>
        </w:tc>
        <w:tc>
          <w:tcPr>
            <w:tcW w:w="444" w:type="pct"/>
            <w:tcBorders>
              <w:top w:val="nil"/>
              <w:left w:val="nil"/>
              <w:bottom w:val="single" w:sz="4" w:space="0" w:color="auto"/>
              <w:right w:val="single" w:sz="8" w:space="0" w:color="auto"/>
            </w:tcBorders>
            <w:shd w:val="clear" w:color="auto" w:fill="auto"/>
            <w:noWrap/>
            <w:vAlign w:val="bottom"/>
            <w:hideMark/>
          </w:tcPr>
          <w:p w14:paraId="2039F8C4"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2000</w:t>
            </w:r>
          </w:p>
        </w:tc>
      </w:tr>
      <w:tr w:rsidR="004E584A" w:rsidRPr="00183435" w14:paraId="2A565227"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5E2C538A"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xml:space="preserve">Total number of </w:t>
            </w:r>
            <w:proofErr w:type="spellStart"/>
            <w:r w:rsidRPr="00183435">
              <w:rPr>
                <w:rFonts w:ascii="Calibri" w:eastAsia="Times New Roman" w:hAnsi="Calibri" w:cs="Calibri"/>
                <w:b/>
                <w:bCs/>
                <w:color w:val="000000"/>
                <w:lang w:eastAsia="de-DE"/>
              </w:rPr>
              <w:t>pagings</w:t>
            </w:r>
            <w:proofErr w:type="spellEnd"/>
            <w:r w:rsidRPr="00183435">
              <w:rPr>
                <w:rFonts w:ascii="Calibri" w:eastAsia="Times New Roman" w:hAnsi="Calibri" w:cs="Calibri"/>
                <w:b/>
                <w:bCs/>
                <w:color w:val="000000"/>
                <w:lang w:eastAsia="de-DE"/>
              </w:rPr>
              <w:t xml:space="preserve"> per hour</w:t>
            </w:r>
          </w:p>
        </w:tc>
        <w:tc>
          <w:tcPr>
            <w:tcW w:w="519" w:type="pct"/>
            <w:tcBorders>
              <w:top w:val="nil"/>
              <w:left w:val="nil"/>
              <w:bottom w:val="single" w:sz="4" w:space="0" w:color="auto"/>
              <w:right w:val="single" w:sz="4" w:space="0" w:color="auto"/>
            </w:tcBorders>
            <w:shd w:val="clear" w:color="auto" w:fill="auto"/>
            <w:noWrap/>
            <w:vAlign w:val="bottom"/>
            <w:hideMark/>
          </w:tcPr>
          <w:p w14:paraId="658DBC28"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16200</w:t>
            </w:r>
          </w:p>
        </w:tc>
        <w:tc>
          <w:tcPr>
            <w:tcW w:w="1157" w:type="pct"/>
            <w:tcBorders>
              <w:top w:val="nil"/>
              <w:left w:val="nil"/>
              <w:bottom w:val="single" w:sz="4" w:space="0" w:color="auto"/>
              <w:right w:val="single" w:sz="4" w:space="0" w:color="auto"/>
            </w:tcBorders>
            <w:shd w:val="clear" w:color="auto" w:fill="auto"/>
            <w:noWrap/>
            <w:vAlign w:val="bottom"/>
            <w:hideMark/>
          </w:tcPr>
          <w:p w14:paraId="0978415F"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81000</w:t>
            </w:r>
          </w:p>
        </w:tc>
        <w:tc>
          <w:tcPr>
            <w:tcW w:w="444" w:type="pct"/>
            <w:tcBorders>
              <w:top w:val="nil"/>
              <w:left w:val="nil"/>
              <w:bottom w:val="single" w:sz="4" w:space="0" w:color="auto"/>
              <w:right w:val="single" w:sz="8" w:space="0" w:color="auto"/>
            </w:tcBorders>
            <w:shd w:val="clear" w:color="auto" w:fill="auto"/>
            <w:noWrap/>
            <w:vAlign w:val="bottom"/>
            <w:hideMark/>
          </w:tcPr>
          <w:p w14:paraId="65709022"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162000</w:t>
            </w:r>
          </w:p>
        </w:tc>
      </w:tr>
      <w:tr w:rsidR="004E584A" w:rsidRPr="00183435" w14:paraId="1336E371" w14:textId="77777777" w:rsidTr="00CC24AB">
        <w:trPr>
          <w:trHeight w:val="300"/>
        </w:trPr>
        <w:tc>
          <w:tcPr>
            <w:tcW w:w="2880" w:type="pct"/>
            <w:tcBorders>
              <w:top w:val="nil"/>
              <w:left w:val="single" w:sz="8" w:space="0" w:color="auto"/>
              <w:bottom w:val="single" w:sz="4" w:space="0" w:color="auto"/>
              <w:right w:val="single" w:sz="4" w:space="0" w:color="auto"/>
            </w:tcBorders>
            <w:shd w:val="clear" w:color="auto" w:fill="auto"/>
            <w:noWrap/>
            <w:vAlign w:val="bottom"/>
            <w:hideMark/>
          </w:tcPr>
          <w:p w14:paraId="4C9A67ED"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Number of Paging RRC Messages required</w:t>
            </w:r>
          </w:p>
        </w:tc>
        <w:tc>
          <w:tcPr>
            <w:tcW w:w="519" w:type="pct"/>
            <w:tcBorders>
              <w:top w:val="nil"/>
              <w:left w:val="nil"/>
              <w:bottom w:val="single" w:sz="4" w:space="0" w:color="auto"/>
              <w:right w:val="single" w:sz="4" w:space="0" w:color="auto"/>
            </w:tcBorders>
            <w:shd w:val="clear" w:color="auto" w:fill="auto"/>
            <w:noWrap/>
            <w:vAlign w:val="bottom"/>
            <w:hideMark/>
          </w:tcPr>
          <w:p w14:paraId="5A91CD0E"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507</w:t>
            </w:r>
          </w:p>
        </w:tc>
        <w:tc>
          <w:tcPr>
            <w:tcW w:w="1157" w:type="pct"/>
            <w:tcBorders>
              <w:top w:val="nil"/>
              <w:left w:val="nil"/>
              <w:bottom w:val="single" w:sz="4" w:space="0" w:color="auto"/>
              <w:right w:val="single" w:sz="4" w:space="0" w:color="auto"/>
            </w:tcBorders>
            <w:shd w:val="clear" w:color="auto" w:fill="auto"/>
            <w:noWrap/>
            <w:vAlign w:val="bottom"/>
            <w:hideMark/>
          </w:tcPr>
          <w:p w14:paraId="267489C0"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2532</w:t>
            </w:r>
          </w:p>
        </w:tc>
        <w:tc>
          <w:tcPr>
            <w:tcW w:w="444" w:type="pct"/>
            <w:tcBorders>
              <w:top w:val="nil"/>
              <w:left w:val="nil"/>
              <w:bottom w:val="single" w:sz="4" w:space="0" w:color="auto"/>
              <w:right w:val="single" w:sz="8" w:space="0" w:color="auto"/>
            </w:tcBorders>
            <w:shd w:val="clear" w:color="auto" w:fill="auto"/>
            <w:noWrap/>
            <w:vAlign w:val="bottom"/>
            <w:hideMark/>
          </w:tcPr>
          <w:p w14:paraId="5FD5414C"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5063</w:t>
            </w:r>
          </w:p>
        </w:tc>
      </w:tr>
      <w:tr w:rsidR="004E584A" w:rsidRPr="00183435" w14:paraId="0CAA023F" w14:textId="77777777" w:rsidTr="00CC24AB">
        <w:trPr>
          <w:trHeight w:val="315"/>
        </w:trPr>
        <w:tc>
          <w:tcPr>
            <w:tcW w:w="2880" w:type="pct"/>
            <w:tcBorders>
              <w:top w:val="nil"/>
              <w:left w:val="single" w:sz="8" w:space="0" w:color="auto"/>
              <w:bottom w:val="double" w:sz="6" w:space="0" w:color="auto"/>
              <w:right w:val="single" w:sz="4" w:space="0" w:color="auto"/>
            </w:tcBorders>
            <w:shd w:val="clear" w:color="auto" w:fill="auto"/>
            <w:noWrap/>
            <w:vAlign w:val="bottom"/>
            <w:hideMark/>
          </w:tcPr>
          <w:p w14:paraId="3BC02FEE" w14:textId="77777777" w:rsidR="004E584A" w:rsidRPr="00183435" w:rsidRDefault="004E584A" w:rsidP="00CC24AB">
            <w:pPr>
              <w:spacing w:after="0" w:line="240" w:lineRule="auto"/>
              <w:rPr>
                <w:rFonts w:ascii="Calibri" w:eastAsia="Times New Roman" w:hAnsi="Calibri" w:cs="Calibri"/>
                <w:b/>
                <w:bCs/>
                <w:color w:val="000000"/>
                <w:lang w:eastAsia="de-DE"/>
              </w:rPr>
            </w:pPr>
            <w:r w:rsidRPr="00183435">
              <w:rPr>
                <w:rFonts w:ascii="Calibri" w:eastAsia="Times New Roman" w:hAnsi="Calibri" w:cs="Calibri"/>
                <w:b/>
                <w:bCs/>
                <w:color w:val="000000"/>
                <w:lang w:eastAsia="de-DE"/>
              </w:rPr>
              <w:t xml:space="preserve">How many Paging RRC </w:t>
            </w:r>
            <w:proofErr w:type="spellStart"/>
            <w:r w:rsidRPr="00183435">
              <w:rPr>
                <w:rFonts w:ascii="Calibri" w:eastAsia="Times New Roman" w:hAnsi="Calibri" w:cs="Calibri"/>
                <w:b/>
                <w:bCs/>
                <w:color w:val="000000"/>
                <w:lang w:eastAsia="de-DE"/>
              </w:rPr>
              <w:t>msgs</w:t>
            </w:r>
            <w:proofErr w:type="spellEnd"/>
            <w:r w:rsidRPr="00183435">
              <w:rPr>
                <w:rFonts w:ascii="Calibri" w:eastAsia="Times New Roman" w:hAnsi="Calibri" w:cs="Calibri"/>
                <w:b/>
                <w:bCs/>
                <w:color w:val="000000"/>
                <w:lang w:eastAsia="de-DE"/>
              </w:rPr>
              <w:t xml:space="preserve"> can be sent every hour</w:t>
            </w:r>
          </w:p>
        </w:tc>
        <w:tc>
          <w:tcPr>
            <w:tcW w:w="519" w:type="pct"/>
            <w:tcBorders>
              <w:top w:val="nil"/>
              <w:left w:val="nil"/>
              <w:bottom w:val="double" w:sz="6" w:space="0" w:color="auto"/>
              <w:right w:val="single" w:sz="4" w:space="0" w:color="auto"/>
            </w:tcBorders>
            <w:shd w:val="clear" w:color="auto" w:fill="auto"/>
            <w:noWrap/>
            <w:vAlign w:val="bottom"/>
            <w:hideMark/>
          </w:tcPr>
          <w:p w14:paraId="56FB9B0C"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22500</w:t>
            </w:r>
          </w:p>
        </w:tc>
        <w:tc>
          <w:tcPr>
            <w:tcW w:w="1157" w:type="pct"/>
            <w:tcBorders>
              <w:top w:val="nil"/>
              <w:left w:val="nil"/>
              <w:bottom w:val="double" w:sz="6" w:space="0" w:color="auto"/>
              <w:right w:val="single" w:sz="4" w:space="0" w:color="auto"/>
            </w:tcBorders>
            <w:shd w:val="clear" w:color="auto" w:fill="auto"/>
            <w:noWrap/>
            <w:vAlign w:val="bottom"/>
            <w:hideMark/>
          </w:tcPr>
          <w:p w14:paraId="0D77F02E"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c>
          <w:tcPr>
            <w:tcW w:w="444" w:type="pct"/>
            <w:tcBorders>
              <w:top w:val="nil"/>
              <w:left w:val="nil"/>
              <w:bottom w:val="double" w:sz="6" w:space="0" w:color="auto"/>
              <w:right w:val="single" w:sz="8" w:space="0" w:color="auto"/>
            </w:tcBorders>
            <w:shd w:val="clear" w:color="auto" w:fill="auto"/>
            <w:noWrap/>
            <w:vAlign w:val="bottom"/>
            <w:hideMark/>
          </w:tcPr>
          <w:p w14:paraId="4D45DFDD" w14:textId="77777777" w:rsidR="004E584A" w:rsidRPr="00183435" w:rsidRDefault="004E584A" w:rsidP="00CC24AB">
            <w:pPr>
              <w:spacing w:after="0" w:line="240" w:lineRule="auto"/>
              <w:rPr>
                <w:rFonts w:ascii="Calibri" w:eastAsia="Times New Roman" w:hAnsi="Calibri" w:cs="Calibri"/>
                <w:color w:val="000000"/>
                <w:lang w:eastAsia="de-DE"/>
              </w:rPr>
            </w:pPr>
            <w:r w:rsidRPr="00183435">
              <w:rPr>
                <w:rFonts w:ascii="Calibri" w:eastAsia="Times New Roman" w:hAnsi="Calibri" w:cs="Calibri"/>
                <w:color w:val="000000"/>
                <w:lang w:eastAsia="de-DE"/>
              </w:rPr>
              <w:t> </w:t>
            </w:r>
          </w:p>
        </w:tc>
      </w:tr>
      <w:tr w:rsidR="004E584A" w:rsidRPr="00183435" w14:paraId="18D7C5BF" w14:textId="77777777" w:rsidTr="00CC24AB">
        <w:trPr>
          <w:trHeight w:val="330"/>
        </w:trPr>
        <w:tc>
          <w:tcPr>
            <w:tcW w:w="2880" w:type="pct"/>
            <w:tcBorders>
              <w:top w:val="nil"/>
              <w:left w:val="single" w:sz="8" w:space="0" w:color="auto"/>
              <w:bottom w:val="single" w:sz="8" w:space="0" w:color="auto"/>
              <w:right w:val="single" w:sz="4" w:space="0" w:color="auto"/>
            </w:tcBorders>
            <w:shd w:val="clear" w:color="auto" w:fill="auto"/>
            <w:noWrap/>
            <w:vAlign w:val="bottom"/>
            <w:hideMark/>
          </w:tcPr>
          <w:p w14:paraId="7124E002" w14:textId="77777777" w:rsidR="004E584A" w:rsidRPr="00183435" w:rsidRDefault="004E584A" w:rsidP="00CC24AB">
            <w:pPr>
              <w:spacing w:after="0" w:line="240" w:lineRule="auto"/>
              <w:rPr>
                <w:rFonts w:ascii="Calibri" w:eastAsia="Times New Roman" w:hAnsi="Calibri" w:cs="Calibri"/>
                <w:b/>
                <w:bCs/>
                <w:color w:val="000000"/>
                <w:lang w:eastAsia="de-DE"/>
              </w:rPr>
            </w:pPr>
            <w:proofErr w:type="spellStart"/>
            <w:r w:rsidRPr="00183435">
              <w:rPr>
                <w:rFonts w:ascii="Calibri" w:eastAsia="Times New Roman" w:hAnsi="Calibri" w:cs="Calibri"/>
                <w:b/>
                <w:bCs/>
                <w:color w:val="000000"/>
                <w:lang w:eastAsia="de-DE"/>
              </w:rPr>
              <w:t>Overdimensioned</w:t>
            </w:r>
            <w:proofErr w:type="spellEnd"/>
            <w:r w:rsidRPr="00183435">
              <w:rPr>
                <w:rFonts w:ascii="Calibri" w:eastAsia="Times New Roman" w:hAnsi="Calibri" w:cs="Calibri"/>
                <w:b/>
                <w:bCs/>
                <w:color w:val="000000"/>
                <w:lang w:eastAsia="de-DE"/>
              </w:rPr>
              <w:t xml:space="preserve"> factor</w:t>
            </w:r>
          </w:p>
        </w:tc>
        <w:tc>
          <w:tcPr>
            <w:tcW w:w="519" w:type="pct"/>
            <w:tcBorders>
              <w:top w:val="nil"/>
              <w:left w:val="nil"/>
              <w:bottom w:val="single" w:sz="8" w:space="0" w:color="auto"/>
              <w:right w:val="single" w:sz="4" w:space="0" w:color="auto"/>
            </w:tcBorders>
            <w:shd w:val="clear" w:color="auto" w:fill="auto"/>
            <w:noWrap/>
            <w:vAlign w:val="bottom"/>
            <w:hideMark/>
          </w:tcPr>
          <w:p w14:paraId="2EB2A49D"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44</w:t>
            </w:r>
          </w:p>
        </w:tc>
        <w:tc>
          <w:tcPr>
            <w:tcW w:w="1157" w:type="pct"/>
            <w:tcBorders>
              <w:top w:val="nil"/>
              <w:left w:val="nil"/>
              <w:bottom w:val="single" w:sz="8" w:space="0" w:color="auto"/>
              <w:right w:val="single" w:sz="4" w:space="0" w:color="auto"/>
            </w:tcBorders>
            <w:shd w:val="clear" w:color="auto" w:fill="auto"/>
            <w:noWrap/>
            <w:vAlign w:val="bottom"/>
            <w:hideMark/>
          </w:tcPr>
          <w:p w14:paraId="1661E67E" w14:textId="77777777" w:rsidR="004E584A" w:rsidRPr="00183435" w:rsidRDefault="004E584A" w:rsidP="00CC24AB">
            <w:pPr>
              <w:spacing w:after="0" w:line="240" w:lineRule="auto"/>
              <w:jc w:val="right"/>
              <w:rPr>
                <w:rFonts w:ascii="Calibri" w:eastAsia="Times New Roman" w:hAnsi="Calibri" w:cs="Calibri"/>
                <w:color w:val="000000"/>
                <w:lang w:eastAsia="de-DE"/>
              </w:rPr>
            </w:pPr>
            <w:r w:rsidRPr="00183435">
              <w:rPr>
                <w:rFonts w:ascii="Calibri" w:eastAsia="Times New Roman" w:hAnsi="Calibri" w:cs="Calibri"/>
                <w:color w:val="000000"/>
                <w:lang w:eastAsia="de-DE"/>
              </w:rPr>
              <w:t>8</w:t>
            </w:r>
          </w:p>
        </w:tc>
        <w:tc>
          <w:tcPr>
            <w:tcW w:w="444" w:type="pct"/>
            <w:tcBorders>
              <w:top w:val="nil"/>
              <w:left w:val="nil"/>
              <w:bottom w:val="single" w:sz="8" w:space="0" w:color="auto"/>
              <w:right w:val="single" w:sz="4" w:space="0" w:color="auto"/>
            </w:tcBorders>
            <w:shd w:val="clear" w:color="auto" w:fill="auto"/>
            <w:noWrap/>
            <w:vAlign w:val="bottom"/>
            <w:hideMark/>
          </w:tcPr>
          <w:p w14:paraId="44D41FE1" w14:textId="77777777" w:rsidR="004E584A" w:rsidRPr="00183435" w:rsidRDefault="004E584A" w:rsidP="00CC24AB">
            <w:pPr>
              <w:spacing w:after="0" w:line="240" w:lineRule="auto"/>
              <w:jc w:val="right"/>
              <w:rPr>
                <w:rFonts w:ascii="Calibri" w:eastAsia="Times New Roman" w:hAnsi="Calibri" w:cs="Calibri"/>
                <w:color w:val="FF0000"/>
                <w:lang w:eastAsia="de-DE"/>
              </w:rPr>
            </w:pPr>
            <w:r w:rsidRPr="00183435">
              <w:rPr>
                <w:rFonts w:ascii="Calibri" w:eastAsia="Times New Roman" w:hAnsi="Calibri" w:cs="Calibri"/>
                <w:color w:val="FF0000"/>
                <w:lang w:eastAsia="de-DE"/>
              </w:rPr>
              <w:t>4</w:t>
            </w:r>
          </w:p>
        </w:tc>
      </w:tr>
    </w:tbl>
    <w:p w14:paraId="28C9DD0C" w14:textId="77777777" w:rsidR="004E584A" w:rsidRDefault="004E584A" w:rsidP="004E584A">
      <w:pPr>
        <w:jc w:val="both"/>
        <w:rPr>
          <w:rFonts w:cstheme="minorHAnsi"/>
        </w:rPr>
      </w:pPr>
    </w:p>
    <w:p w14:paraId="6331D2B9" w14:textId="2D38FA2D" w:rsidR="004E584A" w:rsidRPr="0097003F" w:rsidRDefault="004E584A" w:rsidP="004E584A">
      <w:pPr>
        <w:jc w:val="both"/>
        <w:rPr>
          <w:rFonts w:cstheme="minorHAnsi"/>
        </w:rPr>
      </w:pPr>
      <w:r>
        <w:rPr>
          <w:rFonts w:cstheme="minorHAnsi"/>
        </w:rPr>
        <w:fldChar w:fldCharType="begin"/>
      </w:r>
      <w:r>
        <w:rPr>
          <w:rFonts w:cstheme="minorHAnsi"/>
        </w:rPr>
        <w:instrText xml:space="preserve"> REF _Ref165560035 \h </w:instrText>
      </w:r>
      <w:r>
        <w:rPr>
          <w:rFonts w:cstheme="minorHAnsi"/>
        </w:rPr>
      </w:r>
      <w:r>
        <w:rPr>
          <w:rFonts w:cstheme="minorHAnsi"/>
        </w:rPr>
        <w:fldChar w:fldCharType="separate"/>
      </w:r>
      <w:r w:rsidRPr="0097003F">
        <w:rPr>
          <w:rFonts w:cstheme="minorHAnsi"/>
        </w:rPr>
        <w:t xml:space="preserve">Table </w:t>
      </w:r>
      <w:r>
        <w:rPr>
          <w:rFonts w:cstheme="minorHAnsi"/>
          <w:noProof/>
        </w:rPr>
        <w:t>1</w:t>
      </w:r>
      <w:r>
        <w:rPr>
          <w:rFonts w:cstheme="minorHAnsi"/>
        </w:rPr>
        <w:fldChar w:fldCharType="end"/>
      </w:r>
      <w:r>
        <w:rPr>
          <w:rFonts w:cstheme="minorHAnsi"/>
        </w:rPr>
        <w:t xml:space="preserve"> shows that even for large cells with 2000 Idle UEs, the paging scheme is 4 times over-dimensioned leading to an average of 8 Paging records included in each paging occasion. This is calculated based on highest value of N (1/16, meaning Only every 16</w:t>
      </w:r>
      <w:r w:rsidRPr="00F50E98">
        <w:rPr>
          <w:rFonts w:cstheme="minorHAnsi"/>
          <w:vertAlign w:val="superscript"/>
        </w:rPr>
        <w:t>th</w:t>
      </w:r>
      <w:r>
        <w:rPr>
          <w:rFonts w:cstheme="minorHAnsi"/>
        </w:rPr>
        <w:t xml:space="preserve"> frame is a paging frame as opposed to every or every second, fourth etc.) and for Ns = 1. For application paging, it is assumed that some applications transmit data to the UE in DL or at least a “keep alive” message once every 45 seconds. This varies from application to application and e.g., Windows sends keep alive not more frequently than once per 2 hours, according to </w:t>
      </w:r>
      <w:hyperlink r:id="rId8" w:history="1">
        <w:r w:rsidRPr="003D5FA3">
          <w:rPr>
            <w:rStyle w:val="Hyperlink"/>
            <w:rFonts w:cstheme="minorHAnsi"/>
          </w:rPr>
          <w:t>Wikipedia</w:t>
        </w:r>
      </w:hyperlink>
      <w:r>
        <w:rPr>
          <w:rFonts w:cstheme="minorHAnsi"/>
        </w:rPr>
        <w:t>.</w:t>
      </w:r>
      <w:r w:rsidR="0086764A">
        <w:rPr>
          <w:rFonts w:cstheme="minorHAnsi"/>
        </w:rPr>
        <w:t xml:space="preserve"> </w:t>
      </w:r>
    </w:p>
    <w:p w14:paraId="6DE7D9A7" w14:textId="74984609" w:rsidR="00AC44C4" w:rsidRPr="0097003F" w:rsidRDefault="0086764A" w:rsidP="00AC44C4">
      <w:pPr>
        <w:jc w:val="both"/>
        <w:rPr>
          <w:rFonts w:cstheme="minorHAnsi"/>
        </w:rPr>
      </w:pPr>
      <w:r>
        <w:rPr>
          <w:rFonts w:cstheme="minorHAnsi"/>
        </w:rPr>
        <w:t>Many companies have talked about bundling the Paging frames and Paging occasions such that the total number of paging occasions are kept the same. Taking an example from TR 38.864:</w:t>
      </w:r>
      <w:r w:rsidR="00FB34CF">
        <w:rPr>
          <w:rFonts w:cstheme="minorHAnsi"/>
        </w:rPr>
        <w:t xml:space="preserve"> </w:t>
      </w:r>
      <w:r w:rsidR="00AC44C4" w:rsidRPr="0044026A">
        <w:rPr>
          <w:rFonts w:cstheme="minorHAnsi"/>
        </w:rPr>
        <w:fldChar w:fldCharType="begin"/>
      </w:r>
      <w:r w:rsidR="00AC44C4" w:rsidRPr="0044026A">
        <w:rPr>
          <w:rFonts w:cstheme="minorHAnsi"/>
        </w:rPr>
        <w:instrText xml:space="preserve"> REF _Ref165648347 \h  \* MERGEFORMAT </w:instrText>
      </w:r>
      <w:r w:rsidR="00AC44C4" w:rsidRPr="0044026A">
        <w:rPr>
          <w:rFonts w:cstheme="minorHAnsi"/>
        </w:rPr>
      </w:r>
      <w:r w:rsidR="00AC44C4" w:rsidRPr="0044026A">
        <w:rPr>
          <w:rFonts w:cstheme="minorHAnsi"/>
        </w:rPr>
        <w:fldChar w:fldCharType="separate"/>
      </w:r>
      <w:r w:rsidR="00AC44C4" w:rsidRPr="0044026A">
        <w:rPr>
          <w:rFonts w:cstheme="minorHAnsi"/>
        </w:rPr>
        <w:t xml:space="preserve">Figure </w:t>
      </w:r>
      <w:r w:rsidR="00AC44C4" w:rsidRPr="0044026A">
        <w:rPr>
          <w:rFonts w:cstheme="minorHAnsi"/>
          <w:noProof/>
        </w:rPr>
        <w:t>1</w:t>
      </w:r>
      <w:r w:rsidR="00AC44C4" w:rsidRPr="0044026A">
        <w:rPr>
          <w:rFonts w:cstheme="minorHAnsi"/>
        </w:rPr>
        <w:fldChar w:fldCharType="end"/>
      </w:r>
      <w:r w:rsidR="00AC44C4" w:rsidRPr="0044026A">
        <w:rPr>
          <w:rFonts w:cstheme="minorHAnsi"/>
        </w:rPr>
        <w:fldChar w:fldCharType="begin"/>
      </w:r>
      <w:r w:rsidR="00AC44C4" w:rsidRPr="0044026A">
        <w:rPr>
          <w:rFonts w:cstheme="minorHAnsi"/>
        </w:rPr>
        <w:instrText xml:space="preserve"> REF _Ref115364743 \h  \* MERGEFORMAT </w:instrText>
      </w:r>
      <w:r w:rsidR="00AC44C4" w:rsidRPr="0044026A">
        <w:rPr>
          <w:rFonts w:cstheme="minorHAnsi"/>
        </w:rPr>
      </w:r>
      <w:r w:rsidR="00000000">
        <w:rPr>
          <w:rFonts w:cstheme="minorHAnsi"/>
        </w:rPr>
        <w:fldChar w:fldCharType="separate"/>
      </w:r>
      <w:r w:rsidR="00AC44C4" w:rsidRPr="0044026A">
        <w:rPr>
          <w:rFonts w:cstheme="minorHAnsi"/>
        </w:rPr>
        <w:fldChar w:fldCharType="end"/>
      </w:r>
      <w:r w:rsidR="00AC44C4" w:rsidRPr="0097003F">
        <w:rPr>
          <w:rFonts w:cstheme="minorHAnsi"/>
        </w:rPr>
        <w:t xml:space="preserve"> illustrates an example paging frame and occasion when N is configured to T/4, and Ns is configured to 4. When N is set to T/4, </w:t>
      </w:r>
      <w:proofErr w:type="spellStart"/>
      <w:r w:rsidR="00AC44C4" w:rsidRPr="0097003F">
        <w:rPr>
          <w:rFonts w:cstheme="minorHAnsi"/>
        </w:rPr>
        <w:t>gNB</w:t>
      </w:r>
      <w:proofErr w:type="spellEnd"/>
      <w:r w:rsidR="00AC44C4" w:rsidRPr="0097003F">
        <w:rPr>
          <w:rFonts w:cstheme="minorHAnsi"/>
        </w:rPr>
        <w:t xml:space="preserve"> potentially may need to transmit paging every 4 frames.</w:t>
      </w:r>
    </w:p>
    <w:p w14:paraId="7295BFFF" w14:textId="77777777" w:rsidR="00AC44C4" w:rsidRPr="0097003F" w:rsidRDefault="00AC44C4" w:rsidP="00AC44C4">
      <w:pPr>
        <w:keepNext/>
        <w:jc w:val="center"/>
        <w:rPr>
          <w:rFonts w:cstheme="minorHAnsi"/>
        </w:rPr>
      </w:pPr>
      <w:r w:rsidRPr="0097003F">
        <w:rPr>
          <w:rFonts w:cstheme="minorHAnsi"/>
          <w:noProof/>
        </w:rPr>
        <w:lastRenderedPageBreak/>
        <w:drawing>
          <wp:inline distT="0" distB="0" distL="0" distR="0" wp14:anchorId="0F7A9745" wp14:editId="6D09F952">
            <wp:extent cx="4476903" cy="250599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7680" cy="2512027"/>
                    </a:xfrm>
                    <a:prstGeom prst="rect">
                      <a:avLst/>
                    </a:prstGeom>
                    <a:noFill/>
                    <a:ln>
                      <a:noFill/>
                    </a:ln>
                  </pic:spPr>
                </pic:pic>
              </a:graphicData>
            </a:graphic>
          </wp:inline>
        </w:drawing>
      </w:r>
    </w:p>
    <w:p w14:paraId="75F37BDD" w14:textId="77777777" w:rsidR="00AC44C4" w:rsidRPr="0097003F" w:rsidRDefault="00AC44C4" w:rsidP="00AC44C4">
      <w:pPr>
        <w:pStyle w:val="Caption"/>
        <w:jc w:val="center"/>
        <w:rPr>
          <w:rFonts w:cstheme="minorHAnsi"/>
          <w:i w:val="0"/>
          <w:iCs w:val="0"/>
          <w:lang w:val="en-US"/>
        </w:rPr>
      </w:pPr>
      <w:bookmarkStart w:id="6" w:name="_Ref165648347"/>
      <w:r w:rsidRPr="0097003F">
        <w:rPr>
          <w:rFonts w:cstheme="minorHAnsi"/>
          <w:i w:val="0"/>
          <w:iCs w:val="0"/>
          <w:lang w:val="en-US"/>
        </w:rPr>
        <w:t xml:space="preserve">Figure </w:t>
      </w:r>
      <w:r w:rsidRPr="0097003F">
        <w:rPr>
          <w:rFonts w:cstheme="minorHAnsi"/>
          <w:i w:val="0"/>
          <w:iCs w:val="0"/>
        </w:rPr>
        <w:fldChar w:fldCharType="begin"/>
      </w:r>
      <w:r w:rsidRPr="0097003F">
        <w:rPr>
          <w:rFonts w:cstheme="minorHAnsi"/>
          <w:i w:val="0"/>
          <w:iCs w:val="0"/>
          <w:lang w:val="en-US"/>
        </w:rPr>
        <w:instrText xml:space="preserve"> SEQ Figure \* ARABIC </w:instrText>
      </w:r>
      <w:r w:rsidRPr="0097003F">
        <w:rPr>
          <w:rFonts w:cstheme="minorHAnsi"/>
          <w:i w:val="0"/>
          <w:iCs w:val="0"/>
        </w:rPr>
        <w:fldChar w:fldCharType="separate"/>
      </w:r>
      <w:r w:rsidRPr="0097003F">
        <w:rPr>
          <w:rFonts w:cstheme="minorHAnsi"/>
          <w:i w:val="0"/>
          <w:iCs w:val="0"/>
          <w:noProof/>
          <w:lang w:val="en-US"/>
        </w:rPr>
        <w:t>1</w:t>
      </w:r>
      <w:r w:rsidRPr="0097003F">
        <w:rPr>
          <w:rFonts w:cstheme="minorHAnsi"/>
          <w:i w:val="0"/>
          <w:iCs w:val="0"/>
        </w:rPr>
        <w:fldChar w:fldCharType="end"/>
      </w:r>
      <w:bookmarkEnd w:id="6"/>
      <w:r w:rsidRPr="0097003F">
        <w:rPr>
          <w:rFonts w:cstheme="minorHAnsi"/>
          <w:i w:val="0"/>
          <w:iCs w:val="0"/>
          <w:lang w:val="en-US"/>
        </w:rPr>
        <w:t>: Legacy Paging frame and paging occasion allocation when N = T/4 and Ns = 4</w:t>
      </w:r>
    </w:p>
    <w:p w14:paraId="18E3D296" w14:textId="77777777" w:rsidR="00AC44C4" w:rsidRPr="0097003F" w:rsidRDefault="00AC44C4" w:rsidP="00AC44C4">
      <w:pPr>
        <w:pStyle w:val="Caption"/>
        <w:rPr>
          <w:rFonts w:cstheme="minorHAnsi"/>
          <w:lang w:val="en-US"/>
        </w:rPr>
      </w:pPr>
    </w:p>
    <w:p w14:paraId="77127D5C" w14:textId="10C3AFCC" w:rsidR="00AC44C4" w:rsidRPr="0097003F" w:rsidRDefault="00AC44C4" w:rsidP="00AC44C4">
      <w:pPr>
        <w:jc w:val="both"/>
        <w:rPr>
          <w:rFonts w:cstheme="minorHAnsi"/>
        </w:rPr>
      </w:pPr>
      <w:r w:rsidRPr="0097003F">
        <w:rPr>
          <w:rFonts w:cstheme="minorHAnsi"/>
        </w:rPr>
        <w:t xml:space="preserve">It might be possible to support the same paging transmission density by squeezing the POs to consecutive slots or frames, such that </w:t>
      </w:r>
      <w:proofErr w:type="spellStart"/>
      <w:r w:rsidRPr="0097003F">
        <w:rPr>
          <w:rFonts w:cstheme="minorHAnsi"/>
        </w:rPr>
        <w:t>gNB</w:t>
      </w:r>
      <w:proofErr w:type="spellEnd"/>
      <w:r w:rsidRPr="0097003F">
        <w:rPr>
          <w:rFonts w:cstheme="minorHAnsi"/>
        </w:rPr>
        <w:t xml:space="preserve"> does not necessarily need to wake up frequently. </w:t>
      </w:r>
      <w:r w:rsidRPr="00D8466D">
        <w:rPr>
          <w:rFonts w:cstheme="minorHAnsi"/>
        </w:rPr>
        <w:fldChar w:fldCharType="begin"/>
      </w:r>
      <w:r w:rsidRPr="00D8466D">
        <w:rPr>
          <w:rFonts w:cstheme="minorHAnsi"/>
        </w:rPr>
        <w:instrText xml:space="preserve"> REF _Ref165648393 \h  \* MERGEFORMAT </w:instrText>
      </w:r>
      <w:r w:rsidRPr="00D8466D">
        <w:rPr>
          <w:rFonts w:cstheme="minorHAnsi"/>
        </w:rPr>
      </w:r>
      <w:r w:rsidRPr="00D8466D">
        <w:rPr>
          <w:rFonts w:cstheme="minorHAnsi"/>
        </w:rPr>
        <w:fldChar w:fldCharType="separate"/>
      </w:r>
      <w:r w:rsidRPr="00D8466D">
        <w:rPr>
          <w:rFonts w:cstheme="minorHAnsi"/>
        </w:rPr>
        <w:t xml:space="preserve">Figure </w:t>
      </w:r>
      <w:r w:rsidRPr="00D8466D">
        <w:rPr>
          <w:rFonts w:cstheme="minorHAnsi"/>
          <w:noProof/>
        </w:rPr>
        <w:t>2</w:t>
      </w:r>
      <w:r w:rsidRPr="00D8466D">
        <w:rPr>
          <w:rFonts w:cstheme="minorHAnsi"/>
        </w:rPr>
        <w:fldChar w:fldCharType="end"/>
      </w:r>
      <w:r w:rsidRPr="00D8466D">
        <w:rPr>
          <w:rFonts w:cstheme="minorHAnsi"/>
        </w:rPr>
        <w:t xml:space="preserve"> </w:t>
      </w:r>
      <w:r w:rsidRPr="0097003F">
        <w:rPr>
          <w:rFonts w:cstheme="minorHAnsi"/>
        </w:rPr>
        <w:t>illustrates some examples of potential enhancement that could be made for paging.</w:t>
      </w:r>
    </w:p>
    <w:p w14:paraId="1B602D75" w14:textId="77777777" w:rsidR="00AC44C4" w:rsidRPr="0097003F" w:rsidRDefault="00AC44C4" w:rsidP="00AC44C4">
      <w:pPr>
        <w:keepNext/>
        <w:jc w:val="center"/>
        <w:rPr>
          <w:rFonts w:cstheme="minorHAnsi"/>
        </w:rPr>
      </w:pPr>
      <w:r w:rsidRPr="0097003F">
        <w:rPr>
          <w:rFonts w:cstheme="minorHAnsi"/>
          <w:noProof/>
        </w:rPr>
        <w:drawing>
          <wp:inline distT="0" distB="0" distL="0" distR="0" wp14:anchorId="32AEB507" wp14:editId="7363994B">
            <wp:extent cx="4286708" cy="3821836"/>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3490" cy="3827882"/>
                    </a:xfrm>
                    <a:prstGeom prst="rect">
                      <a:avLst/>
                    </a:prstGeom>
                    <a:noFill/>
                    <a:ln>
                      <a:noFill/>
                    </a:ln>
                  </pic:spPr>
                </pic:pic>
              </a:graphicData>
            </a:graphic>
          </wp:inline>
        </w:drawing>
      </w:r>
    </w:p>
    <w:p w14:paraId="53BC9EDF" w14:textId="77777777" w:rsidR="00AC44C4" w:rsidRPr="0097003F" w:rsidRDefault="00AC44C4" w:rsidP="00AC44C4">
      <w:pPr>
        <w:pStyle w:val="Caption"/>
        <w:jc w:val="center"/>
        <w:rPr>
          <w:rFonts w:cstheme="minorHAnsi"/>
          <w:i w:val="0"/>
          <w:iCs w:val="0"/>
          <w:lang w:val="en-US"/>
        </w:rPr>
      </w:pPr>
      <w:bookmarkStart w:id="7" w:name="_Ref165648393"/>
      <w:r w:rsidRPr="0097003F">
        <w:rPr>
          <w:rFonts w:cstheme="minorHAnsi"/>
          <w:i w:val="0"/>
          <w:iCs w:val="0"/>
          <w:lang w:val="en-US"/>
        </w:rPr>
        <w:t xml:space="preserve">Figure </w:t>
      </w:r>
      <w:r w:rsidRPr="0097003F">
        <w:rPr>
          <w:rFonts w:cstheme="minorHAnsi"/>
          <w:i w:val="0"/>
          <w:iCs w:val="0"/>
        </w:rPr>
        <w:fldChar w:fldCharType="begin"/>
      </w:r>
      <w:r w:rsidRPr="0097003F">
        <w:rPr>
          <w:rFonts w:cstheme="minorHAnsi"/>
          <w:i w:val="0"/>
          <w:iCs w:val="0"/>
          <w:lang w:val="en-US"/>
        </w:rPr>
        <w:instrText xml:space="preserve"> SEQ Figure \* ARABIC </w:instrText>
      </w:r>
      <w:r w:rsidRPr="0097003F">
        <w:rPr>
          <w:rFonts w:cstheme="minorHAnsi"/>
          <w:i w:val="0"/>
          <w:iCs w:val="0"/>
        </w:rPr>
        <w:fldChar w:fldCharType="separate"/>
      </w:r>
      <w:r w:rsidRPr="0097003F">
        <w:rPr>
          <w:rFonts w:cstheme="minorHAnsi"/>
          <w:i w:val="0"/>
          <w:iCs w:val="0"/>
          <w:noProof/>
          <w:lang w:val="en-US"/>
        </w:rPr>
        <w:t>2</w:t>
      </w:r>
      <w:r w:rsidRPr="0097003F">
        <w:rPr>
          <w:rFonts w:cstheme="minorHAnsi"/>
          <w:i w:val="0"/>
          <w:iCs w:val="0"/>
        </w:rPr>
        <w:fldChar w:fldCharType="end"/>
      </w:r>
      <w:bookmarkEnd w:id="7"/>
      <w:r w:rsidRPr="0097003F">
        <w:rPr>
          <w:rFonts w:cstheme="minorHAnsi"/>
          <w:i w:val="0"/>
          <w:iCs w:val="0"/>
          <w:lang w:val="en-US"/>
        </w:rPr>
        <w:t xml:space="preserve">: Shifting PFs/ POs into consecutive frames or slots while maintaining the same paging occasion </w:t>
      </w:r>
      <w:proofErr w:type="gramStart"/>
      <w:r w:rsidRPr="0097003F">
        <w:rPr>
          <w:rFonts w:cstheme="minorHAnsi"/>
          <w:i w:val="0"/>
          <w:iCs w:val="0"/>
          <w:lang w:val="en-US"/>
        </w:rPr>
        <w:t>density</w:t>
      </w:r>
      <w:proofErr w:type="gramEnd"/>
    </w:p>
    <w:p w14:paraId="0627A1CA" w14:textId="77777777" w:rsidR="00AC44C4" w:rsidRPr="0097003F" w:rsidRDefault="00AC44C4" w:rsidP="0036761A">
      <w:pPr>
        <w:jc w:val="both"/>
        <w:rPr>
          <w:rFonts w:cstheme="minorHAnsi"/>
        </w:rPr>
      </w:pPr>
      <w:r w:rsidRPr="0097003F">
        <w:rPr>
          <w:rFonts w:cstheme="minorHAnsi"/>
        </w:rPr>
        <w:t>The above scheme is the basis of energy saving and the 3GPP TR 38.864 based on simulation results concludes:</w:t>
      </w:r>
    </w:p>
    <w:p w14:paraId="39766E84" w14:textId="77777777" w:rsidR="00AC44C4" w:rsidRPr="0097003F" w:rsidRDefault="00AC44C4" w:rsidP="0036761A">
      <w:pPr>
        <w:jc w:val="both"/>
        <w:rPr>
          <w:rFonts w:cstheme="minorHAnsi"/>
          <w:i/>
          <w:iCs/>
        </w:rPr>
      </w:pPr>
      <w:r w:rsidRPr="0097003F">
        <w:rPr>
          <w:rFonts w:cstheme="minorHAnsi"/>
          <w:i/>
          <w:iCs/>
        </w:rPr>
        <w:t xml:space="preserve">One source observed that for BS category 1 and at empty load case, statically adapting paging configuration could provide BS energy savings by 0.2%~6.7% when paging load (resource used for </w:t>
      </w:r>
      <w:r w:rsidRPr="0097003F">
        <w:rPr>
          <w:rFonts w:cstheme="minorHAnsi"/>
          <w:i/>
          <w:iCs/>
        </w:rPr>
        <w:lastRenderedPageBreak/>
        <w:t>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w:t>
      </w:r>
    </w:p>
    <w:p w14:paraId="635B827E" w14:textId="23E38D85" w:rsidR="0086764A" w:rsidRDefault="0086764A" w:rsidP="0036761A">
      <w:pPr>
        <w:jc w:val="both"/>
      </w:pPr>
      <w:r>
        <w:t xml:space="preserve">The enhancements proposed so far keep the number of Total POs same as today. This results in same number of RRC Paging messages (PDSCH) and as </w:t>
      </w:r>
      <w:r>
        <w:fldChar w:fldCharType="begin"/>
      </w:r>
      <w:r>
        <w:instrText xml:space="preserve"> REF _Ref165560035 \h </w:instrText>
      </w:r>
      <w:r>
        <w:fldChar w:fldCharType="separate"/>
      </w:r>
      <w:r w:rsidRPr="0097003F">
        <w:rPr>
          <w:rFonts w:cstheme="minorHAnsi"/>
        </w:rPr>
        <w:t xml:space="preserve">Table </w:t>
      </w:r>
      <w:r>
        <w:rPr>
          <w:rFonts w:cstheme="minorHAnsi"/>
          <w:noProof/>
        </w:rPr>
        <w:t>1</w:t>
      </w:r>
      <w:r>
        <w:fldChar w:fldCharType="end"/>
      </w:r>
      <w:r>
        <w:t xml:space="preserve"> shows there is room to pack the 32 paging records in the paging message in better way to minimize PDSCH transmission. For example, instead of 3 Paging messages with 2 paging records each, one paging message with 6 records saves PDSCH transmission. Same applies to Paging DCI transmissions.</w:t>
      </w:r>
    </w:p>
    <w:p w14:paraId="07D9A67D" w14:textId="7DC558C0" w:rsidR="00AC44C4" w:rsidRDefault="0086764A" w:rsidP="0036761A">
      <w:pPr>
        <w:jc w:val="both"/>
        <w:rPr>
          <w:b/>
          <w:bCs/>
        </w:rPr>
      </w:pPr>
      <w:r w:rsidRPr="0086764A">
        <w:rPr>
          <w:b/>
          <w:bCs/>
        </w:rPr>
        <w:t>Proposal 1: RAN2 kindly discuss bundling of POs and resulting PDSCH efficiently to achieve better energy saving.</w:t>
      </w:r>
    </w:p>
    <w:p w14:paraId="637C02AC" w14:textId="77777777" w:rsidR="009D3E8B" w:rsidRDefault="009D3E8B">
      <w:pPr>
        <w:rPr>
          <w:b/>
          <w:bCs/>
        </w:rPr>
      </w:pPr>
    </w:p>
    <w:p w14:paraId="60DD7897" w14:textId="60D7344F" w:rsidR="009D3E8B" w:rsidRPr="00C603AF" w:rsidRDefault="00D276F5" w:rsidP="00C603AF">
      <w:pPr>
        <w:pStyle w:val="Heading2"/>
        <w:rPr>
          <w:lang w:eastAsia="zh-CN"/>
        </w:rPr>
      </w:pPr>
      <w:r w:rsidRPr="00C603AF">
        <w:rPr>
          <w:lang w:eastAsia="zh-CN"/>
        </w:rPr>
        <w:t>Clarification on the objective</w:t>
      </w:r>
    </w:p>
    <w:p w14:paraId="3445C076" w14:textId="77777777" w:rsidR="009D3E8B" w:rsidRDefault="009D3E8B" w:rsidP="0036761A">
      <w:pPr>
        <w:spacing w:after="200" w:line="276" w:lineRule="auto"/>
        <w:jc w:val="both"/>
      </w:pPr>
      <w:r w:rsidRPr="00EB24B8">
        <w:t>It</w:t>
      </w:r>
      <w:r>
        <w:t xml:space="preserve"> is captured in TR38.864 that </w:t>
      </w:r>
      <w:r w:rsidRPr="004437E0">
        <w:t>Paging on a non-anchor NES cell without SIB or a non-anchor NES cell without SSB and SIB is not supported.</w:t>
      </w:r>
      <w:r>
        <w:t xml:space="preserve"> </w:t>
      </w:r>
    </w:p>
    <w:p w14:paraId="72F53AFE" w14:textId="77777777" w:rsidR="009D3E8B" w:rsidRDefault="009D3E8B" w:rsidP="0036761A">
      <w:pPr>
        <w:spacing w:after="200" w:line="276" w:lineRule="auto"/>
        <w:jc w:val="both"/>
        <w:rPr>
          <w:b/>
          <w:bCs/>
        </w:rPr>
      </w:pPr>
      <w:r>
        <w:t>Referring to the WID and RAN1 progress, the scenario that can apply paging enhancement is not clear. Can paging enhancement be applied in the case of NES operation without SIB1/SSB? We think the paging enhancement discussed in this agenda item is limited to the paging enhancement of a cell with legacy SIB1 and SSB transmission. As to the paging enhancement for a cell without SIB1 and/or SSB, it shall be discussed in other agenda items e.g., AI8.5.2, AI 8.5.3.</w:t>
      </w:r>
    </w:p>
    <w:p w14:paraId="44E51118" w14:textId="3E9CAB58" w:rsidR="009D3E8B" w:rsidRPr="00AC093B" w:rsidRDefault="009D3E8B" w:rsidP="0036761A">
      <w:pPr>
        <w:spacing w:after="200" w:line="276" w:lineRule="auto"/>
        <w:jc w:val="both"/>
        <w:rPr>
          <w:rFonts w:eastAsia="等线"/>
          <w:b/>
          <w:bCs/>
          <w:lang w:eastAsia="zh-CN"/>
        </w:rPr>
      </w:pPr>
      <w:r>
        <w:rPr>
          <w:b/>
          <w:bCs/>
        </w:rPr>
        <w:t xml:space="preserve">Proposal </w:t>
      </w:r>
      <w:r w:rsidR="0036761A">
        <w:rPr>
          <w:b/>
          <w:bCs/>
        </w:rPr>
        <w:t>2</w:t>
      </w:r>
      <w:r>
        <w:rPr>
          <w:b/>
          <w:bCs/>
        </w:rPr>
        <w:t>: RAN2 to clarify the paging enhancement is only applied in a cell with legacy SIB1 and SSB transmission</w:t>
      </w:r>
      <w:bookmarkStart w:id="8" w:name="_Hlk162968210"/>
      <w:r w:rsidRPr="00375759">
        <w:rPr>
          <w:b/>
          <w:bCs/>
        </w:rPr>
        <w:t>, i.e., a cell without needing an Anchor cell concept</w:t>
      </w:r>
      <w:bookmarkEnd w:id="8"/>
      <w:r>
        <w:rPr>
          <w:b/>
          <w:bCs/>
        </w:rPr>
        <w:t>.</w:t>
      </w:r>
    </w:p>
    <w:p w14:paraId="30EAFEF2" w14:textId="6A17FA7D" w:rsidR="009D3E8B" w:rsidRPr="009D3E8B" w:rsidRDefault="009D3E8B" w:rsidP="0036761A">
      <w:pPr>
        <w:jc w:val="both"/>
      </w:pPr>
      <w:r w:rsidRPr="009D3E8B">
        <w:t xml:space="preserve">The discussion on adaptation of common signal/channel transmissions includes adaptation of SSB, PRACH and paging occasions in time domain. It could be the three kinds of adaptation are configured on one cell, also it could be restricted that only one </w:t>
      </w:r>
      <w:r w:rsidR="003B65A7" w:rsidRPr="009D3E8B">
        <w:t>adaptation is</w:t>
      </w:r>
      <w:r w:rsidRPr="009D3E8B">
        <w:t xml:space="preserve"> configured for one cell at a time.</w:t>
      </w:r>
    </w:p>
    <w:p w14:paraId="42435D3C" w14:textId="56869BC0" w:rsidR="009D3E8B" w:rsidRPr="009D3E8B" w:rsidRDefault="009D3E8B" w:rsidP="0036761A">
      <w:pPr>
        <w:jc w:val="both"/>
        <w:rPr>
          <w:b/>
          <w:bCs/>
        </w:rPr>
      </w:pPr>
      <w:r w:rsidRPr="009D3E8B">
        <w:rPr>
          <w:b/>
          <w:bCs/>
        </w:rPr>
        <w:t xml:space="preserve">Proposal </w:t>
      </w:r>
      <w:r w:rsidR="0036761A">
        <w:rPr>
          <w:b/>
          <w:bCs/>
        </w:rPr>
        <w:t>3</w:t>
      </w:r>
      <w:r w:rsidRPr="009D3E8B">
        <w:rPr>
          <w:b/>
          <w:bCs/>
        </w:rPr>
        <w:t>: RAN2 to clarify whether adaptation of SSB, PRACH and paging occasions can be configured on one cell concurrently.</w:t>
      </w:r>
    </w:p>
    <w:p w14:paraId="2D5CA00A" w14:textId="6A73DACD" w:rsidR="009D3E8B" w:rsidRPr="009D3E8B" w:rsidRDefault="009D3E8B" w:rsidP="0036761A">
      <w:pPr>
        <w:jc w:val="both"/>
      </w:pPr>
      <w:r w:rsidRPr="009D3E8B">
        <w:t>Referring to RAN1 progress on adaption of SSB, a cell with both legacy UEs and Rel-19 NES-capable UEs is supported.</w:t>
      </w:r>
      <w:r w:rsidR="00D276F5">
        <w:t xml:space="preserve"> Then we shall not assume that paging adaptation is configured by preventing the access of legacy UE via barring </w:t>
      </w:r>
      <w:r w:rsidR="00D276F5" w:rsidRPr="00D276F5">
        <w:t>if adaptation of SSB, PRACH and paging occasions can be configured on one cell concurrently</w:t>
      </w:r>
      <w:r w:rsidR="00D276F5">
        <w:t xml:space="preserve">. </w:t>
      </w:r>
      <w:r w:rsidR="002229C4">
        <w:t xml:space="preserve">It seems option 1 for paging adaptation is excluded </w:t>
      </w:r>
      <w:r w:rsidR="002229C4" w:rsidRPr="002229C4">
        <w:t>if adaptation of SSB, PRACH and paging occasions can be configured on one cell concurrently</w:t>
      </w:r>
      <w:r w:rsidR="002229C4">
        <w:t>.</w:t>
      </w:r>
      <w:r w:rsidR="005D31CE">
        <w:t xml:space="preserve"> </w:t>
      </w:r>
    </w:p>
    <w:p w14:paraId="0B334B11" w14:textId="2D0256BF" w:rsidR="00D276F5" w:rsidRDefault="00D276F5" w:rsidP="0036761A">
      <w:pPr>
        <w:jc w:val="both"/>
        <w:rPr>
          <w:b/>
          <w:bCs/>
        </w:rPr>
      </w:pPr>
      <w:r w:rsidRPr="009D3E8B">
        <w:rPr>
          <w:b/>
          <w:bCs/>
        </w:rPr>
        <w:t xml:space="preserve">observation </w:t>
      </w:r>
      <w:r>
        <w:rPr>
          <w:b/>
          <w:bCs/>
        </w:rPr>
        <w:t>1</w:t>
      </w:r>
      <w:r w:rsidRPr="009D3E8B">
        <w:rPr>
          <w:b/>
          <w:bCs/>
        </w:rPr>
        <w:t>: For Paging adaptation, option 1 (Prevent the access of legacy UE via barring) may be excluded if adaptation of SSB, PRACH and paging occasions can be configured on one cell concurrently.</w:t>
      </w:r>
    </w:p>
    <w:p w14:paraId="6C90B4BA" w14:textId="3C4A9BFE" w:rsidR="009D3E8B" w:rsidRPr="009D3E8B" w:rsidRDefault="009D3E8B" w:rsidP="0036761A">
      <w:pPr>
        <w:jc w:val="both"/>
        <w:rPr>
          <w:b/>
          <w:bCs/>
        </w:rPr>
      </w:pPr>
      <w:r w:rsidRPr="009D3E8B">
        <w:rPr>
          <w:b/>
          <w:bCs/>
        </w:rPr>
        <w:t xml:space="preserve">Proposal </w:t>
      </w:r>
      <w:r w:rsidR="0036761A">
        <w:rPr>
          <w:b/>
          <w:bCs/>
        </w:rPr>
        <w:t>4</w:t>
      </w:r>
      <w:r w:rsidRPr="009D3E8B">
        <w:rPr>
          <w:b/>
          <w:bCs/>
        </w:rPr>
        <w:t xml:space="preserve">: </w:t>
      </w:r>
      <w:r w:rsidR="008249FC" w:rsidRPr="008249FC">
        <w:rPr>
          <w:b/>
          <w:bCs/>
        </w:rPr>
        <w:t>RAN2 kindly ensure that SSB, PRACH and paging occasions adaptation should not affect legacy UEs.</w:t>
      </w:r>
    </w:p>
    <w:p w14:paraId="3117BA1D" w14:textId="77777777" w:rsidR="003B65A7" w:rsidRDefault="003B65A7" w:rsidP="009D3E8B">
      <w:pPr>
        <w:rPr>
          <w:b/>
          <w:bCs/>
        </w:rPr>
      </w:pPr>
    </w:p>
    <w:p w14:paraId="4436D1BF" w14:textId="27B93FA2" w:rsidR="00162D06" w:rsidRPr="00C603AF" w:rsidRDefault="00162D06" w:rsidP="00C603AF">
      <w:pPr>
        <w:pStyle w:val="Heading2"/>
        <w:rPr>
          <w:lang w:eastAsia="zh-CN"/>
        </w:rPr>
      </w:pPr>
      <w:r w:rsidRPr="00C603AF">
        <w:rPr>
          <w:rFonts w:hint="eastAsia"/>
          <w:lang w:eastAsia="zh-CN"/>
        </w:rPr>
        <w:lastRenderedPageBreak/>
        <w:t>R</w:t>
      </w:r>
      <w:r w:rsidRPr="00C603AF">
        <w:rPr>
          <w:lang w:eastAsia="zh-CN"/>
        </w:rPr>
        <w:t>ACH enhancement</w:t>
      </w:r>
    </w:p>
    <w:p w14:paraId="6F180CEC" w14:textId="06F13751" w:rsidR="00162D06" w:rsidRPr="0036761A" w:rsidRDefault="00C603AF" w:rsidP="0036761A">
      <w:pPr>
        <w:jc w:val="both"/>
      </w:pPr>
      <w:r w:rsidRPr="0036761A">
        <w:t>In RAN1#1</w:t>
      </w:r>
      <w:r w:rsidR="003815E1" w:rsidRPr="0036761A">
        <w:t>16</w:t>
      </w:r>
      <w:r w:rsidRPr="0036761A">
        <w:t>bis discussion on the RACH adaptation for Rel-19 took place with the following agreements:</w:t>
      </w:r>
    </w:p>
    <w:tbl>
      <w:tblPr>
        <w:tblStyle w:val="TableGrid"/>
        <w:tblW w:w="0" w:type="auto"/>
        <w:tblLook w:val="04A0" w:firstRow="1" w:lastRow="0" w:firstColumn="1" w:lastColumn="0" w:noHBand="0" w:noVBand="1"/>
      </w:tblPr>
      <w:tblGrid>
        <w:gridCol w:w="9016"/>
      </w:tblGrid>
      <w:tr w:rsidR="00CC6E66" w14:paraId="1322B09D" w14:textId="77777777" w:rsidTr="00CC6E66">
        <w:tc>
          <w:tcPr>
            <w:tcW w:w="9016" w:type="dxa"/>
          </w:tcPr>
          <w:p w14:paraId="535BAA5F" w14:textId="77777777" w:rsidR="00CC6E66" w:rsidRPr="00BF5BD7" w:rsidRDefault="00CC6E66" w:rsidP="00CC6E66">
            <w:pPr>
              <w:rPr>
                <w:b/>
                <w:bCs/>
                <w:highlight w:val="green"/>
                <w:lang w:eastAsia="x-none"/>
              </w:rPr>
            </w:pPr>
            <w:r w:rsidRPr="00BF5BD7">
              <w:rPr>
                <w:b/>
                <w:bCs/>
                <w:highlight w:val="green"/>
                <w:lang w:eastAsia="x-none"/>
              </w:rPr>
              <w:t>Agreement</w:t>
            </w:r>
          </w:p>
          <w:p w14:paraId="7EA3D38D" w14:textId="77777777" w:rsidR="00CC6E66" w:rsidRPr="0063337B" w:rsidRDefault="00CC6E66" w:rsidP="00CC6E66">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6DF7CEA4" w14:textId="77777777" w:rsidR="00CC6E66" w:rsidRPr="0063337B" w:rsidRDefault="00CC6E66" w:rsidP="00CC6E66">
            <w:pPr>
              <w:pStyle w:val="BodyText"/>
              <w:numPr>
                <w:ilvl w:val="0"/>
                <w:numId w:val="3"/>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56BF64AF" w14:textId="77777777" w:rsidR="00CC6E66" w:rsidRDefault="00CC6E66" w:rsidP="00CC6E66">
            <w:pPr>
              <w:pStyle w:val="BodyText"/>
              <w:numPr>
                <w:ilvl w:val="1"/>
                <w:numId w:val="4"/>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867833"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gramStart"/>
            <w:r>
              <w:rPr>
                <w:rFonts w:ascii="Times New Roman" w:hAnsi="Times New Roman"/>
              </w:rPr>
              <w:t>signalling</w:t>
            </w:r>
            <w:proofErr w:type="gramEnd"/>
          </w:p>
          <w:p w14:paraId="4CBE0236" w14:textId="77777777" w:rsidR="00CC6E66" w:rsidRDefault="00CC6E66" w:rsidP="00CC6E66">
            <w:pPr>
              <w:pStyle w:val="BodyText"/>
              <w:numPr>
                <w:ilvl w:val="2"/>
                <w:numId w:val="4"/>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3067A89C"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FFS: adaptation mechanism for additional PRACH resources</w:t>
            </w:r>
          </w:p>
          <w:p w14:paraId="13BC3E18" w14:textId="77777777" w:rsidR="00CC6E66" w:rsidRPr="00AB02C2" w:rsidRDefault="00CC6E66" w:rsidP="00CC6E66">
            <w:pPr>
              <w:pStyle w:val="BodyText"/>
              <w:numPr>
                <w:ilvl w:val="1"/>
                <w:numId w:val="4"/>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37A6D4E5" w14:textId="77777777" w:rsidR="00CC6E66" w:rsidRDefault="00CC6E66" w:rsidP="00CC6E66">
            <w:pPr>
              <w:rPr>
                <w:lang w:eastAsia="x-none"/>
              </w:rPr>
            </w:pPr>
          </w:p>
          <w:p w14:paraId="1642152F" w14:textId="77777777" w:rsidR="00CC6E66" w:rsidRPr="00BF5BD7" w:rsidRDefault="00CC6E66" w:rsidP="00CC6E66">
            <w:pPr>
              <w:rPr>
                <w:b/>
                <w:bCs/>
                <w:highlight w:val="green"/>
                <w:lang w:eastAsia="x-none"/>
              </w:rPr>
            </w:pPr>
            <w:r w:rsidRPr="00BF5BD7">
              <w:rPr>
                <w:b/>
                <w:bCs/>
                <w:highlight w:val="green"/>
                <w:lang w:eastAsia="x-none"/>
              </w:rPr>
              <w:t>Agreement</w:t>
            </w:r>
          </w:p>
          <w:p w14:paraId="00336433" w14:textId="77777777" w:rsidR="00CC6E66" w:rsidRPr="0063337B" w:rsidRDefault="00CC6E66" w:rsidP="00CC6E66">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4E97ADE0" w14:textId="77777777" w:rsidR="00CC6E66" w:rsidRDefault="00CC6E66" w:rsidP="00CC6E66">
            <w:pPr>
              <w:pStyle w:val="BodyText"/>
              <w:numPr>
                <w:ilvl w:val="0"/>
                <w:numId w:val="3"/>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2BF650CE"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2386BC50" w14:textId="77777777" w:rsidR="00CC6E66" w:rsidRDefault="00CC6E66" w:rsidP="00CC6E66">
            <w:pPr>
              <w:pStyle w:val="BodyText"/>
              <w:numPr>
                <w:ilvl w:val="1"/>
                <w:numId w:val="4"/>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72F098CC" w14:textId="2663FF53" w:rsidR="00CC6E66" w:rsidRPr="00CC6E66" w:rsidRDefault="00CC6E66" w:rsidP="00C603AF">
            <w:pPr>
              <w:pStyle w:val="BodyText"/>
              <w:numPr>
                <w:ilvl w:val="1"/>
                <w:numId w:val="4"/>
              </w:numPr>
              <w:spacing w:after="0"/>
              <w:ind w:left="1080"/>
              <w:jc w:val="left"/>
              <w:rPr>
                <w:b/>
                <w:bCs/>
                <w:sz w:val="28"/>
                <w:szCs w:val="28"/>
              </w:rPr>
            </w:pPr>
            <w:r>
              <w:rPr>
                <w:rFonts w:ascii="Times New Roman" w:hAnsi="Times New Roman"/>
              </w:rPr>
              <w:t xml:space="preserve">FFS: SSB-RO mapping for the additional PRACH resources </w:t>
            </w:r>
          </w:p>
        </w:tc>
      </w:tr>
    </w:tbl>
    <w:p w14:paraId="38EDAAD4" w14:textId="77777777" w:rsidR="00C603AF" w:rsidRDefault="00C603AF" w:rsidP="00C603AF">
      <w:pPr>
        <w:rPr>
          <w:rFonts w:ascii="Times New Roman" w:eastAsia="等线" w:hAnsi="Times New Roman"/>
          <w:kern w:val="0"/>
          <w:sz w:val="20"/>
          <w:szCs w:val="20"/>
          <w:lang w:eastAsia="x-none"/>
        </w:rPr>
      </w:pPr>
    </w:p>
    <w:p w14:paraId="627EB438" w14:textId="15F8BFAC" w:rsidR="000E5850" w:rsidRPr="0036761A" w:rsidRDefault="00C603AF" w:rsidP="0036761A">
      <w:pPr>
        <w:jc w:val="both"/>
        <w:rPr>
          <w:rFonts w:eastAsia="等线" w:cstheme="minorHAnsi"/>
          <w:lang w:val="en-GB" w:eastAsia="x-none"/>
        </w:rPr>
      </w:pPr>
      <w:r w:rsidRPr="0036761A">
        <w:rPr>
          <w:rFonts w:eastAsia="等线" w:cstheme="minorHAnsi"/>
          <w:kern w:val="0"/>
          <w:lang w:eastAsia="x-none"/>
        </w:rPr>
        <w:t>According to RAN1 agreement, the configuration of additional PRACH resources is provided by semi-static signaling. From point view of RAN2 specification, the configuration of additional PRACH resources is separately configured from the legacy RACH configuration</w:t>
      </w:r>
      <w:r w:rsidR="003B7016" w:rsidRPr="0036761A">
        <w:rPr>
          <w:rFonts w:eastAsia="等线" w:cstheme="minorHAnsi"/>
          <w:kern w:val="0"/>
          <w:lang w:eastAsia="x-none"/>
        </w:rPr>
        <w:t xml:space="preserve"> in SIB 1</w:t>
      </w:r>
      <w:r w:rsidRPr="0036761A">
        <w:rPr>
          <w:rFonts w:eastAsia="等线" w:cstheme="minorHAnsi"/>
          <w:kern w:val="0"/>
          <w:lang w:eastAsia="x-none"/>
        </w:rPr>
        <w:t xml:space="preserve">, wherein the configuration of additional PRACH resources needs to indicate at least the </w:t>
      </w:r>
      <w:r w:rsidR="000E5850" w:rsidRPr="0036761A">
        <w:rPr>
          <w:rFonts w:eastAsia="等线" w:cstheme="minorHAnsi"/>
          <w:kern w:val="0"/>
          <w:lang w:eastAsia="x-none"/>
        </w:rPr>
        <w:t xml:space="preserve">PRACH configuration index, Number of SSBs per RACH occasion. The other config(s) e.g., </w:t>
      </w:r>
      <w:r w:rsidR="000E5850" w:rsidRPr="0036761A">
        <w:rPr>
          <w:rFonts w:eastAsia="等线" w:cstheme="minorHAnsi"/>
          <w:i/>
          <w:iCs/>
          <w:kern w:val="0"/>
          <w:lang w:eastAsia="x-none"/>
        </w:rPr>
        <w:t>msg1-FDM, msg1-FrequencyStart</w:t>
      </w:r>
      <w:r w:rsidR="000E5850" w:rsidRPr="0036761A">
        <w:rPr>
          <w:rFonts w:eastAsia="等线" w:cstheme="minorHAnsi"/>
          <w:kern w:val="0"/>
          <w:lang w:eastAsia="x-none"/>
        </w:rPr>
        <w:t>, may be also separately configured from the legacy RACH configuration for flexibility. If the other config</w:t>
      </w:r>
      <w:r w:rsidR="000E5850" w:rsidRPr="0036761A">
        <w:rPr>
          <w:rFonts w:eastAsia="等线" w:cstheme="minorHAnsi"/>
          <w:kern w:val="0"/>
          <w:lang w:eastAsia="zh-CN"/>
        </w:rPr>
        <w:t>(s)</w:t>
      </w:r>
      <w:r w:rsidR="000E5850" w:rsidRPr="0036761A">
        <w:rPr>
          <w:rFonts w:eastAsia="等线" w:cstheme="minorHAnsi"/>
          <w:kern w:val="0"/>
          <w:lang w:eastAsia="x-none"/>
        </w:rPr>
        <w:t xml:space="preserve"> are not separately configured, UE default reuses the config in legacy RACH configuration.</w:t>
      </w:r>
      <w:r w:rsidR="003B7016" w:rsidRPr="0036761A">
        <w:rPr>
          <w:rFonts w:eastAsia="等线" w:cstheme="minorHAnsi"/>
          <w:kern w:val="0"/>
          <w:lang w:eastAsia="x-none"/>
        </w:rPr>
        <w:t xml:space="preserve"> </w:t>
      </w:r>
    </w:p>
    <w:p w14:paraId="1B849C85" w14:textId="7EC11400" w:rsidR="000E5850" w:rsidRDefault="003B65A7" w:rsidP="0036761A">
      <w:pPr>
        <w:jc w:val="both"/>
        <w:rPr>
          <w:b/>
          <w:bCs/>
        </w:rPr>
      </w:pPr>
      <w:r w:rsidRPr="003B65A7">
        <w:rPr>
          <w:b/>
          <w:bCs/>
        </w:rPr>
        <w:t xml:space="preserve">Proposal </w:t>
      </w:r>
      <w:r w:rsidR="0036761A">
        <w:rPr>
          <w:b/>
          <w:bCs/>
        </w:rPr>
        <w:t>5</w:t>
      </w:r>
      <w:r w:rsidRPr="003B65A7">
        <w:rPr>
          <w:b/>
          <w:bCs/>
        </w:rPr>
        <w:t xml:space="preserve">: RAN2 to </w:t>
      </w:r>
      <w:r w:rsidR="003B7016">
        <w:rPr>
          <w:b/>
          <w:bCs/>
        </w:rPr>
        <w:t xml:space="preserve">agree </w:t>
      </w:r>
      <w:r w:rsidRPr="003B65A7">
        <w:rPr>
          <w:b/>
          <w:bCs/>
        </w:rPr>
        <w:t xml:space="preserve">the additional RACH occasion for adaptation in time domain is </w:t>
      </w:r>
      <w:r w:rsidR="000E5850" w:rsidRPr="003B65A7">
        <w:rPr>
          <w:b/>
          <w:bCs/>
        </w:rPr>
        <w:t>separate</w:t>
      </w:r>
      <w:r w:rsidR="000E5850">
        <w:rPr>
          <w:b/>
          <w:bCs/>
        </w:rPr>
        <w:t xml:space="preserve">ly </w:t>
      </w:r>
      <w:r w:rsidRPr="003B65A7">
        <w:rPr>
          <w:b/>
          <w:bCs/>
        </w:rPr>
        <w:t>configured in RACH configuration from legacy RACH configuration in SIB1</w:t>
      </w:r>
      <w:r w:rsidR="000E5850">
        <w:rPr>
          <w:b/>
          <w:bCs/>
        </w:rPr>
        <w:t>.</w:t>
      </w:r>
    </w:p>
    <w:p w14:paraId="538E4A7C" w14:textId="3B91EACD" w:rsidR="003B65A7" w:rsidRPr="003B7016" w:rsidRDefault="000E5850" w:rsidP="0036761A">
      <w:pPr>
        <w:jc w:val="both"/>
        <w:rPr>
          <w:b/>
          <w:bCs/>
        </w:rPr>
      </w:pPr>
      <w:r w:rsidRPr="003B65A7">
        <w:rPr>
          <w:b/>
          <w:bCs/>
        </w:rPr>
        <w:t>Pr</w:t>
      </w:r>
      <w:r w:rsidRPr="003B7016">
        <w:rPr>
          <w:rFonts w:cstheme="minorHAnsi"/>
          <w:b/>
          <w:bCs/>
        </w:rPr>
        <w:t xml:space="preserve">oposal </w:t>
      </w:r>
      <w:r w:rsidR="0036761A">
        <w:rPr>
          <w:rFonts w:cstheme="minorHAnsi"/>
          <w:b/>
          <w:bCs/>
        </w:rPr>
        <w:t>6</w:t>
      </w:r>
      <w:r w:rsidRPr="003B7016">
        <w:rPr>
          <w:rFonts w:cstheme="minorHAnsi"/>
          <w:b/>
          <w:bCs/>
        </w:rPr>
        <w:t xml:space="preserve">: RAN2 to agree </w:t>
      </w:r>
      <w:r w:rsidR="003B65A7" w:rsidRPr="003B7016">
        <w:rPr>
          <w:rFonts w:cstheme="minorHAnsi"/>
          <w:b/>
          <w:bCs/>
        </w:rPr>
        <w:t>the separate RACH configuration indicates at least RA config Index</w:t>
      </w:r>
      <w:r w:rsidRPr="003B7016">
        <w:rPr>
          <w:rFonts w:cstheme="minorHAnsi"/>
          <w:b/>
          <w:bCs/>
        </w:rPr>
        <w:t xml:space="preserve"> and Number of SSBs per RACH occasion, the other config(s)</w:t>
      </w:r>
      <w:r w:rsidR="003B7016" w:rsidRPr="003B7016">
        <w:rPr>
          <w:rFonts w:cstheme="minorHAnsi"/>
          <w:b/>
          <w:bCs/>
        </w:rPr>
        <w:t xml:space="preserve"> </w:t>
      </w:r>
      <w:r w:rsidR="003B7016" w:rsidRPr="003B7016">
        <w:rPr>
          <w:rFonts w:eastAsia="等线" w:cstheme="minorHAnsi"/>
          <w:b/>
          <w:bCs/>
          <w:kern w:val="0"/>
          <w:lang w:eastAsia="x-none"/>
        </w:rPr>
        <w:t xml:space="preserve">e.g., </w:t>
      </w:r>
      <w:r w:rsidR="003B7016" w:rsidRPr="003B7016">
        <w:rPr>
          <w:rFonts w:eastAsia="等线" w:cstheme="minorHAnsi"/>
          <w:b/>
          <w:bCs/>
          <w:i/>
          <w:iCs/>
          <w:kern w:val="0"/>
          <w:lang w:eastAsia="x-none"/>
        </w:rPr>
        <w:t>msg1-FDM, msg1-FrequencyStart</w:t>
      </w:r>
      <w:r w:rsidR="003B7016" w:rsidRPr="003B7016">
        <w:rPr>
          <w:rFonts w:eastAsia="等线" w:cstheme="minorHAnsi"/>
          <w:b/>
          <w:bCs/>
          <w:kern w:val="0"/>
          <w:lang w:eastAsia="x-none"/>
        </w:rPr>
        <w:t>, may be also separately configured.</w:t>
      </w:r>
      <w:r w:rsidR="003B7016" w:rsidRPr="003B7016">
        <w:rPr>
          <w:rFonts w:cstheme="minorHAnsi"/>
        </w:rPr>
        <w:t xml:space="preserve"> </w:t>
      </w:r>
      <w:r w:rsidR="003B7016" w:rsidRPr="003B7016">
        <w:rPr>
          <w:rFonts w:eastAsia="等线" w:cstheme="minorHAnsi"/>
          <w:b/>
          <w:bCs/>
          <w:kern w:val="0"/>
          <w:lang w:eastAsia="x-none"/>
        </w:rPr>
        <w:t>If the other config(s) are not separately configured, UE default reuses the config in legacy RACH configuration</w:t>
      </w:r>
      <w:r w:rsidR="003B7016" w:rsidRPr="003B7016">
        <w:rPr>
          <w:rFonts w:ascii="Times New Roman" w:eastAsia="等线" w:hAnsi="Times New Roman"/>
          <w:b/>
          <w:bCs/>
          <w:kern w:val="0"/>
          <w:sz w:val="20"/>
          <w:szCs w:val="20"/>
          <w:lang w:eastAsia="x-none"/>
        </w:rPr>
        <w:t>.</w:t>
      </w:r>
    </w:p>
    <w:p w14:paraId="5B4B9A83" w14:textId="52CE1FAA" w:rsidR="0086764A" w:rsidRDefault="0086764A" w:rsidP="0086764A">
      <w:pPr>
        <w:pStyle w:val="Heading1"/>
        <w:numPr>
          <w:ilvl w:val="0"/>
          <w:numId w:val="1"/>
        </w:numPr>
        <w:rPr>
          <w:rFonts w:eastAsia="宋体"/>
        </w:rPr>
      </w:pPr>
      <w:r>
        <w:rPr>
          <w:rFonts w:eastAsia="宋体"/>
        </w:rPr>
        <w:t>Conclusion</w:t>
      </w:r>
    </w:p>
    <w:p w14:paraId="38876CD0" w14:textId="77777777" w:rsidR="0036761A" w:rsidRDefault="0036761A" w:rsidP="0036761A">
      <w:pPr>
        <w:jc w:val="both"/>
        <w:rPr>
          <w:lang w:eastAsia="ja-JP"/>
        </w:rPr>
      </w:pPr>
      <w:r>
        <w:rPr>
          <w:lang w:eastAsia="ja-JP"/>
        </w:rPr>
        <w:t xml:space="preserve">In summary, we have following observations and proposals for </w:t>
      </w:r>
      <w:r w:rsidRPr="00C44187">
        <w:rPr>
          <w:lang w:eastAsia="ja-JP"/>
        </w:rPr>
        <w:t>adaptation of common signal/channel transmissions</w:t>
      </w:r>
      <w:r>
        <w:rPr>
          <w:lang w:eastAsia="ja-JP"/>
        </w:rPr>
        <w:t>:</w:t>
      </w:r>
    </w:p>
    <w:p w14:paraId="48C40409" w14:textId="77777777" w:rsidR="0036761A" w:rsidRDefault="0036761A" w:rsidP="0036761A">
      <w:pPr>
        <w:jc w:val="both"/>
        <w:rPr>
          <w:b/>
          <w:bCs/>
        </w:rPr>
      </w:pPr>
      <w:r w:rsidRPr="0086764A">
        <w:rPr>
          <w:b/>
          <w:bCs/>
        </w:rPr>
        <w:t>Proposal 1: RAN2 kindly discuss bundling of POs and resulting PDSCH efficiently to achieve better energy saving.</w:t>
      </w:r>
    </w:p>
    <w:p w14:paraId="4CF3CAF0" w14:textId="77777777" w:rsidR="0036761A" w:rsidRPr="00AC093B" w:rsidRDefault="0036761A" w:rsidP="0036761A">
      <w:pPr>
        <w:spacing w:after="200" w:line="276" w:lineRule="auto"/>
        <w:jc w:val="both"/>
        <w:rPr>
          <w:rFonts w:eastAsia="等线"/>
          <w:b/>
          <w:bCs/>
          <w:lang w:eastAsia="zh-CN"/>
        </w:rPr>
      </w:pPr>
      <w:r>
        <w:rPr>
          <w:b/>
          <w:bCs/>
        </w:rPr>
        <w:lastRenderedPageBreak/>
        <w:t>Proposal 2: RAN2 to clarify the paging enhancement is only applied in a cell with legacy SIB1 and SSB transmission</w:t>
      </w:r>
      <w:r w:rsidRPr="00375759">
        <w:rPr>
          <w:b/>
          <w:bCs/>
        </w:rPr>
        <w:t>, i.e., a cell without needing an Anchor cell concept</w:t>
      </w:r>
      <w:r>
        <w:rPr>
          <w:b/>
          <w:bCs/>
        </w:rPr>
        <w:t>.</w:t>
      </w:r>
    </w:p>
    <w:p w14:paraId="56C8F752" w14:textId="77777777" w:rsidR="0036761A" w:rsidRPr="009D3E8B" w:rsidRDefault="0036761A" w:rsidP="0036761A">
      <w:pPr>
        <w:jc w:val="both"/>
        <w:rPr>
          <w:b/>
          <w:bCs/>
        </w:rPr>
      </w:pPr>
      <w:r w:rsidRPr="009D3E8B">
        <w:rPr>
          <w:b/>
          <w:bCs/>
        </w:rPr>
        <w:t xml:space="preserve">Proposal </w:t>
      </w:r>
      <w:r>
        <w:rPr>
          <w:b/>
          <w:bCs/>
        </w:rPr>
        <w:t>3</w:t>
      </w:r>
      <w:r w:rsidRPr="009D3E8B">
        <w:rPr>
          <w:b/>
          <w:bCs/>
        </w:rPr>
        <w:t>: RAN2 to clarify whether adaptation of SSB, PRACH and paging occasions can be configured on one cell concurrently.</w:t>
      </w:r>
    </w:p>
    <w:p w14:paraId="79C5D659" w14:textId="77777777" w:rsidR="0036761A" w:rsidRDefault="0036761A" w:rsidP="0036761A">
      <w:pPr>
        <w:jc w:val="both"/>
        <w:rPr>
          <w:b/>
          <w:bCs/>
        </w:rPr>
      </w:pPr>
      <w:r w:rsidRPr="009D3E8B">
        <w:rPr>
          <w:b/>
          <w:bCs/>
        </w:rPr>
        <w:t xml:space="preserve">observation </w:t>
      </w:r>
      <w:r>
        <w:rPr>
          <w:b/>
          <w:bCs/>
        </w:rPr>
        <w:t>1</w:t>
      </w:r>
      <w:r w:rsidRPr="009D3E8B">
        <w:rPr>
          <w:b/>
          <w:bCs/>
        </w:rPr>
        <w:t>: For Paging adaptation, option 1 (Prevent the access of legacy UE via barring) may be excluded if adaptation of SSB, PRACH and paging occasions can be configured on one cell concurrently.</w:t>
      </w:r>
    </w:p>
    <w:p w14:paraId="35BD00C1" w14:textId="77777777" w:rsidR="0036761A" w:rsidRPr="009D3E8B" w:rsidRDefault="0036761A" w:rsidP="0036761A">
      <w:pPr>
        <w:jc w:val="both"/>
        <w:rPr>
          <w:b/>
          <w:bCs/>
        </w:rPr>
      </w:pPr>
      <w:r w:rsidRPr="009D3E8B">
        <w:rPr>
          <w:b/>
          <w:bCs/>
        </w:rPr>
        <w:t xml:space="preserve">Proposal </w:t>
      </w:r>
      <w:r>
        <w:rPr>
          <w:b/>
          <w:bCs/>
        </w:rPr>
        <w:t>4</w:t>
      </w:r>
      <w:r w:rsidRPr="009D3E8B">
        <w:rPr>
          <w:b/>
          <w:bCs/>
        </w:rPr>
        <w:t xml:space="preserve">: </w:t>
      </w:r>
      <w:r w:rsidRPr="008249FC">
        <w:rPr>
          <w:b/>
          <w:bCs/>
        </w:rPr>
        <w:t>RAN2 kindly ensure that SSB, PRACH and paging occasions adaptation should not affect legacy UEs.</w:t>
      </w:r>
    </w:p>
    <w:p w14:paraId="7C51D32B" w14:textId="77777777" w:rsidR="0036761A" w:rsidRDefault="0036761A" w:rsidP="0036761A">
      <w:pPr>
        <w:jc w:val="both"/>
        <w:rPr>
          <w:b/>
          <w:bCs/>
        </w:rPr>
      </w:pPr>
      <w:r w:rsidRPr="003B65A7">
        <w:rPr>
          <w:b/>
          <w:bCs/>
        </w:rPr>
        <w:t xml:space="preserve">Proposal </w:t>
      </w:r>
      <w:r>
        <w:rPr>
          <w:b/>
          <w:bCs/>
        </w:rPr>
        <w:t>5</w:t>
      </w:r>
      <w:r w:rsidRPr="003B65A7">
        <w:rPr>
          <w:b/>
          <w:bCs/>
        </w:rPr>
        <w:t xml:space="preserve">: RAN2 to </w:t>
      </w:r>
      <w:r>
        <w:rPr>
          <w:b/>
          <w:bCs/>
        </w:rPr>
        <w:t xml:space="preserve">agree </w:t>
      </w:r>
      <w:r w:rsidRPr="003B65A7">
        <w:rPr>
          <w:b/>
          <w:bCs/>
        </w:rPr>
        <w:t>the additional RACH occasion for adaptation in time domain is separate</w:t>
      </w:r>
      <w:r>
        <w:rPr>
          <w:b/>
          <w:bCs/>
        </w:rPr>
        <w:t xml:space="preserve">ly </w:t>
      </w:r>
      <w:r w:rsidRPr="003B65A7">
        <w:rPr>
          <w:b/>
          <w:bCs/>
        </w:rPr>
        <w:t>configured in RACH configuration from legacy RACH configuration in SIB1</w:t>
      </w:r>
      <w:r>
        <w:rPr>
          <w:b/>
          <w:bCs/>
        </w:rPr>
        <w:t>.</w:t>
      </w:r>
    </w:p>
    <w:p w14:paraId="6A1F0065" w14:textId="77777777" w:rsidR="0036761A" w:rsidRPr="003B7016" w:rsidRDefault="0036761A" w:rsidP="0036761A">
      <w:pPr>
        <w:jc w:val="both"/>
        <w:rPr>
          <w:b/>
          <w:bCs/>
        </w:rPr>
      </w:pPr>
      <w:r w:rsidRPr="003B65A7">
        <w:rPr>
          <w:b/>
          <w:bCs/>
        </w:rPr>
        <w:t>Pr</w:t>
      </w:r>
      <w:r w:rsidRPr="003B7016">
        <w:rPr>
          <w:rFonts w:cstheme="minorHAnsi"/>
          <w:b/>
          <w:bCs/>
        </w:rPr>
        <w:t xml:space="preserve">oposal </w:t>
      </w:r>
      <w:r>
        <w:rPr>
          <w:rFonts w:cstheme="minorHAnsi"/>
          <w:b/>
          <w:bCs/>
        </w:rPr>
        <w:t>6</w:t>
      </w:r>
      <w:r w:rsidRPr="003B7016">
        <w:rPr>
          <w:rFonts w:cstheme="minorHAnsi"/>
          <w:b/>
          <w:bCs/>
        </w:rPr>
        <w:t xml:space="preserve">: RAN2 to agree the separate RACH configuration indicates at least RA config Index and Number of SSBs per RACH occasion, the other config(s) </w:t>
      </w:r>
      <w:r w:rsidRPr="003B7016">
        <w:rPr>
          <w:rFonts w:eastAsia="等线" w:cstheme="minorHAnsi"/>
          <w:b/>
          <w:bCs/>
          <w:kern w:val="0"/>
          <w:lang w:eastAsia="x-none"/>
        </w:rPr>
        <w:t xml:space="preserve">e.g., </w:t>
      </w:r>
      <w:r w:rsidRPr="003B7016">
        <w:rPr>
          <w:rFonts w:eastAsia="等线" w:cstheme="minorHAnsi"/>
          <w:b/>
          <w:bCs/>
          <w:i/>
          <w:iCs/>
          <w:kern w:val="0"/>
          <w:lang w:eastAsia="x-none"/>
        </w:rPr>
        <w:t>msg1-FDM, msg1-FrequencyStart</w:t>
      </w:r>
      <w:r w:rsidRPr="003B7016">
        <w:rPr>
          <w:rFonts w:eastAsia="等线" w:cstheme="minorHAnsi"/>
          <w:b/>
          <w:bCs/>
          <w:kern w:val="0"/>
          <w:lang w:eastAsia="x-none"/>
        </w:rPr>
        <w:t>, may be also separately configured.</w:t>
      </w:r>
      <w:r w:rsidRPr="003B7016">
        <w:rPr>
          <w:rFonts w:cstheme="minorHAnsi"/>
        </w:rPr>
        <w:t xml:space="preserve"> </w:t>
      </w:r>
      <w:r w:rsidRPr="003B7016">
        <w:rPr>
          <w:rFonts w:eastAsia="等线" w:cstheme="minorHAnsi"/>
          <w:b/>
          <w:bCs/>
          <w:kern w:val="0"/>
          <w:lang w:eastAsia="x-none"/>
        </w:rPr>
        <w:t>If the other config(s) are not separately configured, UE default reuses the config in legacy RACH configuration</w:t>
      </w:r>
      <w:r w:rsidRPr="003B7016">
        <w:rPr>
          <w:rFonts w:ascii="Times New Roman" w:eastAsia="等线" w:hAnsi="Times New Roman"/>
          <w:b/>
          <w:bCs/>
          <w:kern w:val="0"/>
          <w:sz w:val="20"/>
          <w:szCs w:val="20"/>
          <w:lang w:eastAsia="x-none"/>
        </w:rPr>
        <w:t>.</w:t>
      </w:r>
    </w:p>
    <w:p w14:paraId="04B68B48" w14:textId="77777777" w:rsidR="0036761A" w:rsidRPr="0036761A" w:rsidRDefault="0036761A" w:rsidP="0036761A">
      <w:pPr>
        <w:rPr>
          <w:lang w:val="en-GB" w:eastAsia="zh-CN"/>
        </w:rPr>
      </w:pPr>
    </w:p>
    <w:p w14:paraId="5408BA81" w14:textId="678894E7" w:rsidR="00AC44C4" w:rsidRDefault="0086764A" w:rsidP="0086764A">
      <w:pPr>
        <w:pStyle w:val="Heading1"/>
        <w:numPr>
          <w:ilvl w:val="0"/>
          <w:numId w:val="1"/>
        </w:numPr>
        <w:rPr>
          <w:rFonts w:eastAsia="宋体"/>
        </w:rPr>
      </w:pPr>
      <w:r w:rsidRPr="0086764A">
        <w:rPr>
          <w:rFonts w:eastAsia="宋体"/>
        </w:rPr>
        <w:t>References</w:t>
      </w:r>
    </w:p>
    <w:p w14:paraId="0745DDB9" w14:textId="7074EC33" w:rsidR="001108F7" w:rsidRDefault="001108F7" w:rsidP="001108F7">
      <w:pPr>
        <w:spacing w:after="180" w:line="240" w:lineRule="auto"/>
        <w:jc w:val="both"/>
        <w:rPr>
          <w:lang w:bidi="en-US"/>
        </w:rPr>
      </w:pPr>
      <w:r>
        <w:rPr>
          <w:rFonts w:hint="eastAsia"/>
          <w:lang w:eastAsia="zh-CN" w:bidi="en-US"/>
        </w:rPr>
        <w:t>[</w:t>
      </w:r>
      <w:r>
        <w:rPr>
          <w:lang w:eastAsia="zh-CN" w:bidi="en-US"/>
        </w:rPr>
        <w:t xml:space="preserve">1] </w:t>
      </w:r>
      <w:r w:rsidRPr="00A743E1">
        <w:rPr>
          <w:lang w:bidi="en-US"/>
        </w:rPr>
        <w:t>RP-234065</w:t>
      </w:r>
      <w:r>
        <w:rPr>
          <w:lang w:bidi="en-US"/>
        </w:rPr>
        <w:t>, “</w:t>
      </w:r>
      <w:r w:rsidRPr="00A743E1">
        <w:rPr>
          <w:lang w:bidi="en-US"/>
        </w:rPr>
        <w:t xml:space="preserve">New WID: </w:t>
      </w:r>
      <w:bookmarkStart w:id="9" w:name="OLE_LINK2"/>
      <w:r w:rsidRPr="00A743E1">
        <w:rPr>
          <w:lang w:bidi="en-US"/>
        </w:rPr>
        <w:t>Enhancements of network energy savings for NR</w:t>
      </w:r>
      <w:bookmarkEnd w:id="9"/>
      <w:r>
        <w:rPr>
          <w:lang w:bidi="en-US"/>
        </w:rPr>
        <w:t>”, RAN#102.</w:t>
      </w:r>
    </w:p>
    <w:p w14:paraId="21F37EFE" w14:textId="2B6897F7" w:rsidR="001108F7" w:rsidRPr="00D76114" w:rsidRDefault="001108F7" w:rsidP="001108F7">
      <w:pPr>
        <w:spacing w:after="180" w:line="240" w:lineRule="auto"/>
        <w:jc w:val="both"/>
        <w:rPr>
          <w:lang w:bidi="en-US"/>
        </w:rPr>
      </w:pPr>
      <w:r>
        <w:rPr>
          <w:lang w:bidi="en-US"/>
        </w:rPr>
        <w:t>[2] RAN2#125bis chairman notes.</w:t>
      </w:r>
    </w:p>
    <w:p w14:paraId="2620A689" w14:textId="77777777" w:rsidR="001108F7" w:rsidRPr="001108F7" w:rsidRDefault="001108F7" w:rsidP="001108F7">
      <w:pPr>
        <w:rPr>
          <w:lang w:val="en-GB" w:eastAsia="zh-CN"/>
        </w:rPr>
      </w:pPr>
    </w:p>
    <w:sectPr w:rsidR="001108F7" w:rsidRPr="001108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52B8" w14:textId="77777777" w:rsidR="00CB4C21" w:rsidRDefault="00CB4C21" w:rsidP="003815E1">
      <w:pPr>
        <w:spacing w:after="0" w:line="240" w:lineRule="auto"/>
      </w:pPr>
      <w:r>
        <w:separator/>
      </w:r>
    </w:p>
  </w:endnote>
  <w:endnote w:type="continuationSeparator" w:id="0">
    <w:p w14:paraId="475A2BC7" w14:textId="77777777" w:rsidR="00CB4C21" w:rsidRDefault="00CB4C21" w:rsidP="00381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D1F4" w14:textId="77777777" w:rsidR="00CB4C21" w:rsidRDefault="00CB4C21" w:rsidP="003815E1">
      <w:pPr>
        <w:spacing w:after="0" w:line="240" w:lineRule="auto"/>
      </w:pPr>
      <w:r>
        <w:separator/>
      </w:r>
    </w:p>
  </w:footnote>
  <w:footnote w:type="continuationSeparator" w:id="0">
    <w:p w14:paraId="4656BF5D" w14:textId="77777777" w:rsidR="00CB4C21" w:rsidRDefault="00CB4C21" w:rsidP="003815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E290D"/>
    <w:multiLevelType w:val="hybridMultilevel"/>
    <w:tmpl w:val="1F8467F6"/>
    <w:lvl w:ilvl="0" w:tplc="4EAC74F0">
      <w:start w:val="1"/>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93409C2"/>
    <w:multiLevelType w:val="multilevel"/>
    <w:tmpl w:val="B8AC3C16"/>
    <w:lvl w:ilvl="0">
      <w:start w:val="1"/>
      <w:numFmt w:val="decimal"/>
      <w:lvlText w:val="%1."/>
      <w:lvlJc w:val="left"/>
      <w:pPr>
        <w:ind w:left="360" w:hanging="360"/>
      </w:pPr>
    </w:lvl>
    <w:lvl w:ilvl="1">
      <w:start w:val="2"/>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 w15:restartNumberingAfterBreak="0">
    <w:nsid w:val="796144E8"/>
    <w:multiLevelType w:val="hybridMultilevel"/>
    <w:tmpl w:val="9BE2CD9E"/>
    <w:lvl w:ilvl="0" w:tplc="4EAC74F0">
      <w:start w:val="1"/>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92895313">
    <w:abstractNumId w:val="5"/>
  </w:num>
  <w:num w:numId="2" w16cid:durableId="813257786">
    <w:abstractNumId w:val="1"/>
  </w:num>
  <w:num w:numId="3" w16cid:durableId="1597472142">
    <w:abstractNumId w:val="2"/>
  </w:num>
  <w:num w:numId="4" w16cid:durableId="29573532">
    <w:abstractNumId w:val="0"/>
  </w:num>
  <w:num w:numId="5" w16cid:durableId="1611818360">
    <w:abstractNumId w:val="6"/>
  </w:num>
  <w:num w:numId="6" w16cid:durableId="312417298">
    <w:abstractNumId w:val="3"/>
  </w:num>
  <w:num w:numId="7" w16cid:durableId="466049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F1"/>
    <w:rsid w:val="000702A6"/>
    <w:rsid w:val="000E5850"/>
    <w:rsid w:val="001108F7"/>
    <w:rsid w:val="001576F8"/>
    <w:rsid w:val="00162D06"/>
    <w:rsid w:val="001760DA"/>
    <w:rsid w:val="00195BE7"/>
    <w:rsid w:val="002229C4"/>
    <w:rsid w:val="002D6182"/>
    <w:rsid w:val="002E4F81"/>
    <w:rsid w:val="003121AF"/>
    <w:rsid w:val="0036761A"/>
    <w:rsid w:val="003815E1"/>
    <w:rsid w:val="003B65A7"/>
    <w:rsid w:val="003B7016"/>
    <w:rsid w:val="004E584A"/>
    <w:rsid w:val="00537C2D"/>
    <w:rsid w:val="00544970"/>
    <w:rsid w:val="005906F1"/>
    <w:rsid w:val="005A1738"/>
    <w:rsid w:val="005A3E19"/>
    <w:rsid w:val="005D31CE"/>
    <w:rsid w:val="005E6DE1"/>
    <w:rsid w:val="006121B3"/>
    <w:rsid w:val="006E0F0A"/>
    <w:rsid w:val="008211FA"/>
    <w:rsid w:val="008249FC"/>
    <w:rsid w:val="00846C88"/>
    <w:rsid w:val="0086764A"/>
    <w:rsid w:val="00981D04"/>
    <w:rsid w:val="009879DD"/>
    <w:rsid w:val="009A26AE"/>
    <w:rsid w:val="009D3E8B"/>
    <w:rsid w:val="00A52B62"/>
    <w:rsid w:val="00AC44C4"/>
    <w:rsid w:val="00C36C69"/>
    <w:rsid w:val="00C603AF"/>
    <w:rsid w:val="00CB4C21"/>
    <w:rsid w:val="00CC6E66"/>
    <w:rsid w:val="00D16D5D"/>
    <w:rsid w:val="00D276F5"/>
    <w:rsid w:val="00D426FC"/>
    <w:rsid w:val="00EF665D"/>
    <w:rsid w:val="00FB1F8A"/>
    <w:rsid w:val="00FB34C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12D89"/>
  <w15:chartTrackingRefBased/>
  <w15:docId w15:val="{44D55870-EF44-438B-9C7D-6D173BEF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3AF"/>
    <w:rPr>
      <w:lang w:val="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6E0F0A"/>
    <w:pPr>
      <w:keepNext/>
      <w:keepLines/>
      <w:pBdr>
        <w:top w:val="single" w:sz="12" w:space="3" w:color="auto"/>
      </w:pBdr>
      <w:overflowPunct w:val="0"/>
      <w:autoSpaceDE w:val="0"/>
      <w:autoSpaceDN w:val="0"/>
      <w:adjustRightInd w:val="0"/>
      <w:spacing w:before="240" w:after="180" w:line="288" w:lineRule="auto"/>
      <w:jc w:val="both"/>
      <w:outlineLvl w:val="0"/>
    </w:pPr>
    <w:rPr>
      <w:rFonts w:ascii="Arial" w:eastAsia="Times New Roman" w:hAnsi="Arial" w:cs="Times New Roman"/>
      <w:kern w:val="0"/>
      <w:sz w:val="36"/>
      <w:szCs w:val="36"/>
      <w:lang w:val="en-GB" w:eastAsia="zh-CN"/>
      <w14:ligatures w14:val="none"/>
    </w:rPr>
  </w:style>
  <w:style w:type="paragraph" w:styleId="Heading2">
    <w:name w:val="heading 2"/>
    <w:aliases w:val="H2,h2,DO NOT USE_h2,h21,Heading 2 3GPP"/>
    <w:basedOn w:val="Normal"/>
    <w:next w:val="Normal"/>
    <w:link w:val="Heading2Char"/>
    <w:uiPriority w:val="9"/>
    <w:unhideWhenUsed/>
    <w:qFormat/>
    <w:rsid w:val="00C603AF"/>
    <w:pPr>
      <w:keepNext/>
      <w:keepLines/>
      <w:widowControl w:val="0"/>
      <w:spacing w:before="260" w:after="260" w:line="416" w:lineRule="auto"/>
      <w:jc w:val="both"/>
      <w:outlineLvl w:val="1"/>
    </w:pPr>
    <w:rPr>
      <w:rFonts w:ascii="Cambria" w:eastAsia="宋体" w:hAnsi="Cambria"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E0F0A"/>
    <w:rPr>
      <w:rFonts w:ascii="Arial" w:eastAsia="Times New Roman" w:hAnsi="Arial" w:cs="Times New Roman"/>
      <w:kern w:val="0"/>
      <w:sz w:val="36"/>
      <w:szCs w:val="36"/>
      <w:lang w:val="en-GB" w:eastAsia="zh-CN"/>
      <w14:ligatures w14:val="none"/>
    </w:rPr>
  </w:style>
  <w:style w:type="paragraph" w:customStyle="1" w:styleId="EQ">
    <w:name w:val="EQ"/>
    <w:basedOn w:val="Normal"/>
    <w:next w:val="Normal"/>
    <w:rsid w:val="002E4F81"/>
    <w:pPr>
      <w:keepLines/>
      <w:tabs>
        <w:tab w:val="center" w:pos="4536"/>
        <w:tab w:val="right" w:pos="9639"/>
      </w:tabs>
      <w:spacing w:after="180" w:line="240" w:lineRule="auto"/>
    </w:pPr>
    <w:rPr>
      <w:rFonts w:ascii="Times New Roman" w:eastAsia="Times New Roman" w:hAnsi="Times New Roman" w:cs="Times New Roman"/>
      <w:noProof/>
      <w:kern w:val="0"/>
      <w:sz w:val="20"/>
      <w:szCs w:val="20"/>
      <w:lang w:val="en-GB" w:eastAsia="zh-CN"/>
      <w14:ligatures w14:val="none"/>
    </w:rPr>
  </w:style>
  <w:style w:type="paragraph" w:customStyle="1" w:styleId="B1">
    <w:name w:val="B1"/>
    <w:basedOn w:val="List"/>
    <w:link w:val="B1Char"/>
    <w:qFormat/>
    <w:rsid w:val="008211FA"/>
    <w:pPr>
      <w:spacing w:after="180" w:line="240" w:lineRule="auto"/>
      <w:ind w:left="568" w:hanging="284"/>
      <w:contextualSpacing w:val="0"/>
    </w:pPr>
    <w:rPr>
      <w:rFonts w:ascii="Times New Roman" w:eastAsia="Times New Roman" w:hAnsi="Times New Roman" w:cs="Times New Roman"/>
      <w:kern w:val="0"/>
      <w:sz w:val="20"/>
      <w:szCs w:val="20"/>
      <w:lang w:val="en-GB"/>
      <w14:ligatures w14:val="none"/>
    </w:rPr>
  </w:style>
  <w:style w:type="character" w:customStyle="1" w:styleId="B1Char">
    <w:name w:val="B1 Char"/>
    <w:link w:val="B1"/>
    <w:locked/>
    <w:rsid w:val="008211FA"/>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8211FA"/>
    <w:pPr>
      <w:ind w:left="283" w:hanging="283"/>
      <w:contextualSpacing/>
    </w:pPr>
  </w:style>
  <w:style w:type="paragraph" w:styleId="Caption">
    <w:name w:val="caption"/>
    <w:aliases w:val="First line:  0.5&quot;,cap,cap Char,Caption Char,Caption Char1 Char,cap Char Char1,Caption Char Char1 Char,cap Char2,条目,3GPP Caption Table,cap1,cap2,cap11,Légende-figure,Légende-figure Char,Beschrifubg,Beschriftung Char,label,cap11 Char,captions,题"/>
    <w:basedOn w:val="Normal"/>
    <w:next w:val="Normal"/>
    <w:link w:val="CaptionChar1"/>
    <w:uiPriority w:val="35"/>
    <w:unhideWhenUsed/>
    <w:qFormat/>
    <w:rsid w:val="004E584A"/>
    <w:pPr>
      <w:spacing w:after="200" w:line="240" w:lineRule="auto"/>
    </w:pPr>
    <w:rPr>
      <w:i/>
      <w:iCs/>
      <w:color w:val="44546A" w:themeColor="text2"/>
      <w:kern w:val="0"/>
      <w:sz w:val="18"/>
      <w:szCs w:val="18"/>
      <w:lang w:val="de-DE"/>
      <w14:ligatures w14:val="none"/>
    </w:rPr>
  </w:style>
  <w:style w:type="character" w:styleId="Hyperlink">
    <w:name w:val="Hyperlink"/>
    <w:basedOn w:val="DefaultParagraphFont"/>
    <w:qFormat/>
    <w:rsid w:val="004E584A"/>
    <w:rPr>
      <w:color w:val="0000FF"/>
      <w:u w:val="single"/>
    </w:rPr>
  </w:style>
  <w:style w:type="character" w:customStyle="1" w:styleId="CaptionChar1">
    <w:name w:val="Caption Char1"/>
    <w:aliases w:val="First line:  0.5&quot; Char,cap Char1,cap Char Char,Caption Char Char,Caption Char1 Char Char,cap Char Char1 Char,Caption Char Char1 Char Char,cap Char2 Char,条目 Char,3GPP Caption Table Char,cap1 Char,cap2 Char,cap11 Char1,Légende-figure Char1"/>
    <w:link w:val="Caption"/>
    <w:rsid w:val="004E584A"/>
    <w:rPr>
      <w:i/>
      <w:iCs/>
      <w:color w:val="44546A" w:themeColor="text2"/>
      <w:kern w:val="0"/>
      <w:sz w:val="18"/>
      <w:szCs w:val="18"/>
      <w14:ligatures w14:val="none"/>
    </w:rPr>
  </w:style>
  <w:style w:type="paragraph" w:styleId="ListParagraph">
    <w:name w:val="List Paragraph"/>
    <w:basedOn w:val="Normal"/>
    <w:uiPriority w:val="34"/>
    <w:qFormat/>
    <w:rsid w:val="004E584A"/>
    <w:pPr>
      <w:ind w:left="720"/>
      <w:contextualSpacing/>
    </w:pPr>
  </w:style>
  <w:style w:type="paragraph" w:styleId="Revision">
    <w:name w:val="Revision"/>
    <w:hidden/>
    <w:uiPriority w:val="99"/>
    <w:semiHidden/>
    <w:rsid w:val="00162D06"/>
    <w:pPr>
      <w:spacing w:after="0" w:line="240" w:lineRule="auto"/>
    </w:pPr>
    <w:rPr>
      <w:lang w:val="en-US"/>
    </w:rPr>
  </w:style>
  <w:style w:type="table" w:styleId="TableGrid">
    <w:name w:val="Table Grid"/>
    <w:basedOn w:val="TableNormal"/>
    <w:uiPriority w:val="39"/>
    <w:rsid w:val="00CC6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qFormat/>
    <w:rsid w:val="00CC6E66"/>
    <w:pPr>
      <w:spacing w:after="120" w:line="240" w:lineRule="auto"/>
      <w:jc w:val="both"/>
    </w:pPr>
    <w:rPr>
      <w:rFonts w:ascii="Times" w:eastAsia="Batang" w:hAnsi="Times" w:cs="Times New Roman"/>
      <w:kern w:val="0"/>
      <w:sz w:val="20"/>
      <w:szCs w:val="24"/>
      <w:lang w:val="en-GB" w:eastAsia="x-none"/>
      <w14:ligatures w14:val="none"/>
    </w:rPr>
  </w:style>
  <w:style w:type="character" w:customStyle="1" w:styleId="a">
    <w:name w:val="正文文本 字符"/>
    <w:basedOn w:val="DefaultParagraphFont"/>
    <w:uiPriority w:val="99"/>
    <w:semiHidden/>
    <w:rsid w:val="00CC6E66"/>
    <w:rPr>
      <w:lang w:val="en-US"/>
    </w:rPr>
  </w:style>
  <w:style w:type="character" w:customStyle="1" w:styleId="BodyTextChar">
    <w:name w:val="Body Text Char"/>
    <w:aliases w:val="bt Char"/>
    <w:link w:val="BodyText"/>
    <w:qFormat/>
    <w:rsid w:val="00CC6E66"/>
    <w:rPr>
      <w:rFonts w:ascii="Times" w:eastAsia="Batang" w:hAnsi="Times" w:cs="Times New Roman"/>
      <w:kern w:val="0"/>
      <w:sz w:val="20"/>
      <w:szCs w:val="24"/>
      <w:lang w:val="en-GB" w:eastAsia="x-none"/>
      <w14:ligatures w14:val="none"/>
    </w:rPr>
  </w:style>
  <w:style w:type="character" w:customStyle="1" w:styleId="Heading2Char">
    <w:name w:val="Heading 2 Char"/>
    <w:aliases w:val="H2 Char,h2 Char,DO NOT USE_h2 Char,h21 Char,Heading 2 3GPP Char"/>
    <w:basedOn w:val="DefaultParagraphFont"/>
    <w:link w:val="Heading2"/>
    <w:uiPriority w:val="9"/>
    <w:rsid w:val="00C603AF"/>
    <w:rPr>
      <w:rFonts w:ascii="Cambria" w:eastAsia="宋体" w:hAnsi="Cambria" w:cs="Times New Roman"/>
      <w:b/>
      <w:bCs/>
      <w:sz w:val="32"/>
      <w:szCs w:val="32"/>
      <w:lang w:val="x-none" w:eastAsia="x-none"/>
      <w14:ligatures w14:val="none"/>
    </w:rPr>
  </w:style>
  <w:style w:type="paragraph" w:customStyle="1" w:styleId="TAL">
    <w:name w:val="TAL"/>
    <w:basedOn w:val="Normal"/>
    <w:link w:val="TALChar"/>
    <w:qFormat/>
    <w:rsid w:val="000E5850"/>
    <w:pPr>
      <w:keepNext/>
      <w:keepLines/>
      <w:overflowPunct w:val="0"/>
      <w:autoSpaceDE w:val="0"/>
      <w:autoSpaceDN w:val="0"/>
      <w:adjustRightInd w:val="0"/>
      <w:spacing w:before="60" w:after="0" w:line="240" w:lineRule="auto"/>
      <w:textAlignment w:val="baseline"/>
    </w:pPr>
    <w:rPr>
      <w:rFonts w:ascii="Arial" w:eastAsia="Times New Roman" w:hAnsi="Arial" w:cs="Times New Roman"/>
      <w:kern w:val="0"/>
      <w:sz w:val="18"/>
      <w:szCs w:val="20"/>
      <w:lang w:val="en-GB"/>
      <w14:ligatures w14:val="none"/>
    </w:rPr>
  </w:style>
  <w:style w:type="character" w:customStyle="1" w:styleId="TALChar">
    <w:name w:val="TAL Char"/>
    <w:link w:val="TAL"/>
    <w:qFormat/>
    <w:locked/>
    <w:rsid w:val="000E5850"/>
    <w:rPr>
      <w:rFonts w:ascii="Arial" w:eastAsia="Times New Roman" w:hAnsi="Arial" w:cs="Times New Roman"/>
      <w:kern w:val="0"/>
      <w:sz w:val="18"/>
      <w:szCs w:val="20"/>
      <w:lang w:val="en-GB"/>
      <w14:ligatures w14:val="none"/>
    </w:rPr>
  </w:style>
  <w:style w:type="paragraph" w:styleId="Header">
    <w:name w:val="header"/>
    <w:basedOn w:val="Normal"/>
    <w:link w:val="HeaderChar"/>
    <w:uiPriority w:val="99"/>
    <w:unhideWhenUsed/>
    <w:rsid w:val="003815E1"/>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815E1"/>
    <w:rPr>
      <w:sz w:val="18"/>
      <w:szCs w:val="18"/>
      <w:lang w:val="en-US"/>
    </w:rPr>
  </w:style>
  <w:style w:type="paragraph" w:styleId="Footer">
    <w:name w:val="footer"/>
    <w:basedOn w:val="Normal"/>
    <w:link w:val="FooterChar"/>
    <w:uiPriority w:val="99"/>
    <w:unhideWhenUsed/>
    <w:rsid w:val="003815E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815E1"/>
    <w:rPr>
      <w:sz w:val="18"/>
      <w:szCs w:val="18"/>
      <w:lang w:val="en-US"/>
    </w:rPr>
  </w:style>
  <w:style w:type="paragraph" w:customStyle="1" w:styleId="Doc-text2">
    <w:name w:val="Doc-text2"/>
    <w:basedOn w:val="Normal"/>
    <w:link w:val="Doc-text2Char"/>
    <w:qFormat/>
    <w:rsid w:val="006121B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121B3"/>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ndex.php?title=Keepalive&amp;oldid=12021281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2C13-8252-49C5-934F-4C7A1787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Ran Ran1 Yue</cp:lastModifiedBy>
  <cp:revision>2</cp:revision>
  <dcterms:created xsi:type="dcterms:W3CDTF">2024-05-10T02:31:00Z</dcterms:created>
  <dcterms:modified xsi:type="dcterms:W3CDTF">2024-05-10T02:31:00Z</dcterms:modified>
</cp:coreProperties>
</file>