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3F11C3" w14:textId="7550D5E0" w:rsidR="001C6EB0" w:rsidRPr="008B20BD" w:rsidRDefault="001C6EB0" w:rsidP="001C6EB0">
      <w:pPr>
        <w:pStyle w:val="3GPPHeader"/>
        <w:spacing w:after="0" w:line="360" w:lineRule="auto"/>
        <w:rPr>
          <w:rFonts w:cs="Arial"/>
          <w:color w:val="000000"/>
          <w:kern w:val="2"/>
          <w:lang w:val="en-US"/>
        </w:rPr>
      </w:pPr>
      <w:bookmarkStart w:id="0" w:name="OLE_LINK10"/>
      <w:bookmarkStart w:id="1" w:name="OLE_LINK11"/>
      <w:r w:rsidRPr="008B20BD">
        <w:rPr>
          <w:rFonts w:cs="Arial"/>
          <w:noProof/>
          <w:lang w:val="en-US"/>
        </w:rPr>
        <w:t>3GPP TSG-RAN WG2 Meeting #1</w:t>
      </w:r>
      <w:r>
        <w:rPr>
          <w:rFonts w:cs="Arial"/>
          <w:noProof/>
          <w:lang w:val="en-US"/>
        </w:rPr>
        <w:t>2</w:t>
      </w:r>
      <w:r w:rsidR="00897DF3">
        <w:rPr>
          <w:rFonts w:cs="Arial"/>
          <w:noProof/>
          <w:lang w:val="en-US"/>
        </w:rPr>
        <w:t>6</w:t>
      </w:r>
      <w:r w:rsidRPr="008B20BD">
        <w:rPr>
          <w:rFonts w:cs="Arial"/>
          <w:color w:val="000000"/>
          <w:kern w:val="2"/>
          <w:lang w:val="en-US"/>
        </w:rPr>
        <w:tab/>
      </w:r>
      <w:r w:rsidR="00565D0F" w:rsidRPr="00565D0F">
        <w:t>R2-240</w:t>
      </w:r>
      <w:bookmarkStart w:id="2" w:name="_GoBack"/>
      <w:bookmarkEnd w:id="2"/>
      <w:r w:rsidR="00565D0F" w:rsidRPr="00565D0F">
        <w:t>460</w:t>
      </w:r>
      <w:r w:rsidR="00565D0F">
        <w:t>2</w:t>
      </w:r>
    </w:p>
    <w:bookmarkEnd w:id="0"/>
    <w:bookmarkEnd w:id="1"/>
    <w:p w14:paraId="5199169E" w14:textId="30A84639" w:rsidR="001C6EB0" w:rsidRPr="008B20BD" w:rsidRDefault="001633BD" w:rsidP="001C6EB0">
      <w:pPr>
        <w:pStyle w:val="3GPPHeader"/>
        <w:spacing w:line="360" w:lineRule="auto"/>
        <w:rPr>
          <w:rFonts w:cs="Arial"/>
        </w:rPr>
      </w:pPr>
      <w:r>
        <w:rPr>
          <w:rFonts w:cs="Arial"/>
          <w:color w:val="000000"/>
          <w:kern w:val="2"/>
          <w:lang w:val="en-US"/>
        </w:rPr>
        <w:t>Fukuoka</w:t>
      </w:r>
      <w:r w:rsidR="0086079F">
        <w:rPr>
          <w:rFonts w:cs="Arial"/>
          <w:color w:val="000000"/>
          <w:kern w:val="2"/>
          <w:lang w:val="en-US"/>
        </w:rPr>
        <w:t xml:space="preserve">, </w:t>
      </w:r>
      <w:r>
        <w:rPr>
          <w:rFonts w:cs="Arial"/>
          <w:color w:val="000000"/>
          <w:kern w:val="2"/>
          <w:lang w:val="en-US"/>
        </w:rPr>
        <w:t>Japan</w:t>
      </w:r>
      <w:r w:rsidR="001C6EB0">
        <w:rPr>
          <w:rFonts w:cs="Arial"/>
          <w:color w:val="000000"/>
          <w:kern w:val="2"/>
          <w:lang w:val="en-US"/>
        </w:rPr>
        <w:t xml:space="preserve">, </w:t>
      </w:r>
      <w:r>
        <w:rPr>
          <w:rFonts w:cs="Arial"/>
          <w:color w:val="000000"/>
          <w:kern w:val="2"/>
          <w:lang w:val="en-US"/>
        </w:rPr>
        <w:t>20</w:t>
      </w:r>
      <w:r w:rsidR="00FC42D4">
        <w:rPr>
          <w:rFonts w:cs="Arial"/>
          <w:color w:val="000000"/>
          <w:kern w:val="2"/>
          <w:lang w:val="en-US"/>
        </w:rPr>
        <w:t xml:space="preserve"> </w:t>
      </w:r>
      <w:r w:rsidR="001839C9">
        <w:rPr>
          <w:rFonts w:cs="Arial"/>
          <w:color w:val="000000"/>
          <w:kern w:val="2"/>
          <w:lang w:val="en-US"/>
        </w:rPr>
        <w:t>-</w:t>
      </w:r>
      <w:r w:rsidR="00FC42D4">
        <w:rPr>
          <w:rFonts w:cs="Arial"/>
          <w:color w:val="000000"/>
          <w:kern w:val="2"/>
          <w:lang w:val="en-US"/>
        </w:rPr>
        <w:t xml:space="preserve"> </w:t>
      </w:r>
      <w:r>
        <w:rPr>
          <w:rFonts w:cs="Arial"/>
          <w:color w:val="000000"/>
          <w:kern w:val="2"/>
          <w:lang w:val="en-US"/>
        </w:rPr>
        <w:t>24</w:t>
      </w:r>
      <w:r w:rsidR="001839C9">
        <w:rPr>
          <w:rFonts w:cs="Arial"/>
          <w:color w:val="000000"/>
          <w:kern w:val="2"/>
          <w:lang w:val="en-US"/>
        </w:rPr>
        <w:t>,</w:t>
      </w:r>
      <w:r w:rsidR="00FC42D4">
        <w:rPr>
          <w:rFonts w:cs="Arial"/>
          <w:color w:val="000000"/>
          <w:kern w:val="2"/>
          <w:lang w:val="en-US"/>
        </w:rPr>
        <w:t xml:space="preserve"> </w:t>
      </w:r>
      <w:r>
        <w:rPr>
          <w:rFonts w:cs="Arial"/>
          <w:color w:val="000000"/>
          <w:kern w:val="2"/>
          <w:lang w:val="en-US"/>
        </w:rPr>
        <w:t>May</w:t>
      </w:r>
      <w:r w:rsidR="00FC42D4">
        <w:rPr>
          <w:rFonts w:cs="Arial"/>
          <w:color w:val="000000"/>
          <w:kern w:val="2"/>
          <w:lang w:val="en-US"/>
        </w:rPr>
        <w:t>,</w:t>
      </w:r>
      <w:r w:rsidR="001839C9">
        <w:rPr>
          <w:rFonts w:cs="Arial"/>
          <w:color w:val="000000"/>
          <w:kern w:val="2"/>
          <w:lang w:val="en-US"/>
        </w:rPr>
        <w:t xml:space="preserve"> </w:t>
      </w:r>
      <w:r w:rsidR="001C6EB0" w:rsidRPr="008B20BD">
        <w:rPr>
          <w:rFonts w:cs="Arial"/>
          <w:color w:val="000000"/>
          <w:kern w:val="2"/>
          <w:lang w:val="en-US"/>
        </w:rPr>
        <w:t>202</w:t>
      </w:r>
      <w:r w:rsidR="00FC42D4">
        <w:rPr>
          <w:rFonts w:cs="Arial"/>
          <w:color w:val="000000"/>
          <w:kern w:val="2"/>
          <w:lang w:val="en-US"/>
        </w:rPr>
        <w:t>4</w:t>
      </w:r>
    </w:p>
    <w:p w14:paraId="79058EC0" w14:textId="5870DB46" w:rsidR="00A21E04" w:rsidRPr="008B20BD" w:rsidRDefault="00A21E04" w:rsidP="00A21E04">
      <w:pPr>
        <w:pStyle w:val="3GPPHeader"/>
        <w:rPr>
          <w:rFonts w:cs="Arial"/>
          <w:sz w:val="22"/>
          <w:szCs w:val="22"/>
        </w:rPr>
      </w:pPr>
      <w:r w:rsidRPr="008B20BD">
        <w:rPr>
          <w:rFonts w:cs="Arial"/>
          <w:sz w:val="22"/>
          <w:szCs w:val="22"/>
        </w:rPr>
        <w:t>Agenda Item:</w:t>
      </w:r>
      <w:r w:rsidRPr="008B20BD">
        <w:rPr>
          <w:rFonts w:cs="Arial"/>
          <w:sz w:val="22"/>
          <w:szCs w:val="22"/>
        </w:rPr>
        <w:tab/>
      </w:r>
      <w:r w:rsidR="001C3C89">
        <w:rPr>
          <w:rFonts w:cs="Arial"/>
          <w:sz w:val="22"/>
          <w:szCs w:val="22"/>
        </w:rPr>
        <w:t>8.3.</w:t>
      </w:r>
      <w:r w:rsidR="0011474B">
        <w:rPr>
          <w:rFonts w:cs="Arial"/>
          <w:sz w:val="22"/>
          <w:szCs w:val="22"/>
        </w:rPr>
        <w:t>4.1</w:t>
      </w:r>
    </w:p>
    <w:p w14:paraId="65425668" w14:textId="77777777" w:rsidR="00A21E04" w:rsidRPr="008B20BD" w:rsidRDefault="00A21E04" w:rsidP="00A21E04">
      <w:pPr>
        <w:pStyle w:val="3GPPHeader"/>
        <w:rPr>
          <w:rFonts w:cs="Arial"/>
          <w:sz w:val="22"/>
          <w:szCs w:val="22"/>
        </w:rPr>
      </w:pPr>
      <w:r w:rsidRPr="008B20BD">
        <w:rPr>
          <w:rFonts w:cs="Arial"/>
          <w:sz w:val="22"/>
          <w:szCs w:val="22"/>
        </w:rPr>
        <w:t>Source:</w:t>
      </w:r>
      <w:r w:rsidRPr="008B20BD">
        <w:rPr>
          <w:rFonts w:cs="Arial"/>
          <w:sz w:val="22"/>
          <w:szCs w:val="22"/>
        </w:rPr>
        <w:tab/>
        <w:t>Xiaomi</w:t>
      </w:r>
    </w:p>
    <w:p w14:paraId="3CF9BAF5" w14:textId="44E52702" w:rsidR="00A21E04" w:rsidRPr="008B20BD" w:rsidRDefault="00A21E04" w:rsidP="00A21E04">
      <w:pPr>
        <w:pStyle w:val="3GPPHeader"/>
        <w:rPr>
          <w:rFonts w:cs="Arial"/>
          <w:sz w:val="22"/>
          <w:szCs w:val="22"/>
        </w:rPr>
      </w:pPr>
      <w:r w:rsidRPr="008B20BD">
        <w:rPr>
          <w:rFonts w:cs="Arial"/>
          <w:sz w:val="22"/>
          <w:szCs w:val="22"/>
        </w:rPr>
        <w:t>Title:</w:t>
      </w:r>
      <w:r w:rsidRPr="008B20BD">
        <w:rPr>
          <w:rFonts w:cs="Arial"/>
          <w:sz w:val="22"/>
          <w:szCs w:val="22"/>
        </w:rPr>
        <w:tab/>
      </w:r>
      <w:r w:rsidR="00DE37E6">
        <w:rPr>
          <w:rFonts w:cs="Arial"/>
          <w:sz w:val="22"/>
          <w:szCs w:val="22"/>
        </w:rPr>
        <w:t>Discussion on</w:t>
      </w:r>
      <w:r w:rsidR="008A05BA">
        <w:rPr>
          <w:rFonts w:cs="Arial"/>
          <w:sz w:val="22"/>
          <w:szCs w:val="22"/>
        </w:rPr>
        <w:t xml:space="preserve"> RLF</w:t>
      </w:r>
      <w:r w:rsidR="00DB063A">
        <w:rPr>
          <w:rFonts w:cs="Arial"/>
          <w:sz w:val="22"/>
          <w:szCs w:val="22"/>
        </w:rPr>
        <w:t xml:space="preserve"> prediction</w:t>
      </w:r>
      <w:r w:rsidR="002C09A3">
        <w:rPr>
          <w:rFonts w:cs="Arial"/>
          <w:sz w:val="22"/>
          <w:szCs w:val="22"/>
        </w:rPr>
        <w:t xml:space="preserve"> simulation and evaluation methodology</w:t>
      </w:r>
    </w:p>
    <w:p w14:paraId="5386276A" w14:textId="77777777" w:rsidR="00A21E04" w:rsidRPr="008B20BD" w:rsidRDefault="00A21E04" w:rsidP="00A21E04">
      <w:pPr>
        <w:pStyle w:val="3GPPHeader"/>
        <w:rPr>
          <w:rFonts w:cs="Arial"/>
          <w:sz w:val="22"/>
          <w:szCs w:val="22"/>
        </w:rPr>
      </w:pPr>
      <w:r w:rsidRPr="008B20BD">
        <w:rPr>
          <w:rFonts w:cs="Arial"/>
          <w:sz w:val="22"/>
          <w:szCs w:val="22"/>
        </w:rPr>
        <w:t>Document for:</w:t>
      </w:r>
      <w:r w:rsidRPr="008B20BD">
        <w:rPr>
          <w:rFonts w:cs="Arial"/>
          <w:sz w:val="22"/>
          <w:szCs w:val="22"/>
        </w:rPr>
        <w:tab/>
        <w:t>Discussion</w:t>
      </w:r>
    </w:p>
    <w:p w14:paraId="5CA2E240" w14:textId="77777777" w:rsidR="00A21E04" w:rsidRPr="008B20BD" w:rsidRDefault="00A21E04" w:rsidP="00A21E04">
      <w:pPr>
        <w:rPr>
          <w:rFonts w:cs="Arial"/>
        </w:rPr>
      </w:pPr>
    </w:p>
    <w:p w14:paraId="6FCE9BCC" w14:textId="77777777" w:rsidR="00A21E04" w:rsidRPr="008B20BD" w:rsidRDefault="00A21E04" w:rsidP="00A21E04">
      <w:pPr>
        <w:pStyle w:val="1"/>
      </w:pPr>
      <w:bookmarkStart w:id="3" w:name="_Ref488331639"/>
      <w:r w:rsidRPr="008B20BD">
        <w:t>Introduction</w:t>
      </w:r>
      <w:bookmarkEnd w:id="3"/>
    </w:p>
    <w:p w14:paraId="364A24DB" w14:textId="413B1942" w:rsidR="009817CC" w:rsidRDefault="00032146" w:rsidP="00066ED8">
      <w:pPr>
        <w:spacing w:line="360" w:lineRule="auto"/>
        <w:jc w:val="left"/>
        <w:rPr>
          <w:rFonts w:eastAsia="等线" w:cs="Arial"/>
        </w:rPr>
      </w:pPr>
      <w:bookmarkStart w:id="4" w:name="_Ref178064866"/>
      <w:r>
        <w:rPr>
          <w:rFonts w:eastAsia="等线" w:cs="Arial"/>
        </w:rPr>
        <w:t>A SI of AI mobility was agreed in [1]. Three prediction aspects are considered,</w:t>
      </w:r>
    </w:p>
    <w:tbl>
      <w:tblPr>
        <w:tblStyle w:val="aa"/>
        <w:tblW w:w="0" w:type="auto"/>
        <w:tblLook w:val="04A0" w:firstRow="1" w:lastRow="0" w:firstColumn="1" w:lastColumn="0" w:noHBand="0" w:noVBand="1"/>
      </w:tblPr>
      <w:tblGrid>
        <w:gridCol w:w="9629"/>
      </w:tblGrid>
      <w:tr w:rsidR="00032146" w:rsidRPr="00032146" w14:paraId="63B31B17" w14:textId="77777777" w:rsidTr="00032146">
        <w:tc>
          <w:tcPr>
            <w:tcW w:w="9629" w:type="dxa"/>
          </w:tcPr>
          <w:p w14:paraId="69233CFC" w14:textId="77777777" w:rsidR="00032146" w:rsidRPr="00032146" w:rsidRDefault="00032146" w:rsidP="00032146">
            <w:pPr>
              <w:widowControl w:val="0"/>
              <w:numPr>
                <w:ilvl w:val="0"/>
                <w:numId w:val="33"/>
              </w:numPr>
              <w:overflowPunct/>
              <w:autoSpaceDE/>
              <w:autoSpaceDN/>
              <w:adjustRightInd/>
              <w:spacing w:after="0"/>
              <w:textAlignment w:val="auto"/>
              <w:rPr>
                <w:bCs/>
                <w:lang w:val="en-US"/>
              </w:rPr>
            </w:pPr>
            <w:r w:rsidRPr="00032146">
              <w:rPr>
                <w:rFonts w:eastAsia="Calibri"/>
                <w:bCs/>
                <w:lang w:val="en-US"/>
              </w:rPr>
              <w:t xml:space="preserve">AI/ML based RRM measurement and event prediction, </w:t>
            </w:r>
          </w:p>
          <w:p w14:paraId="07E78484" w14:textId="77777777" w:rsidR="00032146" w:rsidRPr="00032146" w:rsidRDefault="00032146" w:rsidP="00032146">
            <w:pPr>
              <w:widowControl w:val="0"/>
              <w:numPr>
                <w:ilvl w:val="1"/>
                <w:numId w:val="33"/>
              </w:numPr>
              <w:overflowPunct/>
              <w:autoSpaceDE/>
              <w:autoSpaceDN/>
              <w:adjustRightInd/>
              <w:spacing w:after="0"/>
              <w:textAlignment w:val="auto"/>
              <w:rPr>
                <w:rFonts w:eastAsia="等线"/>
                <w:bCs/>
                <w:lang w:val="en-US"/>
              </w:rPr>
            </w:pPr>
            <w:r w:rsidRPr="00032146">
              <w:rPr>
                <w:rFonts w:eastAsia="Calibri"/>
                <w:bCs/>
                <w:lang w:val="en-US"/>
              </w:rPr>
              <w:t>Cell-level measurement prediction including intra and inter-frequency (UE sided and NW sided model) [RAN2]</w:t>
            </w:r>
          </w:p>
          <w:p w14:paraId="57D35DD2" w14:textId="77777777" w:rsidR="00032146" w:rsidRPr="00032146" w:rsidRDefault="00032146" w:rsidP="00032146">
            <w:pPr>
              <w:widowControl w:val="0"/>
              <w:numPr>
                <w:ilvl w:val="2"/>
                <w:numId w:val="33"/>
              </w:numPr>
              <w:overflowPunct/>
              <w:autoSpaceDE/>
              <w:autoSpaceDN/>
              <w:adjustRightInd/>
              <w:spacing w:after="0"/>
              <w:textAlignment w:val="auto"/>
              <w:rPr>
                <w:rFonts w:eastAsia="等线"/>
                <w:bCs/>
                <w:lang w:val="en-US"/>
              </w:rPr>
            </w:pPr>
            <w:r w:rsidRPr="00032146">
              <w:rPr>
                <w:rFonts w:eastAsia="Calibri"/>
                <w:bCs/>
                <w:lang w:val="en-US"/>
              </w:rPr>
              <w:t>Inter-cell Beam-level measurement prediction for L3 Mobility (UE sided and NW sided model) [RAN2]</w:t>
            </w:r>
          </w:p>
          <w:p w14:paraId="62C31F06" w14:textId="77777777" w:rsidR="00032146" w:rsidRPr="00032146" w:rsidRDefault="00032146" w:rsidP="00032146">
            <w:pPr>
              <w:widowControl w:val="0"/>
              <w:numPr>
                <w:ilvl w:val="1"/>
                <w:numId w:val="33"/>
              </w:numPr>
              <w:overflowPunct/>
              <w:autoSpaceDE/>
              <w:autoSpaceDN/>
              <w:adjustRightInd/>
              <w:spacing w:after="0"/>
              <w:textAlignment w:val="auto"/>
              <w:rPr>
                <w:bCs/>
                <w:lang w:val="en-US"/>
              </w:rPr>
            </w:pPr>
            <w:r w:rsidRPr="00032146">
              <w:rPr>
                <w:rFonts w:eastAsia="Calibri"/>
                <w:bCs/>
                <w:lang w:val="en-US"/>
              </w:rPr>
              <w:t>HO failure/RLF prediction (UE sided model) [RAN2]</w:t>
            </w:r>
          </w:p>
          <w:p w14:paraId="126FBD05" w14:textId="34F8B919" w:rsidR="00032146" w:rsidRPr="00032146" w:rsidRDefault="00032146" w:rsidP="00032146">
            <w:pPr>
              <w:widowControl w:val="0"/>
              <w:numPr>
                <w:ilvl w:val="1"/>
                <w:numId w:val="33"/>
              </w:numPr>
              <w:overflowPunct/>
              <w:autoSpaceDE/>
              <w:autoSpaceDN/>
              <w:adjustRightInd/>
              <w:spacing w:after="0"/>
              <w:textAlignment w:val="auto"/>
              <w:rPr>
                <w:rFonts w:eastAsia="等线" w:cs="Arial"/>
                <w:lang w:val="en-US"/>
              </w:rPr>
            </w:pPr>
            <w:r w:rsidRPr="00032146">
              <w:rPr>
                <w:rFonts w:eastAsia="Calibri"/>
                <w:bCs/>
                <w:lang w:val="en-US"/>
              </w:rPr>
              <w:t>Measurement events prediction (UE sided model) [RAN2]</w:t>
            </w:r>
          </w:p>
        </w:tc>
      </w:tr>
    </w:tbl>
    <w:p w14:paraId="58A6B5C5" w14:textId="77777777" w:rsidR="00032146" w:rsidRPr="00032146" w:rsidRDefault="00032146" w:rsidP="00066ED8">
      <w:pPr>
        <w:spacing w:line="360" w:lineRule="auto"/>
        <w:jc w:val="left"/>
        <w:rPr>
          <w:rFonts w:eastAsia="等线" w:cs="Arial"/>
          <w:lang w:val="en-US"/>
        </w:rPr>
      </w:pPr>
    </w:p>
    <w:p w14:paraId="37814F67" w14:textId="00209570" w:rsidR="00EB57EF" w:rsidRPr="00EB57EF" w:rsidRDefault="00EB57EF" w:rsidP="00215E3D">
      <w:pPr>
        <w:spacing w:line="360" w:lineRule="auto"/>
        <w:jc w:val="left"/>
        <w:rPr>
          <w:rFonts w:eastAsia="等线" w:cs="Arial"/>
        </w:rPr>
      </w:pPr>
      <w:r>
        <w:rPr>
          <w:rFonts w:eastAsia="等线" w:cs="Arial"/>
        </w:rPr>
        <w:t xml:space="preserve">In this contribution, we discuss the </w:t>
      </w:r>
      <w:r w:rsidR="00066ED8">
        <w:rPr>
          <w:rFonts w:eastAsia="等线" w:cs="Arial"/>
        </w:rPr>
        <w:t xml:space="preserve">use case and basic </w:t>
      </w:r>
      <w:r w:rsidR="00BA5156">
        <w:rPr>
          <w:rFonts w:eastAsia="等线" w:cs="Arial"/>
        </w:rPr>
        <w:t>assumption for</w:t>
      </w:r>
      <w:r w:rsidR="00066ED8">
        <w:rPr>
          <w:rFonts w:eastAsia="等线" w:cs="Arial"/>
        </w:rPr>
        <w:t xml:space="preserve"> RLF prediction</w:t>
      </w:r>
      <w:r>
        <w:rPr>
          <w:rFonts w:eastAsia="等线" w:cs="Arial"/>
        </w:rPr>
        <w:t>.</w:t>
      </w:r>
    </w:p>
    <w:p w14:paraId="642EFAA0" w14:textId="2CA29DD9" w:rsidR="00467BA8" w:rsidRDefault="00A21E04" w:rsidP="009D2219">
      <w:pPr>
        <w:pStyle w:val="1"/>
        <w:jc w:val="both"/>
      </w:pPr>
      <w:r w:rsidRPr="008B20BD">
        <w:t>Discussion</w:t>
      </w:r>
      <w:bookmarkEnd w:id="4"/>
    </w:p>
    <w:p w14:paraId="758E5456" w14:textId="4F7ABC1A" w:rsidR="007C585A" w:rsidRPr="007C585A" w:rsidRDefault="007C585A" w:rsidP="00B66072">
      <w:pPr>
        <w:pStyle w:val="2"/>
      </w:pPr>
      <w:r>
        <w:t>Simulation assumption and evaluation methodology</w:t>
      </w:r>
    </w:p>
    <w:p w14:paraId="24772C16" w14:textId="249A3FF6" w:rsidR="00BA5156" w:rsidRDefault="00BA5156" w:rsidP="0082127E">
      <w:pPr>
        <w:spacing w:line="360" w:lineRule="auto"/>
        <w:jc w:val="left"/>
        <w:rPr>
          <w:rFonts w:eastAsia="等线" w:cs="Arial"/>
        </w:rPr>
      </w:pPr>
      <w:r>
        <w:rPr>
          <w:rFonts w:eastAsia="等线" w:cs="Arial" w:hint="eastAsia"/>
        </w:rPr>
        <w:t>R</w:t>
      </w:r>
      <w:r>
        <w:rPr>
          <w:rFonts w:eastAsia="等线" w:cs="Arial"/>
        </w:rPr>
        <w:t>LF can be triggered in following case</w:t>
      </w:r>
      <w:r w:rsidR="00E37F01">
        <w:rPr>
          <w:rFonts w:eastAsia="等线" w:cs="Arial"/>
        </w:rPr>
        <w:t>s defined in 38.331</w:t>
      </w:r>
      <w:r>
        <w:rPr>
          <w:rFonts w:eastAsia="等线" w:cs="Arial"/>
        </w:rPr>
        <w:t>,</w:t>
      </w:r>
    </w:p>
    <w:tbl>
      <w:tblPr>
        <w:tblStyle w:val="aa"/>
        <w:tblW w:w="0" w:type="auto"/>
        <w:tblLook w:val="04A0" w:firstRow="1" w:lastRow="0" w:firstColumn="1" w:lastColumn="0" w:noHBand="0" w:noVBand="1"/>
      </w:tblPr>
      <w:tblGrid>
        <w:gridCol w:w="9629"/>
      </w:tblGrid>
      <w:tr w:rsidR="00F6533F" w14:paraId="593064D0" w14:textId="77777777" w:rsidTr="00F6533F">
        <w:tc>
          <w:tcPr>
            <w:tcW w:w="9629" w:type="dxa"/>
          </w:tcPr>
          <w:p w14:paraId="30986F82" w14:textId="77777777" w:rsidR="00F6533F" w:rsidRPr="00FF4867" w:rsidRDefault="00F6533F" w:rsidP="00F6533F">
            <w:pPr>
              <w:pStyle w:val="B2"/>
            </w:pPr>
            <w:r w:rsidRPr="00FF4867">
              <w:t>2&gt;</w:t>
            </w:r>
            <w:r w:rsidRPr="00FF4867">
              <w:tab/>
              <w:t xml:space="preserve">upon T310 expiry in </w:t>
            </w:r>
            <w:proofErr w:type="spellStart"/>
            <w:r w:rsidRPr="00FF4867">
              <w:t>PCell</w:t>
            </w:r>
            <w:proofErr w:type="spellEnd"/>
            <w:r w:rsidRPr="00FF4867">
              <w:t>; or</w:t>
            </w:r>
          </w:p>
          <w:p w14:paraId="62FA8FF0" w14:textId="77777777" w:rsidR="00F6533F" w:rsidRPr="00FF4867" w:rsidRDefault="00F6533F" w:rsidP="00F6533F">
            <w:pPr>
              <w:pStyle w:val="B2"/>
            </w:pPr>
            <w:r w:rsidRPr="00FF4867">
              <w:t>2&gt;</w:t>
            </w:r>
            <w:r w:rsidRPr="00FF4867">
              <w:tab/>
              <w:t xml:space="preserve">upon T312 expiry in </w:t>
            </w:r>
            <w:proofErr w:type="spellStart"/>
            <w:r w:rsidRPr="00FF4867">
              <w:t>PCell</w:t>
            </w:r>
            <w:proofErr w:type="spellEnd"/>
            <w:r w:rsidRPr="00FF4867">
              <w:t>; or</w:t>
            </w:r>
          </w:p>
          <w:p w14:paraId="4170CF7E" w14:textId="77777777" w:rsidR="00F6533F" w:rsidRPr="00FF4867" w:rsidRDefault="00F6533F" w:rsidP="00F6533F">
            <w:pPr>
              <w:pStyle w:val="B2"/>
            </w:pPr>
            <w:r w:rsidRPr="00FF4867">
              <w:t>2&gt;</w:t>
            </w:r>
            <w:r w:rsidRPr="00FF4867">
              <w:tab/>
              <w:t>upon random access problem indication from MCG MAC while neither T300, T301, T304, T311 nor T319 are running and SDT procedure is not ongoing; or</w:t>
            </w:r>
          </w:p>
          <w:p w14:paraId="1FD4DE6E" w14:textId="77777777" w:rsidR="00F6533F" w:rsidRPr="00FF4867" w:rsidRDefault="00F6533F" w:rsidP="00F6533F">
            <w:pPr>
              <w:pStyle w:val="B2"/>
            </w:pPr>
            <w:r w:rsidRPr="00FF4867">
              <w:t>2&gt;</w:t>
            </w:r>
            <w:r w:rsidRPr="00FF4867">
              <w:tab/>
              <w:t>upon indication from MCG RLC that the maximum number of retransmissions has been reached while SDT procedure is not ongoing; or</w:t>
            </w:r>
          </w:p>
          <w:p w14:paraId="4465EAA4" w14:textId="77777777" w:rsidR="00F6533F" w:rsidRPr="00FF4867" w:rsidRDefault="00F6533F" w:rsidP="00F6533F">
            <w:pPr>
              <w:pStyle w:val="B2"/>
            </w:pPr>
            <w:r w:rsidRPr="00FF4867">
              <w:t>2&gt;</w:t>
            </w:r>
            <w:r w:rsidRPr="00FF4867">
              <w:tab/>
              <w:t>if connected as an IAB-node, upon BH RLF indication received on BAP entity from the MCG; or</w:t>
            </w:r>
          </w:p>
          <w:p w14:paraId="05062E71" w14:textId="0EC3E0DF" w:rsidR="00F6533F" w:rsidRPr="00F6533F" w:rsidRDefault="00F6533F" w:rsidP="00F6533F">
            <w:pPr>
              <w:pStyle w:val="B2"/>
              <w:rPr>
                <w:rFonts w:eastAsia="等线" w:cs="Arial"/>
              </w:rPr>
            </w:pPr>
            <w:r w:rsidRPr="00FF4867">
              <w:t>2&gt;</w:t>
            </w:r>
            <w:r w:rsidRPr="00FF4867">
              <w:tab/>
              <w:t>upon consistent uplink LBT failure indication from MCG MAC while T304 is not running:</w:t>
            </w:r>
          </w:p>
        </w:tc>
      </w:tr>
    </w:tbl>
    <w:p w14:paraId="2174378E" w14:textId="77777777" w:rsidR="00F6533F" w:rsidRDefault="00F6533F" w:rsidP="0082127E">
      <w:pPr>
        <w:spacing w:line="360" w:lineRule="auto"/>
        <w:jc w:val="left"/>
        <w:rPr>
          <w:rFonts w:eastAsia="等线" w:cs="Arial"/>
        </w:rPr>
      </w:pPr>
    </w:p>
    <w:p w14:paraId="5AD09065" w14:textId="102F4B5F" w:rsidR="00BA5156" w:rsidRPr="00BA5156" w:rsidRDefault="00F6533F" w:rsidP="0082127E">
      <w:pPr>
        <w:spacing w:line="360" w:lineRule="auto"/>
        <w:jc w:val="left"/>
        <w:rPr>
          <w:rFonts w:eastAsia="等线" w:cs="Arial"/>
        </w:rPr>
      </w:pPr>
      <w:r>
        <w:rPr>
          <w:rFonts w:eastAsia="等线" w:cs="Arial"/>
        </w:rPr>
        <w:t xml:space="preserve">We understand the study mainly focus on RLF triggered by poor channel quality. In [2], T310 triggered RLF is studied. Therefore, T310 triggered RLF should be considered as baseline. T312 was introduced to trigger early RLF. T312 is triggered when MR is triggered and T310 is running. T312 prediction may require UE to predict both T310 and event fulfilment, which is related to the event prediction. It’s unclear whether/how </w:t>
      </w:r>
      <w:r>
        <w:rPr>
          <w:rFonts w:eastAsia="等线" w:cs="Arial"/>
        </w:rPr>
        <w:lastRenderedPageBreak/>
        <w:t>event prediction would work. So, T312 can be treated as low priority before event prediction is studied. RAN2 can focus on RLF triggered by T310.</w:t>
      </w:r>
    </w:p>
    <w:p w14:paraId="56FDC9F6" w14:textId="095CA018" w:rsidR="00BA5156" w:rsidRDefault="00F6533F" w:rsidP="0082127E">
      <w:pPr>
        <w:spacing w:line="360" w:lineRule="auto"/>
        <w:jc w:val="left"/>
        <w:rPr>
          <w:rFonts w:eastAsia="等线" w:cs="Arial"/>
          <w:b/>
        </w:rPr>
      </w:pPr>
      <w:r w:rsidRPr="00F6533F">
        <w:rPr>
          <w:rFonts w:eastAsia="等线" w:cs="Arial" w:hint="eastAsia"/>
          <w:b/>
        </w:rPr>
        <w:t>P</w:t>
      </w:r>
      <w:r w:rsidRPr="00F6533F">
        <w:rPr>
          <w:rFonts w:eastAsia="等线" w:cs="Arial"/>
          <w:b/>
        </w:rPr>
        <w:t>roposal 1: RAN2 focus on the RLF triggered by T310 expiry.</w:t>
      </w:r>
    </w:p>
    <w:p w14:paraId="5B55C048" w14:textId="4C83A2AD" w:rsidR="0080193D" w:rsidRDefault="0080193D" w:rsidP="0082127E">
      <w:pPr>
        <w:spacing w:line="360" w:lineRule="auto"/>
        <w:jc w:val="left"/>
        <w:rPr>
          <w:rFonts w:eastAsia="等线" w:cs="Arial"/>
          <w:b/>
        </w:rPr>
      </w:pPr>
      <w:r w:rsidRPr="0080193D">
        <w:rPr>
          <w:rFonts w:eastAsia="等线" w:cs="Arial" w:hint="eastAsia"/>
        </w:rPr>
        <w:t>T</w:t>
      </w:r>
      <w:r w:rsidRPr="0080193D">
        <w:rPr>
          <w:rFonts w:eastAsia="等线" w:cs="Arial"/>
        </w:rPr>
        <w:t>o trigger/stop the T310, wideband CQI shall be mon</w:t>
      </w:r>
      <w:r>
        <w:rPr>
          <w:rFonts w:eastAsia="等线" w:cs="Arial"/>
        </w:rPr>
        <w:t>i</w:t>
      </w:r>
      <w:r w:rsidRPr="0080193D">
        <w:rPr>
          <w:rFonts w:eastAsia="等线" w:cs="Arial"/>
        </w:rPr>
        <w:t>tored</w:t>
      </w:r>
      <w:r>
        <w:rPr>
          <w:rFonts w:eastAsia="等线" w:cs="Arial"/>
        </w:rPr>
        <w:t>. The modelling in [2] is showed as below,</w:t>
      </w:r>
    </w:p>
    <w:tbl>
      <w:tblPr>
        <w:tblStyle w:val="aa"/>
        <w:tblW w:w="0" w:type="auto"/>
        <w:tblLook w:val="04A0" w:firstRow="1" w:lastRow="0" w:firstColumn="1" w:lastColumn="0" w:noHBand="0" w:noVBand="1"/>
      </w:tblPr>
      <w:tblGrid>
        <w:gridCol w:w="9629"/>
      </w:tblGrid>
      <w:tr w:rsidR="0080193D" w14:paraId="4C482909" w14:textId="77777777" w:rsidTr="0080193D">
        <w:tc>
          <w:tcPr>
            <w:tcW w:w="9629" w:type="dxa"/>
          </w:tcPr>
          <w:p w14:paraId="1B05E5A8" w14:textId="4BB3279D" w:rsidR="0080193D" w:rsidRPr="0080193D" w:rsidRDefault="0080193D" w:rsidP="0080193D">
            <w:pPr>
              <w:rPr>
                <w:rFonts w:eastAsia="等线" w:cs="Arial"/>
                <w:b/>
              </w:rPr>
            </w:pPr>
            <w:r w:rsidRPr="0092693A">
              <w:rPr>
                <w:lang w:eastAsia="ja-JP"/>
              </w:rPr>
              <w:t xml:space="preserve">For the purpose of RLF monitoring, the basic L1 processing configurations in non-DRX mode should be: L1 sample rate is once every 10ms (i.e. radio frame), with the L1 samples filtered linearly over a sliding window of 200ms (i.e. 20 samples) for </w:t>
            </w:r>
            <w:proofErr w:type="spellStart"/>
            <w:r w:rsidRPr="0092693A">
              <w:rPr>
                <w:lang w:eastAsia="ja-JP"/>
              </w:rPr>
              <w:t>Qout</w:t>
            </w:r>
            <w:proofErr w:type="spellEnd"/>
            <w:r w:rsidRPr="0092693A">
              <w:rPr>
                <w:lang w:eastAsia="ja-JP"/>
              </w:rPr>
              <w:t xml:space="preserve"> and 100 </w:t>
            </w:r>
            <w:proofErr w:type="spellStart"/>
            <w:r w:rsidRPr="0092693A">
              <w:rPr>
                <w:lang w:eastAsia="ja-JP"/>
              </w:rPr>
              <w:t>ms</w:t>
            </w:r>
            <w:proofErr w:type="spellEnd"/>
            <w:r w:rsidRPr="0092693A">
              <w:rPr>
                <w:lang w:eastAsia="ja-JP"/>
              </w:rPr>
              <w:t xml:space="preserve"> (i.e. 10 samples) for Qin, respectively.</w:t>
            </w:r>
          </w:p>
        </w:tc>
      </w:tr>
    </w:tbl>
    <w:p w14:paraId="66E5AD55" w14:textId="72297C46" w:rsidR="0080193D" w:rsidRDefault="0080193D" w:rsidP="0082127E">
      <w:pPr>
        <w:spacing w:line="360" w:lineRule="auto"/>
        <w:jc w:val="left"/>
        <w:rPr>
          <w:rFonts w:eastAsia="等线" w:cs="Arial"/>
          <w:b/>
        </w:rPr>
      </w:pPr>
    </w:p>
    <w:p w14:paraId="3C917D32" w14:textId="7C581608" w:rsidR="0080193D" w:rsidRDefault="0080193D" w:rsidP="0082127E">
      <w:pPr>
        <w:spacing w:line="360" w:lineRule="auto"/>
        <w:jc w:val="left"/>
        <w:rPr>
          <w:rFonts w:eastAsia="等线" w:cs="Arial"/>
        </w:rPr>
      </w:pPr>
      <w:r w:rsidRPr="0080193D">
        <w:rPr>
          <w:rFonts w:eastAsia="等线" w:cs="Arial"/>
        </w:rPr>
        <w:t xml:space="preserve">We </w:t>
      </w:r>
      <w:r>
        <w:rPr>
          <w:rFonts w:eastAsia="等线" w:cs="Arial"/>
        </w:rPr>
        <w:t>c</w:t>
      </w:r>
      <w:r w:rsidRPr="0080193D">
        <w:rPr>
          <w:rFonts w:eastAsia="等线" w:cs="Arial"/>
        </w:rPr>
        <w:t>an reuse the modelling</w:t>
      </w:r>
      <w:r>
        <w:rPr>
          <w:rFonts w:eastAsia="等线" w:cs="Arial"/>
        </w:rPr>
        <w:t>.</w:t>
      </w:r>
    </w:p>
    <w:p w14:paraId="2E55710D" w14:textId="6D36F16F" w:rsidR="0080193D" w:rsidRDefault="0080193D" w:rsidP="0082127E">
      <w:pPr>
        <w:spacing w:line="360" w:lineRule="auto"/>
        <w:jc w:val="left"/>
        <w:rPr>
          <w:b/>
          <w:lang w:eastAsia="ja-JP"/>
        </w:rPr>
      </w:pPr>
      <w:r w:rsidRPr="0080193D">
        <w:rPr>
          <w:rFonts w:eastAsia="等线" w:cs="Arial"/>
          <w:b/>
        </w:rPr>
        <w:t xml:space="preserve">Proposal 2: </w:t>
      </w:r>
      <w:r>
        <w:rPr>
          <w:rFonts w:eastAsia="等线" w:cs="Arial"/>
          <w:b/>
        </w:rPr>
        <w:t>F</w:t>
      </w:r>
      <w:r w:rsidRPr="0080193D">
        <w:rPr>
          <w:rFonts w:eastAsia="等线" w:cs="Arial"/>
          <w:b/>
        </w:rPr>
        <w:t xml:space="preserve">or RLF monitoring, </w:t>
      </w:r>
      <w:r w:rsidRPr="0080193D">
        <w:rPr>
          <w:b/>
          <w:lang w:eastAsia="ja-JP"/>
        </w:rPr>
        <w:t xml:space="preserve">L1 samples filtered linearly over a sliding window of 200ms (i.e. 20 samples) for </w:t>
      </w:r>
      <w:proofErr w:type="spellStart"/>
      <w:r w:rsidRPr="0080193D">
        <w:rPr>
          <w:b/>
          <w:lang w:eastAsia="ja-JP"/>
        </w:rPr>
        <w:t>Qout</w:t>
      </w:r>
      <w:proofErr w:type="spellEnd"/>
      <w:r w:rsidRPr="0080193D">
        <w:rPr>
          <w:b/>
          <w:lang w:eastAsia="ja-JP"/>
        </w:rPr>
        <w:t xml:space="preserve"> and 100 </w:t>
      </w:r>
      <w:proofErr w:type="spellStart"/>
      <w:r w:rsidRPr="0080193D">
        <w:rPr>
          <w:b/>
          <w:lang w:eastAsia="ja-JP"/>
        </w:rPr>
        <w:t>ms</w:t>
      </w:r>
      <w:proofErr w:type="spellEnd"/>
      <w:r w:rsidRPr="0080193D">
        <w:rPr>
          <w:b/>
          <w:lang w:eastAsia="ja-JP"/>
        </w:rPr>
        <w:t xml:space="preserve"> (i.e. 10 samples) for Qin, respectively</w:t>
      </w:r>
      <w:r>
        <w:rPr>
          <w:b/>
          <w:lang w:eastAsia="ja-JP"/>
        </w:rPr>
        <w:t>.</w:t>
      </w:r>
    </w:p>
    <w:p w14:paraId="3559E811" w14:textId="67A0F075" w:rsidR="0080193D" w:rsidRDefault="0080193D" w:rsidP="0082127E">
      <w:pPr>
        <w:spacing w:line="360" w:lineRule="auto"/>
        <w:jc w:val="left"/>
        <w:rPr>
          <w:rFonts w:eastAsia="等线" w:cs="Arial"/>
        </w:rPr>
      </w:pPr>
      <w:r w:rsidRPr="0080193D">
        <w:rPr>
          <w:rFonts w:eastAsia="等线" w:cs="Arial" w:hint="eastAsia"/>
        </w:rPr>
        <w:t>F</w:t>
      </w:r>
      <w:r w:rsidRPr="0080193D">
        <w:rPr>
          <w:rFonts w:eastAsia="等线" w:cs="Arial"/>
        </w:rPr>
        <w:t xml:space="preserve">ollowing </w:t>
      </w:r>
      <w:r>
        <w:rPr>
          <w:rFonts w:eastAsia="等线" w:cs="Arial"/>
        </w:rPr>
        <w:t>parameters are used to determine RLF in [2],</w:t>
      </w:r>
    </w:p>
    <w:tbl>
      <w:tblPr>
        <w:tblStyle w:val="aa"/>
        <w:tblW w:w="0" w:type="auto"/>
        <w:tblLook w:val="04A0" w:firstRow="1" w:lastRow="0" w:firstColumn="1" w:lastColumn="0" w:noHBand="0" w:noVBand="1"/>
      </w:tblPr>
      <w:tblGrid>
        <w:gridCol w:w="9629"/>
      </w:tblGrid>
      <w:tr w:rsidR="0080193D" w14:paraId="6FB84FBA" w14:textId="77777777" w:rsidTr="0080193D">
        <w:tc>
          <w:tcPr>
            <w:tcW w:w="9629" w:type="dxa"/>
          </w:tcPr>
          <w:p w14:paraId="0CD77AE0" w14:textId="77777777" w:rsidR="0080193D" w:rsidRPr="0092693A" w:rsidRDefault="0080193D" w:rsidP="0080193D">
            <w:pPr>
              <w:pStyle w:val="TH"/>
            </w:pPr>
            <w:r w:rsidRPr="0092693A">
              <w:t>Table 5.2.1.3.1: The parameters for determine the RLFs and the PDCCH failures.</w:t>
            </w:r>
          </w:p>
          <w:tbl>
            <w:tblPr>
              <w:tblpPr w:leftFromText="180" w:rightFromText="180" w:vertAnchor="text" w:horzAnchor="page" w:tblpX="1779" w:tblpY="310"/>
              <w:tblW w:w="9032" w:type="dxa"/>
              <w:tblCellMar>
                <w:left w:w="0" w:type="dxa"/>
                <w:right w:w="0" w:type="dxa"/>
              </w:tblCellMar>
              <w:tblLook w:val="04A0" w:firstRow="1" w:lastRow="0" w:firstColumn="1" w:lastColumn="0" w:noHBand="0" w:noVBand="1"/>
            </w:tblPr>
            <w:tblGrid>
              <w:gridCol w:w="3772"/>
              <w:gridCol w:w="5260"/>
            </w:tblGrid>
            <w:tr w:rsidR="0080193D" w:rsidRPr="0092693A" w14:paraId="2627D8C9" w14:textId="77777777" w:rsidTr="00B31A17">
              <w:tc>
                <w:tcPr>
                  <w:tcW w:w="3772" w:type="dxa"/>
                  <w:tcBorders>
                    <w:top w:val="single" w:sz="8" w:space="0" w:color="000000"/>
                    <w:left w:val="single" w:sz="8" w:space="0" w:color="000000"/>
                    <w:bottom w:val="single" w:sz="8" w:space="0" w:color="000000"/>
                    <w:right w:val="single" w:sz="8" w:space="0" w:color="000000"/>
                  </w:tcBorders>
                  <w:shd w:val="clear" w:color="auto" w:fill="CCCCCC"/>
                  <w:tcMar>
                    <w:top w:w="12" w:type="dxa"/>
                    <w:left w:w="103" w:type="dxa"/>
                    <w:bottom w:w="0" w:type="dxa"/>
                    <w:right w:w="103" w:type="dxa"/>
                  </w:tcMar>
                  <w:vAlign w:val="center"/>
                </w:tcPr>
                <w:p w14:paraId="419190DB" w14:textId="77777777" w:rsidR="0080193D" w:rsidRPr="0092693A" w:rsidRDefault="0080193D" w:rsidP="0080193D">
                  <w:pPr>
                    <w:pStyle w:val="TAH"/>
                    <w:rPr>
                      <w:rFonts w:eastAsia="Batang"/>
                      <w:lang w:eastAsia="ko-KR"/>
                    </w:rPr>
                  </w:pPr>
                  <w:r w:rsidRPr="0092693A">
                    <w:rPr>
                      <w:rFonts w:eastAsia="Batang"/>
                      <w:lang w:eastAsia="ko-KR"/>
                    </w:rPr>
                    <w:t>Items</w:t>
                  </w:r>
                </w:p>
              </w:tc>
              <w:tc>
                <w:tcPr>
                  <w:tcW w:w="5260" w:type="dxa"/>
                  <w:tcBorders>
                    <w:top w:val="single" w:sz="8" w:space="0" w:color="000000"/>
                    <w:left w:val="single" w:sz="8" w:space="0" w:color="000000"/>
                    <w:bottom w:val="single" w:sz="8" w:space="0" w:color="000000"/>
                    <w:right w:val="single" w:sz="8" w:space="0" w:color="000000"/>
                  </w:tcBorders>
                  <w:shd w:val="clear" w:color="auto" w:fill="CCCCCC"/>
                  <w:tcMar>
                    <w:top w:w="12" w:type="dxa"/>
                    <w:left w:w="103" w:type="dxa"/>
                    <w:bottom w:w="0" w:type="dxa"/>
                    <w:right w:w="103" w:type="dxa"/>
                  </w:tcMar>
                  <w:vAlign w:val="center"/>
                </w:tcPr>
                <w:p w14:paraId="086F0538" w14:textId="77777777" w:rsidR="0080193D" w:rsidRPr="0092693A" w:rsidRDefault="0080193D" w:rsidP="0080193D">
                  <w:pPr>
                    <w:pStyle w:val="TAH"/>
                    <w:rPr>
                      <w:rFonts w:eastAsia="Batang"/>
                      <w:lang w:eastAsia="ko-KR"/>
                    </w:rPr>
                  </w:pPr>
                  <w:r w:rsidRPr="0092693A">
                    <w:rPr>
                      <w:rFonts w:eastAsia="Batang"/>
                      <w:lang w:eastAsia="ko-KR"/>
                    </w:rPr>
                    <w:t xml:space="preserve">Description </w:t>
                  </w:r>
                </w:p>
              </w:tc>
            </w:tr>
            <w:tr w:rsidR="0080193D" w:rsidRPr="0092693A" w14:paraId="3E23CC4F" w14:textId="77777777" w:rsidTr="00B31A17">
              <w:tc>
                <w:tcPr>
                  <w:tcW w:w="3772"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14:paraId="61B46DA3" w14:textId="77777777" w:rsidR="0080193D" w:rsidRPr="0092693A" w:rsidRDefault="0080193D" w:rsidP="0080193D">
                  <w:pPr>
                    <w:pStyle w:val="TAL"/>
                    <w:rPr>
                      <w:rFonts w:eastAsia="Batang"/>
                      <w:lang w:eastAsia="ko-KR"/>
                    </w:rPr>
                  </w:pPr>
                  <w:proofErr w:type="spellStart"/>
                  <w:r w:rsidRPr="0092693A">
                    <w:rPr>
                      <w:rFonts w:eastAsia="Batang"/>
                      <w:lang w:eastAsia="ko-KR"/>
                    </w:rPr>
                    <w:t>Qout</w:t>
                  </w:r>
                  <w:proofErr w:type="spellEnd"/>
                </w:p>
              </w:tc>
              <w:tc>
                <w:tcPr>
                  <w:tcW w:w="5260"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14:paraId="61DEDF27" w14:textId="77777777" w:rsidR="0080193D" w:rsidRPr="0092693A" w:rsidRDefault="0080193D" w:rsidP="0080193D">
                  <w:pPr>
                    <w:pStyle w:val="TAL"/>
                    <w:rPr>
                      <w:rFonts w:eastAsia="Batang"/>
                      <w:lang w:eastAsia="ko-KR"/>
                    </w:rPr>
                  </w:pPr>
                  <w:r w:rsidRPr="0092693A">
                    <w:rPr>
                      <w:rFonts w:eastAsia="Batang"/>
                      <w:lang w:eastAsia="ko-KR"/>
                    </w:rPr>
                    <w:t>-8 dB</w:t>
                  </w:r>
                </w:p>
              </w:tc>
            </w:tr>
            <w:tr w:rsidR="0080193D" w:rsidRPr="0092693A" w14:paraId="3CA4C3B3" w14:textId="77777777" w:rsidTr="00B31A17">
              <w:tc>
                <w:tcPr>
                  <w:tcW w:w="3772"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14:paraId="7E61D72D" w14:textId="77777777" w:rsidR="0080193D" w:rsidRPr="0092693A" w:rsidRDefault="0080193D" w:rsidP="0080193D">
                  <w:pPr>
                    <w:pStyle w:val="TAL"/>
                    <w:rPr>
                      <w:rFonts w:eastAsia="Batang"/>
                      <w:lang w:eastAsia="ko-KR"/>
                    </w:rPr>
                  </w:pPr>
                  <w:r w:rsidRPr="0092693A">
                    <w:rPr>
                      <w:rFonts w:eastAsia="Batang"/>
                      <w:lang w:eastAsia="ko-KR"/>
                    </w:rPr>
                    <w:t>Qin</w:t>
                  </w:r>
                </w:p>
              </w:tc>
              <w:tc>
                <w:tcPr>
                  <w:tcW w:w="5260"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14:paraId="0A88C972" w14:textId="77777777" w:rsidR="0080193D" w:rsidRPr="0092693A" w:rsidRDefault="0080193D" w:rsidP="0080193D">
                  <w:pPr>
                    <w:pStyle w:val="TAL"/>
                    <w:rPr>
                      <w:rFonts w:eastAsia="Batang"/>
                      <w:lang w:eastAsia="ko-KR"/>
                    </w:rPr>
                  </w:pPr>
                  <w:r w:rsidRPr="0092693A">
                    <w:rPr>
                      <w:rFonts w:eastAsia="Batang"/>
                      <w:lang w:eastAsia="ko-KR"/>
                    </w:rPr>
                    <w:t>-6 dB</w:t>
                  </w:r>
                </w:p>
              </w:tc>
            </w:tr>
            <w:tr w:rsidR="0080193D" w:rsidRPr="0092693A" w14:paraId="68A0C57A" w14:textId="77777777" w:rsidTr="00B31A17">
              <w:tc>
                <w:tcPr>
                  <w:tcW w:w="3772"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14:paraId="17F48717" w14:textId="77777777" w:rsidR="0080193D" w:rsidRPr="0092693A" w:rsidRDefault="0080193D" w:rsidP="0080193D">
                  <w:pPr>
                    <w:pStyle w:val="TAL"/>
                    <w:rPr>
                      <w:rFonts w:eastAsia="Batang"/>
                      <w:lang w:eastAsia="ko-KR"/>
                    </w:rPr>
                  </w:pPr>
                  <w:r w:rsidRPr="0092693A">
                    <w:rPr>
                      <w:rFonts w:eastAsia="Batang"/>
                      <w:lang w:eastAsia="ko-KR"/>
                    </w:rPr>
                    <w:t>T310</w:t>
                  </w:r>
                </w:p>
              </w:tc>
              <w:tc>
                <w:tcPr>
                  <w:tcW w:w="5260"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14:paraId="1AEF47C3" w14:textId="77777777" w:rsidR="0080193D" w:rsidRPr="0092693A" w:rsidRDefault="0080193D" w:rsidP="0080193D">
                  <w:pPr>
                    <w:pStyle w:val="TAL"/>
                    <w:rPr>
                      <w:rFonts w:eastAsia="Batang"/>
                      <w:lang w:eastAsia="ko-KR"/>
                    </w:rPr>
                  </w:pPr>
                  <w:r w:rsidRPr="0092693A">
                    <w:rPr>
                      <w:rFonts w:eastAsia="Batang"/>
                      <w:lang w:eastAsia="ko-KR"/>
                    </w:rPr>
                    <w:t>1s (the default value in 36.331)</w:t>
                  </w:r>
                </w:p>
              </w:tc>
            </w:tr>
            <w:tr w:rsidR="0080193D" w:rsidRPr="0092693A" w14:paraId="43A24EA8" w14:textId="77777777" w:rsidTr="00B31A17">
              <w:tc>
                <w:tcPr>
                  <w:tcW w:w="3772"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14:paraId="7AC4B7A7" w14:textId="77777777" w:rsidR="0080193D" w:rsidRPr="0092693A" w:rsidRDefault="0080193D" w:rsidP="0080193D">
                  <w:pPr>
                    <w:pStyle w:val="TAL"/>
                    <w:rPr>
                      <w:rFonts w:eastAsia="Batang"/>
                      <w:lang w:eastAsia="ko-KR"/>
                    </w:rPr>
                  </w:pPr>
                  <w:r w:rsidRPr="0092693A">
                    <w:rPr>
                      <w:rFonts w:eastAsia="Batang"/>
                      <w:lang w:eastAsia="ko-KR"/>
                    </w:rPr>
                    <w:t>N310</w:t>
                  </w:r>
                </w:p>
              </w:tc>
              <w:tc>
                <w:tcPr>
                  <w:tcW w:w="5260"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14:paraId="67C675CE" w14:textId="77777777" w:rsidR="0080193D" w:rsidRPr="0092693A" w:rsidRDefault="0080193D" w:rsidP="0080193D">
                  <w:pPr>
                    <w:pStyle w:val="TAL"/>
                    <w:rPr>
                      <w:rFonts w:eastAsia="Batang"/>
                      <w:lang w:eastAsia="ko-KR"/>
                    </w:rPr>
                  </w:pPr>
                  <w:r w:rsidRPr="0092693A">
                    <w:rPr>
                      <w:rFonts w:eastAsia="Batang"/>
                      <w:lang w:eastAsia="ko-KR"/>
                    </w:rPr>
                    <w:t>1</w:t>
                  </w:r>
                </w:p>
              </w:tc>
            </w:tr>
            <w:tr w:rsidR="0080193D" w:rsidRPr="0092693A" w14:paraId="26763CC1" w14:textId="77777777" w:rsidTr="00B31A17">
              <w:tc>
                <w:tcPr>
                  <w:tcW w:w="3772"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14:paraId="44B04F4F" w14:textId="77777777" w:rsidR="0080193D" w:rsidRPr="0092693A" w:rsidRDefault="0080193D" w:rsidP="0080193D">
                  <w:pPr>
                    <w:pStyle w:val="TAL"/>
                    <w:rPr>
                      <w:rFonts w:eastAsia="Batang"/>
                      <w:lang w:eastAsia="ko-KR"/>
                    </w:rPr>
                  </w:pPr>
                  <w:r w:rsidRPr="0092693A">
                    <w:rPr>
                      <w:rFonts w:eastAsia="Batang"/>
                      <w:lang w:eastAsia="ko-KR"/>
                    </w:rPr>
                    <w:t>T311</w:t>
                  </w:r>
                </w:p>
              </w:tc>
              <w:tc>
                <w:tcPr>
                  <w:tcW w:w="5260"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14:paraId="3ADF6018" w14:textId="77777777" w:rsidR="0080193D" w:rsidRPr="0092693A" w:rsidRDefault="0080193D" w:rsidP="0080193D">
                  <w:pPr>
                    <w:pStyle w:val="TAL"/>
                    <w:rPr>
                      <w:rFonts w:eastAsia="Batang"/>
                      <w:lang w:eastAsia="ko-KR"/>
                    </w:rPr>
                  </w:pPr>
                  <w:r w:rsidRPr="0092693A">
                    <w:rPr>
                      <w:rFonts w:eastAsia="Batang"/>
                      <w:lang w:eastAsia="ko-KR"/>
                    </w:rPr>
                    <w:t>Not used for calibration (since RLF recovery is not simulated in the calibration)</w:t>
                  </w:r>
                </w:p>
              </w:tc>
            </w:tr>
            <w:tr w:rsidR="0080193D" w:rsidRPr="0092693A" w14:paraId="071A6564" w14:textId="77777777" w:rsidTr="00B31A17">
              <w:tc>
                <w:tcPr>
                  <w:tcW w:w="3772"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14:paraId="21058F42" w14:textId="77777777" w:rsidR="0080193D" w:rsidRPr="0092693A" w:rsidRDefault="0080193D" w:rsidP="0080193D">
                  <w:pPr>
                    <w:pStyle w:val="TAL"/>
                    <w:rPr>
                      <w:rFonts w:eastAsia="Batang"/>
                      <w:lang w:eastAsia="ko-KR"/>
                    </w:rPr>
                  </w:pPr>
                  <w:r w:rsidRPr="0092693A">
                    <w:rPr>
                      <w:rFonts w:eastAsia="Batang"/>
                      <w:lang w:eastAsia="ko-KR"/>
                    </w:rPr>
                    <w:t xml:space="preserve">N311 </w:t>
                  </w:r>
                </w:p>
              </w:tc>
              <w:tc>
                <w:tcPr>
                  <w:tcW w:w="5260"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14:paraId="6D5593F7" w14:textId="77777777" w:rsidR="0080193D" w:rsidRPr="0092693A" w:rsidRDefault="0080193D" w:rsidP="0080193D">
                  <w:pPr>
                    <w:pStyle w:val="TAL"/>
                    <w:rPr>
                      <w:rFonts w:eastAsia="Batang"/>
                      <w:lang w:eastAsia="ko-KR"/>
                    </w:rPr>
                  </w:pPr>
                  <w:r w:rsidRPr="0092693A">
                    <w:rPr>
                      <w:rFonts w:eastAsia="Batang"/>
                      <w:lang w:eastAsia="ko-KR"/>
                    </w:rPr>
                    <w:t>1</w:t>
                  </w:r>
                </w:p>
              </w:tc>
            </w:tr>
          </w:tbl>
          <w:p w14:paraId="1AB06E25" w14:textId="77777777" w:rsidR="0080193D" w:rsidRPr="0092693A" w:rsidRDefault="0080193D" w:rsidP="0080193D"/>
          <w:p w14:paraId="3DDA032B" w14:textId="77777777" w:rsidR="0080193D" w:rsidRDefault="0080193D" w:rsidP="0082127E">
            <w:pPr>
              <w:spacing w:line="360" w:lineRule="auto"/>
              <w:jc w:val="left"/>
              <w:rPr>
                <w:rFonts w:eastAsia="等线" w:cs="Arial"/>
              </w:rPr>
            </w:pPr>
          </w:p>
        </w:tc>
      </w:tr>
    </w:tbl>
    <w:p w14:paraId="4AADF5D0" w14:textId="0EBC00A3" w:rsidR="0080193D" w:rsidRDefault="0080193D" w:rsidP="0082127E">
      <w:pPr>
        <w:spacing w:line="360" w:lineRule="auto"/>
        <w:jc w:val="left"/>
        <w:rPr>
          <w:rFonts w:eastAsia="等线" w:cs="Arial"/>
        </w:rPr>
      </w:pPr>
    </w:p>
    <w:p w14:paraId="5D71190C" w14:textId="44A89192" w:rsidR="0080193D" w:rsidRDefault="0080193D" w:rsidP="0082127E">
      <w:pPr>
        <w:spacing w:line="360" w:lineRule="auto"/>
        <w:jc w:val="left"/>
        <w:rPr>
          <w:rFonts w:eastAsia="等线" w:cs="Arial"/>
        </w:rPr>
      </w:pPr>
      <w:r>
        <w:rPr>
          <w:rFonts w:eastAsia="等线" w:cs="Arial" w:hint="eastAsia"/>
        </w:rPr>
        <w:t>T</w:t>
      </w:r>
      <w:r>
        <w:rPr>
          <w:rFonts w:eastAsia="等线" w:cs="Arial"/>
        </w:rPr>
        <w:t>310 may be set to shorter values in FR2 to adjust fast changing radio environment, e.g. 500ms.</w:t>
      </w:r>
    </w:p>
    <w:p w14:paraId="639C3805" w14:textId="47245BAD" w:rsidR="0080193D" w:rsidRPr="0080193D" w:rsidRDefault="0080193D" w:rsidP="0082127E">
      <w:pPr>
        <w:spacing w:line="360" w:lineRule="auto"/>
        <w:jc w:val="left"/>
        <w:rPr>
          <w:rFonts w:eastAsia="等线" w:cs="Arial"/>
          <w:b/>
        </w:rPr>
      </w:pPr>
      <w:r w:rsidRPr="0080193D">
        <w:rPr>
          <w:rFonts w:eastAsia="等线" w:cs="Arial"/>
          <w:b/>
        </w:rPr>
        <w:t>Proposal 3: reuse the parameters in table 5.2.1.3.1 in 36.839 to determine RLF. T310 can be set to shorter values in FR2.</w:t>
      </w:r>
    </w:p>
    <w:p w14:paraId="0206FBC2" w14:textId="6D3A4854" w:rsidR="00465B03" w:rsidRDefault="00465B03" w:rsidP="00465B03">
      <w:pPr>
        <w:spacing w:line="360" w:lineRule="auto"/>
        <w:jc w:val="left"/>
        <w:rPr>
          <w:rFonts w:eastAsia="等线" w:cs="Arial"/>
        </w:rPr>
      </w:pPr>
      <w:r>
        <w:rPr>
          <w:rFonts w:eastAsia="等线" w:cs="Arial" w:hint="eastAsia"/>
        </w:rPr>
        <w:t>R</w:t>
      </w:r>
      <w:r>
        <w:rPr>
          <w:rFonts w:eastAsia="等线" w:cs="Arial"/>
        </w:rPr>
        <w:t>LF performance metric is modelled in [2] as following,</w:t>
      </w:r>
    </w:p>
    <w:tbl>
      <w:tblPr>
        <w:tblStyle w:val="aa"/>
        <w:tblW w:w="0" w:type="auto"/>
        <w:tblLook w:val="04A0" w:firstRow="1" w:lastRow="0" w:firstColumn="1" w:lastColumn="0" w:noHBand="0" w:noVBand="1"/>
      </w:tblPr>
      <w:tblGrid>
        <w:gridCol w:w="9629"/>
      </w:tblGrid>
      <w:tr w:rsidR="00465B03" w14:paraId="0E841A57" w14:textId="77777777" w:rsidTr="00B31A17">
        <w:tc>
          <w:tcPr>
            <w:tcW w:w="9629" w:type="dxa"/>
          </w:tcPr>
          <w:p w14:paraId="2E40FF04" w14:textId="77777777" w:rsidR="00465B03" w:rsidRPr="00A84DC9" w:rsidRDefault="00465B03" w:rsidP="00B31A17">
            <w:pPr>
              <w:pStyle w:val="B1"/>
              <w:rPr>
                <w:rFonts w:eastAsia="MS Mincho"/>
              </w:rPr>
            </w:pPr>
            <w:r w:rsidRPr="0092693A">
              <w:rPr>
                <w:b/>
              </w:rPr>
              <w:t>Definition 2</w:t>
            </w:r>
            <w:r w:rsidRPr="0092693A">
              <w:t>: The RLF performance metric is defined as: the average number of RLF occurrences per UE per second.</w:t>
            </w:r>
          </w:p>
        </w:tc>
      </w:tr>
    </w:tbl>
    <w:p w14:paraId="7CF345EE" w14:textId="6FF59FD8" w:rsidR="00465B03" w:rsidRDefault="00465B03" w:rsidP="00465B03">
      <w:pPr>
        <w:spacing w:line="360" w:lineRule="auto"/>
        <w:jc w:val="left"/>
        <w:rPr>
          <w:rFonts w:eastAsia="等线" w:cs="Arial"/>
        </w:rPr>
      </w:pPr>
      <w:r>
        <w:rPr>
          <w:rFonts w:eastAsia="等线" w:cs="Arial"/>
        </w:rPr>
        <w:t>The RLF performance metric can be reused. Note the value of N310 and N311 is 1 in 36.839. Other values can be used as well.</w:t>
      </w:r>
    </w:p>
    <w:p w14:paraId="66162E16" w14:textId="50BA99DA" w:rsidR="00465B03" w:rsidRPr="00CF5D8C" w:rsidRDefault="00465B03" w:rsidP="00465B03">
      <w:pPr>
        <w:spacing w:line="360" w:lineRule="auto"/>
        <w:jc w:val="left"/>
        <w:rPr>
          <w:rFonts w:eastAsia="等线" w:cs="Arial"/>
          <w:b/>
        </w:rPr>
      </w:pPr>
      <w:r w:rsidRPr="00C95A23">
        <w:rPr>
          <w:rFonts w:eastAsia="等线" w:cs="Arial" w:hint="eastAsia"/>
          <w:b/>
        </w:rPr>
        <w:t>P</w:t>
      </w:r>
      <w:r w:rsidRPr="00C95A23">
        <w:rPr>
          <w:rFonts w:eastAsia="等线" w:cs="Arial"/>
          <w:b/>
        </w:rPr>
        <w:t xml:space="preserve">roposal </w:t>
      </w:r>
      <w:r w:rsidR="0080193D">
        <w:rPr>
          <w:rFonts w:eastAsia="等线" w:cs="Arial"/>
          <w:b/>
        </w:rPr>
        <w:t>4</w:t>
      </w:r>
      <w:r w:rsidRPr="00C95A23">
        <w:rPr>
          <w:rFonts w:eastAsia="等线" w:cs="Arial"/>
          <w:b/>
        </w:rPr>
        <w:t xml:space="preserve">: The </w:t>
      </w:r>
      <w:r w:rsidRPr="00C95A23">
        <w:rPr>
          <w:b/>
        </w:rPr>
        <w:t>RLF performance metric is defined as: the average number of RLF occurrences per UE per second.</w:t>
      </w:r>
    </w:p>
    <w:p w14:paraId="2110F154" w14:textId="606A275A" w:rsidR="00465B03" w:rsidRDefault="00465B03" w:rsidP="00465B03">
      <w:pPr>
        <w:spacing w:line="360" w:lineRule="auto"/>
        <w:jc w:val="left"/>
        <w:rPr>
          <w:rFonts w:eastAsia="等线" w:cs="Arial"/>
          <w:b/>
        </w:rPr>
      </w:pPr>
      <w:r>
        <w:rPr>
          <w:rFonts w:eastAsia="等线" w:cs="Arial"/>
        </w:rPr>
        <w:t>Another mobility performance metric related to RLF is the interruption time. This metric is not defined in [2]. But it’s assumed the HO command is lost when T310 is running, which means the communication is interrupted. Therefore, we understand a straightforward definition of interruption time is the time when T310 is running.</w:t>
      </w:r>
    </w:p>
    <w:p w14:paraId="45B28EC8" w14:textId="08D25CB0" w:rsidR="00465B03" w:rsidRPr="00BF1320" w:rsidRDefault="00465B03" w:rsidP="00465B03">
      <w:pPr>
        <w:spacing w:line="360" w:lineRule="auto"/>
        <w:jc w:val="left"/>
        <w:rPr>
          <w:rFonts w:eastAsia="等线" w:cs="Arial"/>
          <w:b/>
        </w:rPr>
      </w:pPr>
      <w:r w:rsidRPr="00BF1320">
        <w:rPr>
          <w:rFonts w:eastAsia="等线" w:cs="Arial" w:hint="eastAsia"/>
          <w:b/>
        </w:rPr>
        <w:t>P</w:t>
      </w:r>
      <w:r w:rsidRPr="00BF1320">
        <w:rPr>
          <w:rFonts w:eastAsia="等线" w:cs="Arial"/>
          <w:b/>
        </w:rPr>
        <w:t xml:space="preserve">roposal </w:t>
      </w:r>
      <w:r w:rsidR="0080193D">
        <w:rPr>
          <w:rFonts w:eastAsia="等线" w:cs="Arial"/>
          <w:b/>
        </w:rPr>
        <w:t>5</w:t>
      </w:r>
      <w:r w:rsidRPr="00BF1320">
        <w:rPr>
          <w:rFonts w:eastAsia="等线" w:cs="Arial"/>
          <w:b/>
        </w:rPr>
        <w:t>: Interruption time includes</w:t>
      </w:r>
      <w:r>
        <w:rPr>
          <w:rFonts w:eastAsia="等线" w:cs="Arial"/>
          <w:b/>
        </w:rPr>
        <w:t xml:space="preserve"> the</w:t>
      </w:r>
      <w:r w:rsidRPr="00BF1320">
        <w:rPr>
          <w:rFonts w:eastAsia="等线" w:cs="Arial"/>
          <w:b/>
        </w:rPr>
        <w:t xml:space="preserve"> time</w:t>
      </w:r>
      <w:r>
        <w:rPr>
          <w:rFonts w:eastAsia="等线" w:cs="Arial"/>
          <w:b/>
        </w:rPr>
        <w:t xml:space="preserve"> when </w:t>
      </w:r>
      <w:r w:rsidRPr="00BF1320">
        <w:rPr>
          <w:rFonts w:eastAsia="等线" w:cs="Arial" w:hint="eastAsia"/>
          <w:b/>
        </w:rPr>
        <w:t>T</w:t>
      </w:r>
      <w:r w:rsidRPr="00BF1320">
        <w:rPr>
          <w:rFonts w:eastAsia="等线" w:cs="Arial"/>
          <w:b/>
        </w:rPr>
        <w:t xml:space="preserve">310 </w:t>
      </w:r>
      <w:r>
        <w:rPr>
          <w:rFonts w:eastAsia="等线" w:cs="Arial"/>
          <w:b/>
        </w:rPr>
        <w:t xml:space="preserve">is </w:t>
      </w:r>
      <w:r w:rsidRPr="00BF1320">
        <w:rPr>
          <w:rFonts w:eastAsia="等线" w:cs="Arial"/>
          <w:b/>
        </w:rPr>
        <w:t>running</w:t>
      </w:r>
      <w:r>
        <w:rPr>
          <w:rFonts w:eastAsia="等线" w:cs="Arial"/>
          <w:b/>
        </w:rPr>
        <w:t>.</w:t>
      </w:r>
    </w:p>
    <w:p w14:paraId="19ED29B7" w14:textId="0BB019E9" w:rsidR="00BC744B" w:rsidRDefault="00BC744B" w:rsidP="00351BBC">
      <w:pPr>
        <w:spacing w:line="360" w:lineRule="auto"/>
        <w:jc w:val="left"/>
        <w:rPr>
          <w:rFonts w:eastAsia="等线" w:cs="Arial"/>
        </w:rPr>
      </w:pPr>
      <w:bookmarkStart w:id="5" w:name="_Hlk166074821"/>
      <w:r>
        <w:rPr>
          <w:rFonts w:eastAsia="等线" w:cs="Arial"/>
        </w:rPr>
        <w:lastRenderedPageBreak/>
        <w:t xml:space="preserve">RLF may be caused by too late handover or weak coverage. As studied in [2], the RLF performance is good in FR1 Macro deployment. </w:t>
      </w:r>
      <w:r w:rsidR="006A6472">
        <w:rPr>
          <w:rFonts w:eastAsia="等线" w:cs="Arial"/>
        </w:rPr>
        <w:t xml:space="preserve">But </w:t>
      </w:r>
      <w:r>
        <w:rPr>
          <w:rFonts w:eastAsia="等线" w:cs="Arial"/>
        </w:rPr>
        <w:t xml:space="preserve">the coverage is evenly distributed in the simulation, i.e. there is no sudden radio channel condition change. If the distribution is not evenly distributed, </w:t>
      </w:r>
      <w:r w:rsidR="00B9704F">
        <w:rPr>
          <w:rFonts w:eastAsia="等线" w:cs="Arial"/>
        </w:rPr>
        <w:t>e.g</w:t>
      </w:r>
      <w:r>
        <w:rPr>
          <w:rFonts w:eastAsia="等线" w:cs="Arial"/>
        </w:rPr>
        <w:t xml:space="preserve">. NLOS is </w:t>
      </w:r>
      <w:r w:rsidR="00B9704F">
        <w:rPr>
          <w:rFonts w:eastAsia="等线" w:cs="Arial"/>
        </w:rPr>
        <w:t xml:space="preserve">expected </w:t>
      </w:r>
      <w:r>
        <w:rPr>
          <w:rFonts w:eastAsia="等线" w:cs="Arial"/>
        </w:rPr>
        <w:t>due to tall building or other obstacle, which is real in practice</w:t>
      </w:r>
      <w:r w:rsidR="00B9704F">
        <w:rPr>
          <w:rFonts w:eastAsia="等线" w:cs="Arial"/>
        </w:rPr>
        <w:t>,</w:t>
      </w:r>
      <w:r>
        <w:rPr>
          <w:rFonts w:eastAsia="等线" w:cs="Arial"/>
        </w:rPr>
        <w:t xml:space="preserve"> RLF performance may be bad. </w:t>
      </w:r>
      <w:r w:rsidR="004E5697">
        <w:rPr>
          <w:rFonts w:eastAsia="等线" w:cs="Arial"/>
        </w:rPr>
        <w:t xml:space="preserve">Manhattan </w:t>
      </w:r>
      <w:r w:rsidR="00A41BA7">
        <w:rPr>
          <w:rFonts w:eastAsia="等线" w:cs="Arial"/>
        </w:rPr>
        <w:t>alike topology may be used</w:t>
      </w:r>
      <w:r w:rsidR="0018271F">
        <w:rPr>
          <w:rFonts w:eastAsia="等线" w:cs="Arial"/>
        </w:rPr>
        <w:t xml:space="preserve"> to simulate sudden radio channel condition change</w:t>
      </w:r>
      <w:r w:rsidR="00A41BA7">
        <w:rPr>
          <w:rFonts w:eastAsia="等线" w:cs="Arial"/>
        </w:rPr>
        <w:t xml:space="preserve">. </w:t>
      </w:r>
      <w:r w:rsidR="00B9704F">
        <w:rPr>
          <w:rFonts w:eastAsia="等线" w:cs="Arial"/>
        </w:rPr>
        <w:t xml:space="preserve">In FR2, the RLF may also be bad. </w:t>
      </w:r>
      <w:r>
        <w:rPr>
          <w:rFonts w:eastAsia="等线" w:cs="Arial"/>
        </w:rPr>
        <w:t xml:space="preserve">RAN2 can consider the scenario with sudden radio channel condition change </w:t>
      </w:r>
      <w:r w:rsidR="00B9704F">
        <w:rPr>
          <w:rFonts w:eastAsia="等线" w:cs="Arial"/>
        </w:rPr>
        <w:t>in</w:t>
      </w:r>
      <w:r>
        <w:rPr>
          <w:rFonts w:eastAsia="等线" w:cs="Arial"/>
        </w:rPr>
        <w:t xml:space="preserve"> FR1</w:t>
      </w:r>
      <w:r w:rsidR="00B9704F">
        <w:rPr>
          <w:rFonts w:eastAsia="等线" w:cs="Arial"/>
        </w:rPr>
        <w:t xml:space="preserve"> or in FR2</w:t>
      </w:r>
      <w:r>
        <w:rPr>
          <w:rFonts w:eastAsia="等线" w:cs="Arial"/>
        </w:rPr>
        <w:t xml:space="preserve">. </w:t>
      </w:r>
    </w:p>
    <w:bookmarkEnd w:id="5"/>
    <w:p w14:paraId="585F0D3A" w14:textId="35A63127" w:rsidR="00B9704F" w:rsidRDefault="00BC744B" w:rsidP="00B9704F">
      <w:pPr>
        <w:spacing w:line="360" w:lineRule="auto"/>
        <w:jc w:val="left"/>
        <w:rPr>
          <w:rFonts w:eastAsia="等线" w:cs="Arial"/>
          <w:b/>
        </w:rPr>
      </w:pPr>
      <w:r w:rsidRPr="00EA02A3">
        <w:rPr>
          <w:rFonts w:eastAsia="等线" w:cs="Arial" w:hint="eastAsia"/>
          <w:b/>
        </w:rPr>
        <w:t>P</w:t>
      </w:r>
      <w:r w:rsidRPr="00EA02A3">
        <w:rPr>
          <w:rFonts w:eastAsia="等线" w:cs="Arial"/>
          <w:b/>
        </w:rPr>
        <w:t xml:space="preserve">roposal </w:t>
      </w:r>
      <w:r w:rsidR="0080193D">
        <w:rPr>
          <w:rFonts w:eastAsia="等线" w:cs="Arial"/>
          <w:b/>
        </w:rPr>
        <w:t>6</w:t>
      </w:r>
      <w:r w:rsidRPr="00EA02A3">
        <w:rPr>
          <w:rFonts w:eastAsia="等线" w:cs="Arial"/>
          <w:b/>
        </w:rPr>
        <w:t xml:space="preserve">: </w:t>
      </w:r>
      <w:r w:rsidR="00B9704F">
        <w:rPr>
          <w:rFonts w:eastAsia="等线" w:cs="Arial"/>
          <w:b/>
        </w:rPr>
        <w:t>RA</w:t>
      </w:r>
      <w:r w:rsidR="00B9704F" w:rsidRPr="00B9704F">
        <w:rPr>
          <w:rFonts w:eastAsia="等线" w:cs="Arial"/>
          <w:b/>
        </w:rPr>
        <w:t xml:space="preserve">N2 can consider both FR1 and FR2. </w:t>
      </w:r>
    </w:p>
    <w:p w14:paraId="136EB65C" w14:textId="13CB70FE" w:rsidR="00B9704F" w:rsidRDefault="00B9704F" w:rsidP="00B9704F">
      <w:pPr>
        <w:spacing w:line="360" w:lineRule="auto"/>
        <w:jc w:val="left"/>
        <w:rPr>
          <w:rFonts w:eastAsia="等线" w:cs="Arial"/>
          <w:b/>
        </w:rPr>
      </w:pPr>
      <w:r>
        <w:rPr>
          <w:rFonts w:eastAsia="等线" w:cs="Arial"/>
          <w:b/>
        </w:rPr>
        <w:t xml:space="preserve">Proposal </w:t>
      </w:r>
      <w:r w:rsidR="0080193D">
        <w:rPr>
          <w:rFonts w:eastAsia="等线" w:cs="Arial"/>
          <w:b/>
        </w:rPr>
        <w:t>7</w:t>
      </w:r>
      <w:r>
        <w:rPr>
          <w:rFonts w:eastAsia="等线" w:cs="Arial"/>
          <w:b/>
        </w:rPr>
        <w:t xml:space="preserve">: </w:t>
      </w:r>
      <w:r w:rsidRPr="00B9704F">
        <w:rPr>
          <w:rFonts w:eastAsia="等线" w:cs="Arial"/>
          <w:b/>
        </w:rPr>
        <w:t>In FR1, sudden radio channel condition change can be introduced</w:t>
      </w:r>
      <w:r w:rsidR="0018271F">
        <w:rPr>
          <w:rFonts w:eastAsia="等线" w:cs="Arial"/>
          <w:b/>
        </w:rPr>
        <w:t xml:space="preserve"> by topology, e.g. Manhattan topology</w:t>
      </w:r>
      <w:r w:rsidRPr="00B9704F">
        <w:rPr>
          <w:rFonts w:eastAsia="等线" w:cs="Arial"/>
          <w:b/>
        </w:rPr>
        <w:t>.</w:t>
      </w:r>
    </w:p>
    <w:p w14:paraId="7B15D846" w14:textId="27362F42" w:rsidR="00B9704F" w:rsidRDefault="00B9704F" w:rsidP="00B9704F">
      <w:pPr>
        <w:spacing w:line="360" w:lineRule="auto"/>
        <w:jc w:val="left"/>
        <w:rPr>
          <w:rFonts w:eastAsia="等线" w:cs="Arial"/>
        </w:rPr>
      </w:pPr>
      <w:r w:rsidRPr="00B9704F">
        <w:rPr>
          <w:rFonts w:eastAsia="等线" w:cs="Arial"/>
        </w:rPr>
        <w:t xml:space="preserve">For the other </w:t>
      </w:r>
      <w:r>
        <w:rPr>
          <w:rFonts w:eastAsia="等线" w:cs="Arial"/>
        </w:rPr>
        <w:t>simulation configuration, the assumptions discussed in the email discussion for RRM prediction can be reused, unless there is a collision with RLF modelling.</w:t>
      </w:r>
    </w:p>
    <w:p w14:paraId="4154D539" w14:textId="54F3FC05" w:rsidR="00B9704F" w:rsidRPr="00B9704F" w:rsidRDefault="00B9704F" w:rsidP="00B9704F">
      <w:pPr>
        <w:spacing w:line="360" w:lineRule="auto"/>
        <w:jc w:val="left"/>
        <w:rPr>
          <w:rFonts w:eastAsia="等线" w:cs="Arial"/>
          <w:b/>
        </w:rPr>
      </w:pPr>
      <w:r w:rsidRPr="00B9704F">
        <w:rPr>
          <w:rFonts w:eastAsia="等线" w:cs="Arial" w:hint="eastAsia"/>
          <w:b/>
        </w:rPr>
        <w:t>P</w:t>
      </w:r>
      <w:r w:rsidRPr="00B9704F">
        <w:rPr>
          <w:rFonts w:eastAsia="等线" w:cs="Arial"/>
          <w:b/>
        </w:rPr>
        <w:t xml:space="preserve">roposal </w:t>
      </w:r>
      <w:r w:rsidR="0080193D">
        <w:rPr>
          <w:rFonts w:eastAsia="等线" w:cs="Arial"/>
          <w:b/>
        </w:rPr>
        <w:t>8</w:t>
      </w:r>
      <w:r w:rsidRPr="00B9704F">
        <w:rPr>
          <w:rFonts w:eastAsia="等线" w:cs="Arial"/>
          <w:b/>
        </w:rPr>
        <w:t xml:space="preserve">: </w:t>
      </w:r>
      <w:r>
        <w:rPr>
          <w:rFonts w:eastAsia="等线" w:cs="Arial"/>
          <w:b/>
        </w:rPr>
        <w:t>Reuse the simulation assumption for RRM prediction unless there is collision with RLF modelling.</w:t>
      </w:r>
    </w:p>
    <w:p w14:paraId="0A3196D3" w14:textId="77777777" w:rsidR="00A21E04" w:rsidRPr="008B20BD" w:rsidRDefault="00A21E04" w:rsidP="00A21E04">
      <w:pPr>
        <w:pStyle w:val="1"/>
      </w:pPr>
      <w:r w:rsidRPr="008B20BD">
        <w:t>Conclusion</w:t>
      </w:r>
    </w:p>
    <w:p w14:paraId="2B73E290" w14:textId="77777777" w:rsidR="00A21E04" w:rsidRPr="008B20BD" w:rsidRDefault="00A21E04" w:rsidP="00A21E04">
      <w:pPr>
        <w:pStyle w:val="a8"/>
        <w:rPr>
          <w:rFonts w:cs="Arial"/>
        </w:rPr>
      </w:pPr>
      <w:r w:rsidRPr="008B20BD">
        <w:rPr>
          <w:rFonts w:cs="Arial"/>
        </w:rPr>
        <w:t>Based on the discussion in section 2, we have following proposals:</w:t>
      </w:r>
    </w:p>
    <w:p w14:paraId="464D7161" w14:textId="77777777" w:rsidR="0080193D" w:rsidRPr="0080193D" w:rsidRDefault="0080193D" w:rsidP="0080193D">
      <w:pPr>
        <w:spacing w:line="360" w:lineRule="auto"/>
        <w:ind w:left="1100" w:hangingChars="550" w:hanging="1100"/>
        <w:jc w:val="left"/>
        <w:rPr>
          <w:rFonts w:eastAsia="等线" w:cs="Arial"/>
          <w:b/>
        </w:rPr>
      </w:pPr>
      <w:bookmarkStart w:id="6" w:name="_In-sequence_SDU_delivery"/>
      <w:bookmarkEnd w:id="6"/>
      <w:r w:rsidRPr="0080193D">
        <w:rPr>
          <w:rFonts w:eastAsia="等线" w:cs="Arial"/>
          <w:b/>
        </w:rPr>
        <w:t>Proposal 1: RAN2 focus on the RLF triggered by T310 expiry.</w:t>
      </w:r>
    </w:p>
    <w:p w14:paraId="240362D1" w14:textId="77777777" w:rsidR="0080193D" w:rsidRPr="0080193D" w:rsidRDefault="0080193D" w:rsidP="0080193D">
      <w:pPr>
        <w:spacing w:line="360" w:lineRule="auto"/>
        <w:ind w:left="1100" w:hangingChars="550" w:hanging="1100"/>
        <w:jc w:val="left"/>
        <w:rPr>
          <w:rFonts w:eastAsia="等线" w:cs="Arial"/>
          <w:b/>
        </w:rPr>
      </w:pPr>
      <w:r w:rsidRPr="0080193D">
        <w:rPr>
          <w:rFonts w:eastAsia="等线" w:cs="Arial"/>
          <w:b/>
        </w:rPr>
        <w:t xml:space="preserve">Proposal 2: For RLF monitoring, L1 samples filtered linearly over a sliding window of 200ms (i.e. 20 samples) for </w:t>
      </w:r>
      <w:proofErr w:type="spellStart"/>
      <w:r w:rsidRPr="0080193D">
        <w:rPr>
          <w:rFonts w:eastAsia="等线" w:cs="Arial"/>
          <w:b/>
        </w:rPr>
        <w:t>Qout</w:t>
      </w:r>
      <w:proofErr w:type="spellEnd"/>
      <w:r w:rsidRPr="0080193D">
        <w:rPr>
          <w:rFonts w:eastAsia="等线" w:cs="Arial"/>
          <w:b/>
        </w:rPr>
        <w:t xml:space="preserve"> and 100 </w:t>
      </w:r>
      <w:proofErr w:type="spellStart"/>
      <w:r w:rsidRPr="0080193D">
        <w:rPr>
          <w:rFonts w:eastAsia="等线" w:cs="Arial"/>
          <w:b/>
        </w:rPr>
        <w:t>ms</w:t>
      </w:r>
      <w:proofErr w:type="spellEnd"/>
      <w:r w:rsidRPr="0080193D">
        <w:rPr>
          <w:rFonts w:eastAsia="等线" w:cs="Arial"/>
          <w:b/>
        </w:rPr>
        <w:t xml:space="preserve"> (i.e. 10 samples) for Qin, respectively.</w:t>
      </w:r>
    </w:p>
    <w:p w14:paraId="30F2B7D4" w14:textId="77777777" w:rsidR="0080193D" w:rsidRPr="0080193D" w:rsidRDefault="0080193D" w:rsidP="0080193D">
      <w:pPr>
        <w:spacing w:line="360" w:lineRule="auto"/>
        <w:ind w:left="1100" w:hangingChars="550" w:hanging="1100"/>
        <w:jc w:val="left"/>
        <w:rPr>
          <w:rFonts w:eastAsia="等线" w:cs="Arial"/>
          <w:b/>
        </w:rPr>
      </w:pPr>
      <w:r w:rsidRPr="0080193D">
        <w:rPr>
          <w:rFonts w:eastAsia="等线" w:cs="Arial"/>
          <w:b/>
        </w:rPr>
        <w:t>Proposal 3: reuse the parameters in table 5.2.1.3.1 in 36.839 to determine RLF. T310 can be set to shorter values in FR2.</w:t>
      </w:r>
    </w:p>
    <w:p w14:paraId="6A8319ED" w14:textId="77777777" w:rsidR="0080193D" w:rsidRPr="0080193D" w:rsidRDefault="0080193D" w:rsidP="0080193D">
      <w:pPr>
        <w:spacing w:line="360" w:lineRule="auto"/>
        <w:ind w:left="1100" w:hangingChars="550" w:hanging="1100"/>
        <w:jc w:val="left"/>
        <w:rPr>
          <w:rFonts w:eastAsia="等线" w:cs="Arial"/>
          <w:b/>
        </w:rPr>
      </w:pPr>
      <w:r w:rsidRPr="0080193D">
        <w:rPr>
          <w:rFonts w:eastAsia="等线" w:cs="Arial"/>
          <w:b/>
        </w:rPr>
        <w:t>Proposal 4: The RLF performance metric is defined as: the average number of RLF occurrences per UE per second.</w:t>
      </w:r>
    </w:p>
    <w:p w14:paraId="4286981A" w14:textId="77777777" w:rsidR="0080193D" w:rsidRPr="0080193D" w:rsidRDefault="0080193D" w:rsidP="0080193D">
      <w:pPr>
        <w:spacing w:line="360" w:lineRule="auto"/>
        <w:ind w:left="1100" w:hangingChars="550" w:hanging="1100"/>
        <w:jc w:val="left"/>
        <w:rPr>
          <w:rFonts w:eastAsia="等线" w:cs="Arial"/>
          <w:b/>
        </w:rPr>
      </w:pPr>
      <w:r w:rsidRPr="0080193D">
        <w:rPr>
          <w:rFonts w:eastAsia="等线" w:cs="Arial"/>
          <w:b/>
        </w:rPr>
        <w:t>Proposal 5: Interruption time includes the time when T310 is running.</w:t>
      </w:r>
    </w:p>
    <w:p w14:paraId="4085F2B7" w14:textId="77777777" w:rsidR="0080193D" w:rsidRPr="0080193D" w:rsidRDefault="0080193D" w:rsidP="0080193D">
      <w:pPr>
        <w:spacing w:line="360" w:lineRule="auto"/>
        <w:ind w:left="1100" w:hangingChars="550" w:hanging="1100"/>
        <w:jc w:val="left"/>
        <w:rPr>
          <w:rFonts w:eastAsia="等线" w:cs="Arial"/>
          <w:b/>
        </w:rPr>
      </w:pPr>
      <w:r w:rsidRPr="0080193D">
        <w:rPr>
          <w:rFonts w:eastAsia="等线" w:cs="Arial"/>
          <w:b/>
        </w:rPr>
        <w:t xml:space="preserve">Proposal 6: RAN2 can consider both FR1 and FR2. </w:t>
      </w:r>
    </w:p>
    <w:p w14:paraId="6DBD2514" w14:textId="77777777" w:rsidR="0080193D" w:rsidRPr="0080193D" w:rsidRDefault="0080193D" w:rsidP="0080193D">
      <w:pPr>
        <w:spacing w:line="360" w:lineRule="auto"/>
        <w:ind w:left="1100" w:hangingChars="550" w:hanging="1100"/>
        <w:jc w:val="left"/>
        <w:rPr>
          <w:rFonts w:eastAsia="等线" w:cs="Arial"/>
          <w:b/>
        </w:rPr>
      </w:pPr>
      <w:r w:rsidRPr="0080193D">
        <w:rPr>
          <w:rFonts w:eastAsia="等线" w:cs="Arial"/>
          <w:b/>
        </w:rPr>
        <w:t>Proposal 7: In FR1, sudden radio channel condition change can be introduced by topology, e.g. Manhattan topology.</w:t>
      </w:r>
    </w:p>
    <w:p w14:paraId="1866F717" w14:textId="0C445EDD" w:rsidR="0080193D" w:rsidRPr="00B9704F" w:rsidRDefault="0080193D" w:rsidP="0080193D">
      <w:pPr>
        <w:spacing w:line="360" w:lineRule="auto"/>
        <w:ind w:left="1100" w:hangingChars="550" w:hanging="1100"/>
        <w:jc w:val="left"/>
        <w:rPr>
          <w:rFonts w:eastAsia="等线" w:cs="Arial"/>
          <w:b/>
        </w:rPr>
      </w:pPr>
      <w:r w:rsidRPr="0080193D">
        <w:rPr>
          <w:rFonts w:eastAsia="等线" w:cs="Arial"/>
          <w:b/>
        </w:rPr>
        <w:t>Proposal 8: Reuse the simulation assumption for RRM prediction unless there is collision with RLF modelling.</w:t>
      </w:r>
    </w:p>
    <w:p w14:paraId="793C725A" w14:textId="612E635D" w:rsidR="00A21E04" w:rsidRDefault="00F075EF" w:rsidP="00A21E04">
      <w:pPr>
        <w:pStyle w:val="1"/>
      </w:pPr>
      <w:r>
        <w:t>Reference</w:t>
      </w:r>
    </w:p>
    <w:p w14:paraId="4BA6D873" w14:textId="7ACA8791" w:rsidR="001419B1" w:rsidRDefault="001419B1" w:rsidP="001419B1">
      <w:r>
        <w:rPr>
          <w:rFonts w:hint="eastAsia"/>
        </w:rPr>
        <w:t>[</w:t>
      </w:r>
      <w:r>
        <w:t xml:space="preserve">1] </w:t>
      </w:r>
      <w:r w:rsidR="00066ED8">
        <w:t xml:space="preserve">RP-234055 </w:t>
      </w:r>
      <w:r w:rsidR="00066ED8" w:rsidRPr="00066ED8">
        <w:t>Study on Artificial Intelligence (AI)/Machine Learning (ML) for mobility in NR</w:t>
      </w:r>
    </w:p>
    <w:p w14:paraId="46BFB6F8" w14:textId="44D3DB5A" w:rsidR="00736002" w:rsidRDefault="00736002" w:rsidP="001419B1">
      <w:r>
        <w:rPr>
          <w:rFonts w:hint="eastAsia"/>
        </w:rPr>
        <w:t>[</w:t>
      </w:r>
      <w:r>
        <w:t>2] TR 36.839</w:t>
      </w:r>
    </w:p>
    <w:sectPr w:rsidR="00736002">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DDA5D" w16cex:dateUtc="2023-08-09T01:26:00Z"/>
  <w16cex:commentExtensible w16cex:durableId="287DDBF5" w16cex:dateUtc="2023-08-09T01:33:00Z"/>
  <w16cex:commentExtensible w16cex:durableId="287DDCCA" w16cex:dateUtc="2023-08-09T01:3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3D29EA" w14:textId="77777777" w:rsidR="001859F0" w:rsidRDefault="001859F0" w:rsidP="00070605">
      <w:pPr>
        <w:spacing w:after="0"/>
      </w:pPr>
      <w:r>
        <w:separator/>
      </w:r>
    </w:p>
  </w:endnote>
  <w:endnote w:type="continuationSeparator" w:id="0">
    <w:p w14:paraId="486A8031" w14:textId="77777777" w:rsidR="001859F0" w:rsidRDefault="001859F0" w:rsidP="000706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CD55A" w14:textId="77777777" w:rsidR="00700394" w:rsidRDefault="00700394" w:rsidP="00700394">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Pr>
        <w:rStyle w:val="a7"/>
        <w:noProof/>
      </w:rPr>
      <w:t>2</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noProof/>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9586C8" w14:textId="77777777" w:rsidR="001859F0" w:rsidRDefault="001859F0" w:rsidP="00070605">
      <w:pPr>
        <w:spacing w:after="0"/>
      </w:pPr>
      <w:r>
        <w:separator/>
      </w:r>
    </w:p>
  </w:footnote>
  <w:footnote w:type="continuationSeparator" w:id="0">
    <w:p w14:paraId="4681E191" w14:textId="77777777" w:rsidR="001859F0" w:rsidRDefault="001859F0" w:rsidP="000706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7C7CD" w14:textId="77777777" w:rsidR="00700394" w:rsidRDefault="0070039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0C846F4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2C72A3E"/>
    <w:multiLevelType w:val="hybridMultilevel"/>
    <w:tmpl w:val="BF68921C"/>
    <w:lvl w:ilvl="0" w:tplc="F72CE55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E2200B"/>
    <w:multiLevelType w:val="hybridMultilevel"/>
    <w:tmpl w:val="6CA0CAD6"/>
    <w:lvl w:ilvl="0" w:tplc="F654BF82">
      <w:start w:val="1"/>
      <w:numFmt w:val="bullet"/>
      <w:lvlText w:val="-"/>
      <w:lvlJc w:val="left"/>
      <w:pPr>
        <w:ind w:left="780" w:hanging="360"/>
      </w:pPr>
      <w:rPr>
        <w:rFonts w:ascii="Arial" w:eastAsia="等线"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CEA1B00"/>
    <w:multiLevelType w:val="hybridMultilevel"/>
    <w:tmpl w:val="093EFAA2"/>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4E692D"/>
    <w:multiLevelType w:val="hybridMultilevel"/>
    <w:tmpl w:val="4728509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D70678"/>
    <w:multiLevelType w:val="hybridMultilevel"/>
    <w:tmpl w:val="BE60E4C6"/>
    <w:lvl w:ilvl="0" w:tplc="0409000F">
      <w:start w:val="1"/>
      <w:numFmt w:val="decimal"/>
      <w:lvlText w:val="%1."/>
      <w:lvlJc w:val="left"/>
      <w:pPr>
        <w:ind w:left="420" w:hanging="420"/>
      </w:pPr>
    </w:lvl>
    <w:lvl w:ilvl="1" w:tplc="3FAAF0CC">
      <w:numFmt w:val="bullet"/>
      <w:lvlText w:val="-"/>
      <w:lvlJc w:val="left"/>
      <w:pPr>
        <w:ind w:left="840" w:hanging="420"/>
      </w:pPr>
      <w:rPr>
        <w:rFonts w:ascii="宋体" w:eastAsia="宋体" w:hAnsi="宋体" w:cstheme="minorBidi"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780643"/>
    <w:multiLevelType w:val="hybridMultilevel"/>
    <w:tmpl w:val="05921162"/>
    <w:lvl w:ilvl="0" w:tplc="D25A83D4">
      <w:numFmt w:val="bullet"/>
      <w:lvlText w:val="-"/>
      <w:lvlJc w:val="left"/>
      <w:pPr>
        <w:ind w:left="780" w:hanging="360"/>
      </w:pPr>
      <w:rPr>
        <w:rFonts w:ascii="Arial" w:eastAsia="等线"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8937435"/>
    <w:multiLevelType w:val="multilevel"/>
    <w:tmpl w:val="18937435"/>
    <w:lvl w:ilvl="0">
      <w:start w:val="202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A66D7D"/>
    <w:multiLevelType w:val="hybridMultilevel"/>
    <w:tmpl w:val="3538F360"/>
    <w:lvl w:ilvl="0" w:tplc="6E5890BC">
      <w:start w:val="1"/>
      <w:numFmt w:val="bullet"/>
      <w:lvlText w:val="•"/>
      <w:lvlJc w:val="left"/>
      <w:pPr>
        <w:tabs>
          <w:tab w:val="num" w:pos="720"/>
        </w:tabs>
        <w:ind w:left="720" w:hanging="360"/>
      </w:pPr>
      <w:rPr>
        <w:rFonts w:ascii="Arial" w:hAnsi="Arial" w:hint="default"/>
      </w:rPr>
    </w:lvl>
    <w:lvl w:ilvl="1" w:tplc="119AC694">
      <w:start w:val="1"/>
      <w:numFmt w:val="bullet"/>
      <w:lvlText w:val="•"/>
      <w:lvlJc w:val="left"/>
      <w:pPr>
        <w:tabs>
          <w:tab w:val="num" w:pos="1440"/>
        </w:tabs>
        <w:ind w:left="1440" w:hanging="360"/>
      </w:pPr>
      <w:rPr>
        <w:rFonts w:ascii="Arial" w:hAnsi="Arial" w:hint="default"/>
      </w:rPr>
    </w:lvl>
    <w:lvl w:ilvl="2" w:tplc="9C423D86" w:tentative="1">
      <w:start w:val="1"/>
      <w:numFmt w:val="bullet"/>
      <w:lvlText w:val="•"/>
      <w:lvlJc w:val="left"/>
      <w:pPr>
        <w:tabs>
          <w:tab w:val="num" w:pos="2160"/>
        </w:tabs>
        <w:ind w:left="2160" w:hanging="360"/>
      </w:pPr>
      <w:rPr>
        <w:rFonts w:ascii="Arial" w:hAnsi="Arial" w:hint="default"/>
      </w:rPr>
    </w:lvl>
    <w:lvl w:ilvl="3" w:tplc="B6C8B556" w:tentative="1">
      <w:start w:val="1"/>
      <w:numFmt w:val="bullet"/>
      <w:lvlText w:val="•"/>
      <w:lvlJc w:val="left"/>
      <w:pPr>
        <w:tabs>
          <w:tab w:val="num" w:pos="2880"/>
        </w:tabs>
        <w:ind w:left="2880" w:hanging="360"/>
      </w:pPr>
      <w:rPr>
        <w:rFonts w:ascii="Arial" w:hAnsi="Arial" w:hint="default"/>
      </w:rPr>
    </w:lvl>
    <w:lvl w:ilvl="4" w:tplc="13D67398" w:tentative="1">
      <w:start w:val="1"/>
      <w:numFmt w:val="bullet"/>
      <w:lvlText w:val="•"/>
      <w:lvlJc w:val="left"/>
      <w:pPr>
        <w:tabs>
          <w:tab w:val="num" w:pos="3600"/>
        </w:tabs>
        <w:ind w:left="3600" w:hanging="360"/>
      </w:pPr>
      <w:rPr>
        <w:rFonts w:ascii="Arial" w:hAnsi="Arial" w:hint="default"/>
      </w:rPr>
    </w:lvl>
    <w:lvl w:ilvl="5" w:tplc="04E41A16" w:tentative="1">
      <w:start w:val="1"/>
      <w:numFmt w:val="bullet"/>
      <w:lvlText w:val="•"/>
      <w:lvlJc w:val="left"/>
      <w:pPr>
        <w:tabs>
          <w:tab w:val="num" w:pos="4320"/>
        </w:tabs>
        <w:ind w:left="4320" w:hanging="360"/>
      </w:pPr>
      <w:rPr>
        <w:rFonts w:ascii="Arial" w:hAnsi="Arial" w:hint="default"/>
      </w:rPr>
    </w:lvl>
    <w:lvl w:ilvl="6" w:tplc="33D4C894" w:tentative="1">
      <w:start w:val="1"/>
      <w:numFmt w:val="bullet"/>
      <w:lvlText w:val="•"/>
      <w:lvlJc w:val="left"/>
      <w:pPr>
        <w:tabs>
          <w:tab w:val="num" w:pos="5040"/>
        </w:tabs>
        <w:ind w:left="5040" w:hanging="360"/>
      </w:pPr>
      <w:rPr>
        <w:rFonts w:ascii="Arial" w:hAnsi="Arial" w:hint="default"/>
      </w:rPr>
    </w:lvl>
    <w:lvl w:ilvl="7" w:tplc="7158B3D0" w:tentative="1">
      <w:start w:val="1"/>
      <w:numFmt w:val="bullet"/>
      <w:lvlText w:val="•"/>
      <w:lvlJc w:val="left"/>
      <w:pPr>
        <w:tabs>
          <w:tab w:val="num" w:pos="5760"/>
        </w:tabs>
        <w:ind w:left="5760" w:hanging="360"/>
      </w:pPr>
      <w:rPr>
        <w:rFonts w:ascii="Arial" w:hAnsi="Arial" w:hint="default"/>
      </w:rPr>
    </w:lvl>
    <w:lvl w:ilvl="8" w:tplc="ACFCB8F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3" w15:restartNumberingAfterBreak="0">
    <w:nsid w:val="2D5F45D3"/>
    <w:multiLevelType w:val="hybridMultilevel"/>
    <w:tmpl w:val="CB3AF774"/>
    <w:lvl w:ilvl="0" w:tplc="A93C07C8">
      <w:start w:val="8"/>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111211F"/>
    <w:multiLevelType w:val="multilevel"/>
    <w:tmpl w:val="3111211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5A244E3"/>
    <w:multiLevelType w:val="hybridMultilevel"/>
    <w:tmpl w:val="E8908D7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3C4087C"/>
    <w:multiLevelType w:val="hybridMultilevel"/>
    <w:tmpl w:val="04E2A65A"/>
    <w:lvl w:ilvl="0" w:tplc="6242D634">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F36840"/>
    <w:multiLevelType w:val="hybridMultilevel"/>
    <w:tmpl w:val="D8827698"/>
    <w:lvl w:ilvl="0" w:tplc="0BF86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5BC4D13"/>
    <w:multiLevelType w:val="hybridMultilevel"/>
    <w:tmpl w:val="4AD8946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10F5AC0"/>
    <w:multiLevelType w:val="hybridMultilevel"/>
    <w:tmpl w:val="74B23844"/>
    <w:lvl w:ilvl="0" w:tplc="B65A31C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47F1B10"/>
    <w:multiLevelType w:val="hybridMultilevel"/>
    <w:tmpl w:val="B45EED00"/>
    <w:lvl w:ilvl="0" w:tplc="03E26CE2">
      <w:start w:val="1"/>
      <w:numFmt w:val="bullet"/>
      <w:lvlText w:val="-"/>
      <w:lvlJc w:val="left"/>
      <w:pPr>
        <w:ind w:left="360" w:hanging="360"/>
      </w:pPr>
      <w:rPr>
        <w:rFonts w:ascii="Arial" w:eastAsia="等线"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B409F5"/>
    <w:multiLevelType w:val="hybridMultilevel"/>
    <w:tmpl w:val="FCE6AFC6"/>
    <w:lvl w:ilvl="0" w:tplc="761C9E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5BF14CD"/>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3CF25C4"/>
    <w:multiLevelType w:val="hybridMultilevel"/>
    <w:tmpl w:val="8EE8CB50"/>
    <w:lvl w:ilvl="0" w:tplc="C598ECD6">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5047E7C"/>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DD5C53"/>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7C8374A5"/>
    <w:multiLevelType w:val="hybridMultilevel"/>
    <w:tmpl w:val="04D6E2C8"/>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CE655A7"/>
    <w:multiLevelType w:val="hybridMultilevel"/>
    <w:tmpl w:val="60B689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22"/>
  </w:num>
  <w:num w:numId="3">
    <w:abstractNumId w:val="4"/>
  </w:num>
  <w:num w:numId="4">
    <w:abstractNumId w:val="12"/>
  </w:num>
  <w:num w:numId="5">
    <w:abstractNumId w:val="13"/>
  </w:num>
  <w:num w:numId="6">
    <w:abstractNumId w:val="11"/>
  </w:num>
  <w:num w:numId="7">
    <w:abstractNumId w:val="21"/>
  </w:num>
  <w:num w:numId="8">
    <w:abstractNumId w:val="16"/>
  </w:num>
  <w:num w:numId="9">
    <w:abstractNumId w:val="5"/>
  </w:num>
  <w:num w:numId="10">
    <w:abstractNumId w:val="6"/>
  </w:num>
  <w:num w:numId="11">
    <w:abstractNumId w:val="19"/>
  </w:num>
  <w:num w:numId="12">
    <w:abstractNumId w:val="28"/>
  </w:num>
  <w:num w:numId="13">
    <w:abstractNumId w:val="27"/>
  </w:num>
  <w:num w:numId="14">
    <w:abstractNumId w:val="25"/>
  </w:num>
  <w:num w:numId="15">
    <w:abstractNumId w:val="10"/>
  </w:num>
  <w:num w:numId="16">
    <w:abstractNumId w:val="3"/>
  </w:num>
  <w:num w:numId="17">
    <w:abstractNumId w:val="2"/>
  </w:num>
  <w:num w:numId="18">
    <w:abstractNumId w:val="18"/>
  </w:num>
  <w:num w:numId="19">
    <w:abstractNumId w:val="23"/>
  </w:num>
  <w:num w:numId="20">
    <w:abstractNumId w:val="20"/>
  </w:num>
  <w:num w:numId="21">
    <w:abstractNumId w:val="17"/>
  </w:num>
  <w:num w:numId="22">
    <w:abstractNumId w:val="32"/>
  </w:num>
  <w:num w:numId="23">
    <w:abstractNumId w:val="15"/>
  </w:num>
  <w:num w:numId="24">
    <w:abstractNumId w:val="29"/>
  </w:num>
  <w:num w:numId="25">
    <w:abstractNumId w:val="24"/>
  </w:num>
  <w:num w:numId="26">
    <w:abstractNumId w:val="31"/>
  </w:num>
  <w:num w:numId="27">
    <w:abstractNumId w:val="30"/>
  </w:num>
  <w:num w:numId="28">
    <w:abstractNumId w:val="9"/>
  </w:num>
  <w:num w:numId="29">
    <w:abstractNumId w:val="14"/>
  </w:num>
  <w:num w:numId="30">
    <w:abstractNumId w:val="0"/>
  </w:num>
  <w:num w:numId="31">
    <w:abstractNumId w:val="1"/>
  </w:num>
  <w:num w:numId="32">
    <w:abstractNumId w:val="1"/>
  </w:num>
  <w:num w:numId="33">
    <w:abstractNumId w:val="8"/>
  </w:num>
  <w:num w:numId="34">
    <w:abstractNumId w:val="26"/>
  </w:num>
  <w:num w:numId="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508"/>
    <w:rsid w:val="00003B4B"/>
    <w:rsid w:val="000041C7"/>
    <w:rsid w:val="00004546"/>
    <w:rsid w:val="000076D7"/>
    <w:rsid w:val="00010BCB"/>
    <w:rsid w:val="00012CD6"/>
    <w:rsid w:val="00022C0C"/>
    <w:rsid w:val="000273C5"/>
    <w:rsid w:val="00031368"/>
    <w:rsid w:val="000317C9"/>
    <w:rsid w:val="000318A7"/>
    <w:rsid w:val="00032146"/>
    <w:rsid w:val="00036867"/>
    <w:rsid w:val="00040421"/>
    <w:rsid w:val="0004709F"/>
    <w:rsid w:val="00052432"/>
    <w:rsid w:val="00055B1B"/>
    <w:rsid w:val="00066E3F"/>
    <w:rsid w:val="00066ED8"/>
    <w:rsid w:val="00070605"/>
    <w:rsid w:val="000727C6"/>
    <w:rsid w:val="00073A5A"/>
    <w:rsid w:val="0007586D"/>
    <w:rsid w:val="0008240B"/>
    <w:rsid w:val="0008463A"/>
    <w:rsid w:val="000875BB"/>
    <w:rsid w:val="000919AA"/>
    <w:rsid w:val="00097436"/>
    <w:rsid w:val="000A4AF4"/>
    <w:rsid w:val="000A7E6C"/>
    <w:rsid w:val="000B0BC4"/>
    <w:rsid w:val="000B4347"/>
    <w:rsid w:val="000C2043"/>
    <w:rsid w:val="000C429A"/>
    <w:rsid w:val="000D6BB5"/>
    <w:rsid w:val="000E0C0D"/>
    <w:rsid w:val="000F0D6D"/>
    <w:rsid w:val="000F11E8"/>
    <w:rsid w:val="000F21F2"/>
    <w:rsid w:val="000F6D8F"/>
    <w:rsid w:val="00101E8E"/>
    <w:rsid w:val="0011474B"/>
    <w:rsid w:val="001149B3"/>
    <w:rsid w:val="00116104"/>
    <w:rsid w:val="00122A5D"/>
    <w:rsid w:val="00122BC9"/>
    <w:rsid w:val="00124F36"/>
    <w:rsid w:val="001261E7"/>
    <w:rsid w:val="001315D1"/>
    <w:rsid w:val="00133BD5"/>
    <w:rsid w:val="0013678E"/>
    <w:rsid w:val="001419B1"/>
    <w:rsid w:val="00144E1A"/>
    <w:rsid w:val="00152C95"/>
    <w:rsid w:val="001633BD"/>
    <w:rsid w:val="00172843"/>
    <w:rsid w:val="0018271F"/>
    <w:rsid w:val="001839C9"/>
    <w:rsid w:val="001859F0"/>
    <w:rsid w:val="0019098F"/>
    <w:rsid w:val="001943F8"/>
    <w:rsid w:val="00195531"/>
    <w:rsid w:val="001955ED"/>
    <w:rsid w:val="001A06CC"/>
    <w:rsid w:val="001A08A8"/>
    <w:rsid w:val="001A6C50"/>
    <w:rsid w:val="001B6AC6"/>
    <w:rsid w:val="001C3C89"/>
    <w:rsid w:val="001C6223"/>
    <w:rsid w:val="001C6E1A"/>
    <w:rsid w:val="001C6EB0"/>
    <w:rsid w:val="001E3BF1"/>
    <w:rsid w:val="001F242D"/>
    <w:rsid w:val="001F3760"/>
    <w:rsid w:val="00211145"/>
    <w:rsid w:val="00214879"/>
    <w:rsid w:val="00215E3D"/>
    <w:rsid w:val="00217D3F"/>
    <w:rsid w:val="00222EE9"/>
    <w:rsid w:val="00224E48"/>
    <w:rsid w:val="00225322"/>
    <w:rsid w:val="00225B7F"/>
    <w:rsid w:val="00227D68"/>
    <w:rsid w:val="0023347A"/>
    <w:rsid w:val="002364E0"/>
    <w:rsid w:val="00240CAD"/>
    <w:rsid w:val="00245C0D"/>
    <w:rsid w:val="002534B8"/>
    <w:rsid w:val="00253A8C"/>
    <w:rsid w:val="00253BBD"/>
    <w:rsid w:val="00254FE0"/>
    <w:rsid w:val="00267B54"/>
    <w:rsid w:val="0027187D"/>
    <w:rsid w:val="00284761"/>
    <w:rsid w:val="00285F59"/>
    <w:rsid w:val="00293152"/>
    <w:rsid w:val="002948B8"/>
    <w:rsid w:val="002A4360"/>
    <w:rsid w:val="002A48DE"/>
    <w:rsid w:val="002A5A94"/>
    <w:rsid w:val="002A6786"/>
    <w:rsid w:val="002B0285"/>
    <w:rsid w:val="002B23A4"/>
    <w:rsid w:val="002B6DD8"/>
    <w:rsid w:val="002B7D70"/>
    <w:rsid w:val="002C09A3"/>
    <w:rsid w:val="002C5B3A"/>
    <w:rsid w:val="002C782E"/>
    <w:rsid w:val="002C7AF1"/>
    <w:rsid w:val="002D4C76"/>
    <w:rsid w:val="002E2280"/>
    <w:rsid w:val="002E289B"/>
    <w:rsid w:val="002E3458"/>
    <w:rsid w:val="002F316E"/>
    <w:rsid w:val="002F4912"/>
    <w:rsid w:val="002F5617"/>
    <w:rsid w:val="00306C6C"/>
    <w:rsid w:val="003156DF"/>
    <w:rsid w:val="00322361"/>
    <w:rsid w:val="003230C5"/>
    <w:rsid w:val="00332BF9"/>
    <w:rsid w:val="003334D4"/>
    <w:rsid w:val="00344B2C"/>
    <w:rsid w:val="0034529F"/>
    <w:rsid w:val="00351BBC"/>
    <w:rsid w:val="00354469"/>
    <w:rsid w:val="00356B23"/>
    <w:rsid w:val="00364A07"/>
    <w:rsid w:val="003719CD"/>
    <w:rsid w:val="00374CE4"/>
    <w:rsid w:val="00380D3C"/>
    <w:rsid w:val="003A3735"/>
    <w:rsid w:val="003A3D52"/>
    <w:rsid w:val="003A5E18"/>
    <w:rsid w:val="003A77D5"/>
    <w:rsid w:val="003B1131"/>
    <w:rsid w:val="003B2BDD"/>
    <w:rsid w:val="003C1FD9"/>
    <w:rsid w:val="003C582E"/>
    <w:rsid w:val="003C65F3"/>
    <w:rsid w:val="003D3348"/>
    <w:rsid w:val="003E69B4"/>
    <w:rsid w:val="003F1C12"/>
    <w:rsid w:val="003F36DE"/>
    <w:rsid w:val="003F3BD9"/>
    <w:rsid w:val="003F4B72"/>
    <w:rsid w:val="00405BB6"/>
    <w:rsid w:val="004108C2"/>
    <w:rsid w:val="004157AD"/>
    <w:rsid w:val="0041581C"/>
    <w:rsid w:val="00422C2E"/>
    <w:rsid w:val="00424D3D"/>
    <w:rsid w:val="0042645D"/>
    <w:rsid w:val="00435836"/>
    <w:rsid w:val="00442D37"/>
    <w:rsid w:val="00443120"/>
    <w:rsid w:val="0044562A"/>
    <w:rsid w:val="00445E1F"/>
    <w:rsid w:val="004607DC"/>
    <w:rsid w:val="00460DE4"/>
    <w:rsid w:val="004650C0"/>
    <w:rsid w:val="00465B03"/>
    <w:rsid w:val="00466EA7"/>
    <w:rsid w:val="00467BA8"/>
    <w:rsid w:val="00467F70"/>
    <w:rsid w:val="00470752"/>
    <w:rsid w:val="00470EAC"/>
    <w:rsid w:val="004759E5"/>
    <w:rsid w:val="00482CCC"/>
    <w:rsid w:val="00483186"/>
    <w:rsid w:val="00483530"/>
    <w:rsid w:val="00486FC0"/>
    <w:rsid w:val="00490101"/>
    <w:rsid w:val="004940E4"/>
    <w:rsid w:val="004951DC"/>
    <w:rsid w:val="0049627B"/>
    <w:rsid w:val="004A31F9"/>
    <w:rsid w:val="004A4C0F"/>
    <w:rsid w:val="004C012C"/>
    <w:rsid w:val="004C33C3"/>
    <w:rsid w:val="004C6F71"/>
    <w:rsid w:val="004D34C3"/>
    <w:rsid w:val="004E1317"/>
    <w:rsid w:val="004E506D"/>
    <w:rsid w:val="004E5574"/>
    <w:rsid w:val="004E5697"/>
    <w:rsid w:val="004F0496"/>
    <w:rsid w:val="004F3845"/>
    <w:rsid w:val="004F5F88"/>
    <w:rsid w:val="004F6849"/>
    <w:rsid w:val="004F71DB"/>
    <w:rsid w:val="00502DAE"/>
    <w:rsid w:val="0050387E"/>
    <w:rsid w:val="00504D1D"/>
    <w:rsid w:val="00506732"/>
    <w:rsid w:val="0050720A"/>
    <w:rsid w:val="00511AA0"/>
    <w:rsid w:val="00533A9C"/>
    <w:rsid w:val="005358F3"/>
    <w:rsid w:val="00540A00"/>
    <w:rsid w:val="0055506D"/>
    <w:rsid w:val="0055690C"/>
    <w:rsid w:val="00556F24"/>
    <w:rsid w:val="00557D48"/>
    <w:rsid w:val="00560C2B"/>
    <w:rsid w:val="00561784"/>
    <w:rsid w:val="00565D0F"/>
    <w:rsid w:val="00580CE3"/>
    <w:rsid w:val="005846B0"/>
    <w:rsid w:val="00592235"/>
    <w:rsid w:val="00592C08"/>
    <w:rsid w:val="005A2DE1"/>
    <w:rsid w:val="005A6BD2"/>
    <w:rsid w:val="005A777C"/>
    <w:rsid w:val="005B02CE"/>
    <w:rsid w:val="005B10B3"/>
    <w:rsid w:val="005B1941"/>
    <w:rsid w:val="005B6AAD"/>
    <w:rsid w:val="005C02BD"/>
    <w:rsid w:val="005C1538"/>
    <w:rsid w:val="005C267D"/>
    <w:rsid w:val="005C4B8A"/>
    <w:rsid w:val="005E092F"/>
    <w:rsid w:val="005E0A16"/>
    <w:rsid w:val="005E2EA8"/>
    <w:rsid w:val="005E4581"/>
    <w:rsid w:val="005F08AD"/>
    <w:rsid w:val="005F2E21"/>
    <w:rsid w:val="00603995"/>
    <w:rsid w:val="0060447E"/>
    <w:rsid w:val="00610AC3"/>
    <w:rsid w:val="00611C6E"/>
    <w:rsid w:val="00617F8C"/>
    <w:rsid w:val="00620162"/>
    <w:rsid w:val="00626A62"/>
    <w:rsid w:val="00627257"/>
    <w:rsid w:val="00630B82"/>
    <w:rsid w:val="00640243"/>
    <w:rsid w:val="00640A2B"/>
    <w:rsid w:val="006431C0"/>
    <w:rsid w:val="00644800"/>
    <w:rsid w:val="00651938"/>
    <w:rsid w:val="00652060"/>
    <w:rsid w:val="00660A99"/>
    <w:rsid w:val="00660AB0"/>
    <w:rsid w:val="00663256"/>
    <w:rsid w:val="00665B8B"/>
    <w:rsid w:val="00667C6A"/>
    <w:rsid w:val="00672582"/>
    <w:rsid w:val="006733C3"/>
    <w:rsid w:val="0067794A"/>
    <w:rsid w:val="00681798"/>
    <w:rsid w:val="00683714"/>
    <w:rsid w:val="0069096F"/>
    <w:rsid w:val="006948D4"/>
    <w:rsid w:val="006A4EB1"/>
    <w:rsid w:val="006A6472"/>
    <w:rsid w:val="006B18A4"/>
    <w:rsid w:val="006C5FA8"/>
    <w:rsid w:val="006C61EB"/>
    <w:rsid w:val="006C6C51"/>
    <w:rsid w:val="006D0E46"/>
    <w:rsid w:val="006D371F"/>
    <w:rsid w:val="006D73D5"/>
    <w:rsid w:val="006D7D65"/>
    <w:rsid w:val="006E08C5"/>
    <w:rsid w:val="006E12ED"/>
    <w:rsid w:val="006E5F7C"/>
    <w:rsid w:val="006F75BC"/>
    <w:rsid w:val="00700394"/>
    <w:rsid w:val="00706E4D"/>
    <w:rsid w:val="00707DA7"/>
    <w:rsid w:val="00715B39"/>
    <w:rsid w:val="007166D8"/>
    <w:rsid w:val="00736002"/>
    <w:rsid w:val="007410A6"/>
    <w:rsid w:val="007411D3"/>
    <w:rsid w:val="007421A4"/>
    <w:rsid w:val="00745D1F"/>
    <w:rsid w:val="00751F00"/>
    <w:rsid w:val="007612D0"/>
    <w:rsid w:val="007676F5"/>
    <w:rsid w:val="00781BC8"/>
    <w:rsid w:val="007857AF"/>
    <w:rsid w:val="0079095F"/>
    <w:rsid w:val="0079191F"/>
    <w:rsid w:val="007951F3"/>
    <w:rsid w:val="007A61FD"/>
    <w:rsid w:val="007A6BF1"/>
    <w:rsid w:val="007B1E07"/>
    <w:rsid w:val="007B57F2"/>
    <w:rsid w:val="007C0303"/>
    <w:rsid w:val="007C585A"/>
    <w:rsid w:val="007D162E"/>
    <w:rsid w:val="007D4D0D"/>
    <w:rsid w:val="007E256A"/>
    <w:rsid w:val="007E4044"/>
    <w:rsid w:val="007F4259"/>
    <w:rsid w:val="008011C3"/>
    <w:rsid w:val="0080193D"/>
    <w:rsid w:val="008022F9"/>
    <w:rsid w:val="008023C6"/>
    <w:rsid w:val="00803408"/>
    <w:rsid w:val="008043AC"/>
    <w:rsid w:val="00804A9C"/>
    <w:rsid w:val="00810847"/>
    <w:rsid w:val="00811E92"/>
    <w:rsid w:val="0082127E"/>
    <w:rsid w:val="00822416"/>
    <w:rsid w:val="008266E7"/>
    <w:rsid w:val="00830C7C"/>
    <w:rsid w:val="0083619A"/>
    <w:rsid w:val="00841A4F"/>
    <w:rsid w:val="008461CB"/>
    <w:rsid w:val="00852B38"/>
    <w:rsid w:val="00855A05"/>
    <w:rsid w:val="0086079F"/>
    <w:rsid w:val="008672C7"/>
    <w:rsid w:val="008708C5"/>
    <w:rsid w:val="00870E32"/>
    <w:rsid w:val="00872EC0"/>
    <w:rsid w:val="0087456A"/>
    <w:rsid w:val="008916DD"/>
    <w:rsid w:val="00897DF3"/>
    <w:rsid w:val="008A05BA"/>
    <w:rsid w:val="008A132A"/>
    <w:rsid w:val="008B4F1C"/>
    <w:rsid w:val="008D2DF0"/>
    <w:rsid w:val="008D6F00"/>
    <w:rsid w:val="008E2FE9"/>
    <w:rsid w:val="008E6806"/>
    <w:rsid w:val="008F1DFC"/>
    <w:rsid w:val="008F5C1A"/>
    <w:rsid w:val="008F6F84"/>
    <w:rsid w:val="008F6FEC"/>
    <w:rsid w:val="009057CF"/>
    <w:rsid w:val="00912BE4"/>
    <w:rsid w:val="0091710B"/>
    <w:rsid w:val="00922D95"/>
    <w:rsid w:val="00932C0B"/>
    <w:rsid w:val="009420F2"/>
    <w:rsid w:val="0094563A"/>
    <w:rsid w:val="009462B3"/>
    <w:rsid w:val="00946912"/>
    <w:rsid w:val="00946942"/>
    <w:rsid w:val="00952C52"/>
    <w:rsid w:val="009547F9"/>
    <w:rsid w:val="00960122"/>
    <w:rsid w:val="0096072D"/>
    <w:rsid w:val="00966596"/>
    <w:rsid w:val="00966982"/>
    <w:rsid w:val="00966F9A"/>
    <w:rsid w:val="00970AE5"/>
    <w:rsid w:val="00973389"/>
    <w:rsid w:val="009776FE"/>
    <w:rsid w:val="009817CC"/>
    <w:rsid w:val="00983495"/>
    <w:rsid w:val="0098718D"/>
    <w:rsid w:val="00995066"/>
    <w:rsid w:val="00996236"/>
    <w:rsid w:val="009967BB"/>
    <w:rsid w:val="009A29B6"/>
    <w:rsid w:val="009B0326"/>
    <w:rsid w:val="009B05FF"/>
    <w:rsid w:val="009C2B13"/>
    <w:rsid w:val="009C4589"/>
    <w:rsid w:val="009C5A69"/>
    <w:rsid w:val="009C66EB"/>
    <w:rsid w:val="009D2219"/>
    <w:rsid w:val="009E4004"/>
    <w:rsid w:val="009E5154"/>
    <w:rsid w:val="009E68BA"/>
    <w:rsid w:val="009F1596"/>
    <w:rsid w:val="009F388A"/>
    <w:rsid w:val="009F404E"/>
    <w:rsid w:val="00A02004"/>
    <w:rsid w:val="00A03756"/>
    <w:rsid w:val="00A0452A"/>
    <w:rsid w:val="00A072BD"/>
    <w:rsid w:val="00A1216B"/>
    <w:rsid w:val="00A12683"/>
    <w:rsid w:val="00A163EF"/>
    <w:rsid w:val="00A16872"/>
    <w:rsid w:val="00A21C24"/>
    <w:rsid w:val="00A21E04"/>
    <w:rsid w:val="00A3229A"/>
    <w:rsid w:val="00A33324"/>
    <w:rsid w:val="00A35F69"/>
    <w:rsid w:val="00A40A61"/>
    <w:rsid w:val="00A41698"/>
    <w:rsid w:val="00A4193D"/>
    <w:rsid w:val="00A41BA7"/>
    <w:rsid w:val="00A433BD"/>
    <w:rsid w:val="00A4734C"/>
    <w:rsid w:val="00A6137D"/>
    <w:rsid w:val="00A6727B"/>
    <w:rsid w:val="00A70E29"/>
    <w:rsid w:val="00A7608A"/>
    <w:rsid w:val="00A7666E"/>
    <w:rsid w:val="00A77AA6"/>
    <w:rsid w:val="00A77D80"/>
    <w:rsid w:val="00A90444"/>
    <w:rsid w:val="00A952D3"/>
    <w:rsid w:val="00A9734D"/>
    <w:rsid w:val="00AA1681"/>
    <w:rsid w:val="00AA63D9"/>
    <w:rsid w:val="00AB19B5"/>
    <w:rsid w:val="00AB464A"/>
    <w:rsid w:val="00AB61DA"/>
    <w:rsid w:val="00AD095A"/>
    <w:rsid w:val="00AE0CE0"/>
    <w:rsid w:val="00AE54E1"/>
    <w:rsid w:val="00AE7B1C"/>
    <w:rsid w:val="00AF25F0"/>
    <w:rsid w:val="00AF430B"/>
    <w:rsid w:val="00AF6D23"/>
    <w:rsid w:val="00AF7F3B"/>
    <w:rsid w:val="00B0210B"/>
    <w:rsid w:val="00B023C6"/>
    <w:rsid w:val="00B14165"/>
    <w:rsid w:val="00B17285"/>
    <w:rsid w:val="00B22C8F"/>
    <w:rsid w:val="00B2602D"/>
    <w:rsid w:val="00B276B4"/>
    <w:rsid w:val="00B34674"/>
    <w:rsid w:val="00B37D10"/>
    <w:rsid w:val="00B41374"/>
    <w:rsid w:val="00B424BB"/>
    <w:rsid w:val="00B42CB5"/>
    <w:rsid w:val="00B43B86"/>
    <w:rsid w:val="00B477B6"/>
    <w:rsid w:val="00B51D83"/>
    <w:rsid w:val="00B62BEE"/>
    <w:rsid w:val="00B679E0"/>
    <w:rsid w:val="00B75782"/>
    <w:rsid w:val="00B75B87"/>
    <w:rsid w:val="00B8001C"/>
    <w:rsid w:val="00B9704F"/>
    <w:rsid w:val="00BA067F"/>
    <w:rsid w:val="00BA161D"/>
    <w:rsid w:val="00BA5156"/>
    <w:rsid w:val="00BA5B6A"/>
    <w:rsid w:val="00BB44AB"/>
    <w:rsid w:val="00BC13FF"/>
    <w:rsid w:val="00BC1CC5"/>
    <w:rsid w:val="00BC61F4"/>
    <w:rsid w:val="00BC744B"/>
    <w:rsid w:val="00BD1DDD"/>
    <w:rsid w:val="00BE00D7"/>
    <w:rsid w:val="00BE386B"/>
    <w:rsid w:val="00BE48C7"/>
    <w:rsid w:val="00BF2EC0"/>
    <w:rsid w:val="00BF446F"/>
    <w:rsid w:val="00BF733E"/>
    <w:rsid w:val="00C1146E"/>
    <w:rsid w:val="00C2111A"/>
    <w:rsid w:val="00C31FE7"/>
    <w:rsid w:val="00C32166"/>
    <w:rsid w:val="00C334C0"/>
    <w:rsid w:val="00C33DFB"/>
    <w:rsid w:val="00C36ACD"/>
    <w:rsid w:val="00C37090"/>
    <w:rsid w:val="00C45D4C"/>
    <w:rsid w:val="00C50C09"/>
    <w:rsid w:val="00C52B5D"/>
    <w:rsid w:val="00C56066"/>
    <w:rsid w:val="00C76841"/>
    <w:rsid w:val="00C92249"/>
    <w:rsid w:val="00CA1DD8"/>
    <w:rsid w:val="00CA5439"/>
    <w:rsid w:val="00CA7620"/>
    <w:rsid w:val="00CB1DED"/>
    <w:rsid w:val="00CB520E"/>
    <w:rsid w:val="00CC1BC3"/>
    <w:rsid w:val="00CC5A59"/>
    <w:rsid w:val="00CD09A2"/>
    <w:rsid w:val="00CD1BBC"/>
    <w:rsid w:val="00CE047F"/>
    <w:rsid w:val="00CE2DA3"/>
    <w:rsid w:val="00CE49E5"/>
    <w:rsid w:val="00CF1E30"/>
    <w:rsid w:val="00CF2AD8"/>
    <w:rsid w:val="00CF2E06"/>
    <w:rsid w:val="00CF43A4"/>
    <w:rsid w:val="00CF4F4D"/>
    <w:rsid w:val="00D00FE0"/>
    <w:rsid w:val="00D0593F"/>
    <w:rsid w:val="00D12381"/>
    <w:rsid w:val="00D15042"/>
    <w:rsid w:val="00D15E92"/>
    <w:rsid w:val="00D1627D"/>
    <w:rsid w:val="00D50A66"/>
    <w:rsid w:val="00D50A9F"/>
    <w:rsid w:val="00D56A07"/>
    <w:rsid w:val="00D570F5"/>
    <w:rsid w:val="00D57D0B"/>
    <w:rsid w:val="00D632E1"/>
    <w:rsid w:val="00D65F57"/>
    <w:rsid w:val="00D67108"/>
    <w:rsid w:val="00D74D71"/>
    <w:rsid w:val="00D822C8"/>
    <w:rsid w:val="00D83808"/>
    <w:rsid w:val="00D839D3"/>
    <w:rsid w:val="00D91B26"/>
    <w:rsid w:val="00D95913"/>
    <w:rsid w:val="00DA20AF"/>
    <w:rsid w:val="00DA50D1"/>
    <w:rsid w:val="00DA5FBC"/>
    <w:rsid w:val="00DB063A"/>
    <w:rsid w:val="00DB30B0"/>
    <w:rsid w:val="00DC2361"/>
    <w:rsid w:val="00DC2AF2"/>
    <w:rsid w:val="00DC66D8"/>
    <w:rsid w:val="00DD48ED"/>
    <w:rsid w:val="00DD7C38"/>
    <w:rsid w:val="00DD7D19"/>
    <w:rsid w:val="00DE37E6"/>
    <w:rsid w:val="00DE662D"/>
    <w:rsid w:val="00E006E5"/>
    <w:rsid w:val="00E12CFB"/>
    <w:rsid w:val="00E14D7F"/>
    <w:rsid w:val="00E14EEB"/>
    <w:rsid w:val="00E172DE"/>
    <w:rsid w:val="00E24ADD"/>
    <w:rsid w:val="00E25EFF"/>
    <w:rsid w:val="00E31BAD"/>
    <w:rsid w:val="00E37F01"/>
    <w:rsid w:val="00E400F7"/>
    <w:rsid w:val="00E4045F"/>
    <w:rsid w:val="00E40CD4"/>
    <w:rsid w:val="00E41D68"/>
    <w:rsid w:val="00E42F49"/>
    <w:rsid w:val="00E50581"/>
    <w:rsid w:val="00E620FB"/>
    <w:rsid w:val="00E6720E"/>
    <w:rsid w:val="00E70091"/>
    <w:rsid w:val="00E70977"/>
    <w:rsid w:val="00E712A1"/>
    <w:rsid w:val="00E73695"/>
    <w:rsid w:val="00E75817"/>
    <w:rsid w:val="00E87009"/>
    <w:rsid w:val="00E91F21"/>
    <w:rsid w:val="00EA02A3"/>
    <w:rsid w:val="00EA390D"/>
    <w:rsid w:val="00EB1B74"/>
    <w:rsid w:val="00EB3049"/>
    <w:rsid w:val="00EB36E8"/>
    <w:rsid w:val="00EB48BD"/>
    <w:rsid w:val="00EB4B59"/>
    <w:rsid w:val="00EB57EF"/>
    <w:rsid w:val="00EC147E"/>
    <w:rsid w:val="00EC6C01"/>
    <w:rsid w:val="00ED36C7"/>
    <w:rsid w:val="00ED41DE"/>
    <w:rsid w:val="00EE2DCE"/>
    <w:rsid w:val="00EE31DB"/>
    <w:rsid w:val="00EE3A72"/>
    <w:rsid w:val="00F00A04"/>
    <w:rsid w:val="00F0436B"/>
    <w:rsid w:val="00F075EF"/>
    <w:rsid w:val="00F07878"/>
    <w:rsid w:val="00F1497A"/>
    <w:rsid w:val="00F17505"/>
    <w:rsid w:val="00F20032"/>
    <w:rsid w:val="00F23B13"/>
    <w:rsid w:val="00F33B47"/>
    <w:rsid w:val="00F3444E"/>
    <w:rsid w:val="00F36C65"/>
    <w:rsid w:val="00F36E25"/>
    <w:rsid w:val="00F452A6"/>
    <w:rsid w:val="00F471BD"/>
    <w:rsid w:val="00F514F8"/>
    <w:rsid w:val="00F51595"/>
    <w:rsid w:val="00F5317F"/>
    <w:rsid w:val="00F53508"/>
    <w:rsid w:val="00F543E8"/>
    <w:rsid w:val="00F54EA0"/>
    <w:rsid w:val="00F6011B"/>
    <w:rsid w:val="00F6533F"/>
    <w:rsid w:val="00F67AD9"/>
    <w:rsid w:val="00F71676"/>
    <w:rsid w:val="00F751A0"/>
    <w:rsid w:val="00F7568A"/>
    <w:rsid w:val="00F82B1D"/>
    <w:rsid w:val="00F8314C"/>
    <w:rsid w:val="00F85A54"/>
    <w:rsid w:val="00F85F7D"/>
    <w:rsid w:val="00F90943"/>
    <w:rsid w:val="00FA399D"/>
    <w:rsid w:val="00FB1627"/>
    <w:rsid w:val="00FB175C"/>
    <w:rsid w:val="00FB1AB9"/>
    <w:rsid w:val="00FB4118"/>
    <w:rsid w:val="00FC42D4"/>
    <w:rsid w:val="00FC78E3"/>
    <w:rsid w:val="00FD0BE6"/>
    <w:rsid w:val="00FD5A4E"/>
    <w:rsid w:val="00FE17DA"/>
    <w:rsid w:val="00FE443C"/>
    <w:rsid w:val="00FE6A92"/>
    <w:rsid w:val="00FF0C2F"/>
    <w:rsid w:val="00FF1673"/>
    <w:rsid w:val="00FF6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4DBE7F"/>
  <w15:chartTrackingRefBased/>
  <w15:docId w15:val="{2C7C1407-73FC-491A-BC6E-C60FDF357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D095A"/>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Alt+1,Alt+11,Alt+12,Alt+13"/>
    <w:next w:val="a"/>
    <w:link w:val="10"/>
    <w:qFormat/>
    <w:rsid w:val="0007060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
    <w:basedOn w:val="1"/>
    <w:next w:val="a"/>
    <w:link w:val="20"/>
    <w:qFormat/>
    <w:rsid w:val="00070605"/>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70605"/>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70605"/>
    <w:pPr>
      <w:numPr>
        <w:ilvl w:val="3"/>
      </w:numPr>
      <w:outlineLvl w:val="3"/>
    </w:pPr>
    <w:rPr>
      <w:sz w:val="24"/>
      <w:szCs w:val="24"/>
    </w:rPr>
  </w:style>
  <w:style w:type="paragraph" w:styleId="5">
    <w:name w:val="heading 5"/>
    <w:basedOn w:val="4"/>
    <w:next w:val="a"/>
    <w:link w:val="50"/>
    <w:qFormat/>
    <w:rsid w:val="00070605"/>
    <w:pPr>
      <w:numPr>
        <w:ilvl w:val="4"/>
      </w:numPr>
      <w:outlineLvl w:val="4"/>
    </w:pPr>
    <w:rPr>
      <w:sz w:val="22"/>
      <w:szCs w:val="22"/>
    </w:rPr>
  </w:style>
  <w:style w:type="paragraph" w:styleId="6">
    <w:name w:val="heading 6"/>
    <w:basedOn w:val="a"/>
    <w:next w:val="a"/>
    <w:link w:val="60"/>
    <w:qFormat/>
    <w:rsid w:val="00070605"/>
    <w:pPr>
      <w:keepNext/>
      <w:keepLines/>
      <w:numPr>
        <w:ilvl w:val="5"/>
        <w:numId w:val="1"/>
      </w:numPr>
      <w:spacing w:before="120"/>
      <w:outlineLvl w:val="5"/>
    </w:pPr>
    <w:rPr>
      <w:rFonts w:cs="Arial"/>
    </w:rPr>
  </w:style>
  <w:style w:type="paragraph" w:styleId="7">
    <w:name w:val="heading 7"/>
    <w:basedOn w:val="a"/>
    <w:next w:val="a"/>
    <w:link w:val="70"/>
    <w:qFormat/>
    <w:rsid w:val="00070605"/>
    <w:pPr>
      <w:keepNext/>
      <w:keepLines/>
      <w:numPr>
        <w:ilvl w:val="6"/>
        <w:numId w:val="1"/>
      </w:numPr>
      <w:spacing w:before="120"/>
      <w:outlineLvl w:val="6"/>
    </w:pPr>
    <w:rPr>
      <w:rFonts w:cs="Arial"/>
    </w:rPr>
  </w:style>
  <w:style w:type="paragraph" w:styleId="8">
    <w:name w:val="heading 8"/>
    <w:basedOn w:val="7"/>
    <w:next w:val="a"/>
    <w:link w:val="80"/>
    <w:qFormat/>
    <w:rsid w:val="00070605"/>
    <w:pPr>
      <w:numPr>
        <w:ilvl w:val="7"/>
      </w:numPr>
      <w:outlineLvl w:val="7"/>
    </w:pPr>
  </w:style>
  <w:style w:type="paragraph" w:styleId="9">
    <w:name w:val="heading 9"/>
    <w:basedOn w:val="8"/>
    <w:next w:val="a"/>
    <w:link w:val="90"/>
    <w:qFormat/>
    <w:rsid w:val="0007060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7060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70605"/>
    <w:rPr>
      <w:sz w:val="18"/>
      <w:szCs w:val="18"/>
    </w:rPr>
  </w:style>
  <w:style w:type="paragraph" w:styleId="a5">
    <w:name w:val="footer"/>
    <w:basedOn w:val="a"/>
    <w:link w:val="a6"/>
    <w:uiPriority w:val="99"/>
    <w:unhideWhenUsed/>
    <w:qFormat/>
    <w:rsid w:val="00070605"/>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070605"/>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70605"/>
    <w:rPr>
      <w:rFonts w:ascii="Arial" w:eastAsia="宋体" w:hAnsi="Arial" w:cs="Arial"/>
      <w:kern w:val="0"/>
      <w:sz w:val="36"/>
      <w:szCs w:val="36"/>
      <w:lang w:val="en-GB"/>
    </w:rPr>
  </w:style>
  <w:style w:type="character" w:customStyle="1" w:styleId="20">
    <w:name w:val="标题 2 字符"/>
    <w:aliases w:val="Head2A 字符,2 字符,H2 字符,UNDERRUBRIK 1-2 字符,DO NOT USE_h2 字符,h2 字符,h21 字符,Heading 2 Char 字符,H2 Char 字符,h2 Char 字符"/>
    <w:basedOn w:val="a0"/>
    <w:link w:val="2"/>
    <w:rsid w:val="00070605"/>
    <w:rPr>
      <w:rFonts w:ascii="Arial" w:eastAsia="宋体" w:hAnsi="Arial" w:cs="Arial"/>
      <w:kern w:val="0"/>
      <w:sz w:val="32"/>
      <w:szCs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070605"/>
    <w:rPr>
      <w:rFonts w:ascii="Arial" w:eastAsia="宋体"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070605"/>
    <w:rPr>
      <w:rFonts w:ascii="Arial" w:eastAsia="宋体" w:hAnsi="Arial" w:cs="Arial"/>
      <w:kern w:val="0"/>
      <w:sz w:val="24"/>
      <w:szCs w:val="24"/>
      <w:lang w:val="en-GB"/>
    </w:rPr>
  </w:style>
  <w:style w:type="character" w:customStyle="1" w:styleId="50">
    <w:name w:val="标题 5 字符"/>
    <w:basedOn w:val="a0"/>
    <w:link w:val="5"/>
    <w:rsid w:val="00070605"/>
    <w:rPr>
      <w:rFonts w:ascii="Arial" w:eastAsia="宋体" w:hAnsi="Arial" w:cs="Arial"/>
      <w:kern w:val="0"/>
      <w:sz w:val="22"/>
      <w:lang w:val="en-GB"/>
    </w:rPr>
  </w:style>
  <w:style w:type="character" w:customStyle="1" w:styleId="60">
    <w:name w:val="标题 6 字符"/>
    <w:basedOn w:val="a0"/>
    <w:link w:val="6"/>
    <w:rsid w:val="00070605"/>
    <w:rPr>
      <w:rFonts w:ascii="Arial" w:eastAsia="宋体" w:hAnsi="Arial" w:cs="Arial"/>
      <w:kern w:val="0"/>
      <w:sz w:val="20"/>
      <w:szCs w:val="20"/>
      <w:lang w:val="en-GB"/>
    </w:rPr>
  </w:style>
  <w:style w:type="character" w:customStyle="1" w:styleId="70">
    <w:name w:val="标题 7 字符"/>
    <w:basedOn w:val="a0"/>
    <w:link w:val="7"/>
    <w:rsid w:val="00070605"/>
    <w:rPr>
      <w:rFonts w:ascii="Arial" w:eastAsia="宋体" w:hAnsi="Arial" w:cs="Arial"/>
      <w:kern w:val="0"/>
      <w:sz w:val="20"/>
      <w:szCs w:val="20"/>
      <w:lang w:val="en-GB"/>
    </w:rPr>
  </w:style>
  <w:style w:type="character" w:customStyle="1" w:styleId="80">
    <w:name w:val="标题 8 字符"/>
    <w:basedOn w:val="a0"/>
    <w:link w:val="8"/>
    <w:rsid w:val="00070605"/>
    <w:rPr>
      <w:rFonts w:ascii="Arial" w:eastAsia="宋体" w:hAnsi="Arial" w:cs="Arial"/>
      <w:kern w:val="0"/>
      <w:sz w:val="20"/>
      <w:szCs w:val="20"/>
      <w:lang w:val="en-GB"/>
    </w:rPr>
  </w:style>
  <w:style w:type="character" w:customStyle="1" w:styleId="90">
    <w:name w:val="标题 9 字符"/>
    <w:basedOn w:val="a0"/>
    <w:link w:val="9"/>
    <w:rsid w:val="00070605"/>
    <w:rPr>
      <w:rFonts w:ascii="Arial" w:eastAsia="宋体" w:hAnsi="Arial" w:cs="Arial"/>
      <w:kern w:val="0"/>
      <w:sz w:val="20"/>
      <w:szCs w:val="20"/>
      <w:lang w:val="en-GB"/>
    </w:rPr>
  </w:style>
  <w:style w:type="paragraph" w:customStyle="1" w:styleId="3GPPHeader">
    <w:name w:val="3GPP_Header"/>
    <w:basedOn w:val="a"/>
    <w:rsid w:val="00070605"/>
    <w:pPr>
      <w:tabs>
        <w:tab w:val="left" w:pos="1701"/>
        <w:tab w:val="right" w:pos="9639"/>
      </w:tabs>
      <w:spacing w:after="240"/>
    </w:pPr>
    <w:rPr>
      <w:b/>
      <w:sz w:val="24"/>
    </w:rPr>
  </w:style>
  <w:style w:type="character" w:styleId="a7">
    <w:name w:val="page number"/>
    <w:basedOn w:val="a0"/>
    <w:semiHidden/>
    <w:rsid w:val="00070605"/>
  </w:style>
  <w:style w:type="paragraph" w:styleId="a8">
    <w:name w:val="Body Text"/>
    <w:basedOn w:val="a"/>
    <w:link w:val="a9"/>
    <w:rsid w:val="00070605"/>
  </w:style>
  <w:style w:type="character" w:customStyle="1" w:styleId="a9">
    <w:name w:val="正文文本 字符"/>
    <w:basedOn w:val="a0"/>
    <w:link w:val="a8"/>
    <w:rsid w:val="00070605"/>
    <w:rPr>
      <w:rFonts w:ascii="Arial" w:eastAsia="宋体" w:hAnsi="Arial" w:cs="Times New Roman"/>
      <w:kern w:val="0"/>
      <w:sz w:val="20"/>
      <w:szCs w:val="20"/>
      <w:lang w:val="en-GB"/>
    </w:rPr>
  </w:style>
  <w:style w:type="table" w:styleId="aa">
    <w:name w:val="Table Grid"/>
    <w:basedOn w:val="a1"/>
    <w:uiPriority w:val="39"/>
    <w:rsid w:val="006A4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b"/>
    <w:link w:val="B1Char"/>
    <w:qFormat/>
    <w:rsid w:val="006A4EB1"/>
    <w:pPr>
      <w:spacing w:after="180"/>
      <w:ind w:left="568" w:firstLineChars="0" w:hanging="284"/>
      <w:contextualSpacing w:val="0"/>
      <w:jc w:val="left"/>
    </w:pPr>
    <w:rPr>
      <w:rFonts w:ascii="Times New Roman" w:eastAsia="Times New Roman" w:hAnsi="Times New Roman"/>
      <w:lang w:eastAsia="ja-JP"/>
    </w:rPr>
  </w:style>
  <w:style w:type="paragraph" w:customStyle="1" w:styleId="B2">
    <w:name w:val="B2"/>
    <w:basedOn w:val="21"/>
    <w:link w:val="B2Char"/>
    <w:qFormat/>
    <w:rsid w:val="006A4EB1"/>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1Char">
    <w:name w:val="B1 Char"/>
    <w:link w:val="B1"/>
    <w:qFormat/>
    <w:rsid w:val="006A4EB1"/>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6A4EB1"/>
    <w:rPr>
      <w:rFonts w:ascii="Times New Roman" w:eastAsia="Times New Roman" w:hAnsi="Times New Roman" w:cs="Times New Roman"/>
      <w:kern w:val="0"/>
      <w:sz w:val="20"/>
      <w:szCs w:val="20"/>
      <w:lang w:val="en-GB" w:eastAsia="ja-JP"/>
    </w:rPr>
  </w:style>
  <w:style w:type="paragraph" w:styleId="ab">
    <w:name w:val="List"/>
    <w:basedOn w:val="a"/>
    <w:uiPriority w:val="99"/>
    <w:semiHidden/>
    <w:unhideWhenUsed/>
    <w:rsid w:val="006A4EB1"/>
    <w:pPr>
      <w:ind w:left="200" w:hangingChars="200" w:hanging="200"/>
      <w:contextualSpacing/>
    </w:pPr>
  </w:style>
  <w:style w:type="paragraph" w:styleId="21">
    <w:name w:val="List 2"/>
    <w:basedOn w:val="a"/>
    <w:uiPriority w:val="99"/>
    <w:semiHidden/>
    <w:unhideWhenUsed/>
    <w:rsid w:val="006A4EB1"/>
    <w:pPr>
      <w:ind w:leftChars="200" w:left="100" w:hangingChars="200" w:hanging="200"/>
      <w:contextualSpacing/>
    </w:pPr>
  </w:style>
  <w:style w:type="paragraph" w:customStyle="1" w:styleId="B4">
    <w:name w:val="B4"/>
    <w:basedOn w:val="41"/>
    <w:link w:val="B4Char"/>
    <w:qFormat/>
    <w:rsid w:val="006A4EB1"/>
    <w:pPr>
      <w:spacing w:after="180"/>
      <w:ind w:leftChars="0" w:left="1418" w:firstLineChars="0" w:hanging="284"/>
      <w:contextualSpacing w:val="0"/>
      <w:jc w:val="left"/>
    </w:pPr>
    <w:rPr>
      <w:rFonts w:ascii="Times New Roman" w:eastAsia="Times New Roman" w:hAnsi="Times New Roman"/>
      <w:lang w:eastAsia="ja-JP"/>
    </w:rPr>
  </w:style>
  <w:style w:type="paragraph" w:customStyle="1" w:styleId="B5">
    <w:name w:val="B5"/>
    <w:basedOn w:val="51"/>
    <w:link w:val="B5Char"/>
    <w:qFormat/>
    <w:rsid w:val="006A4EB1"/>
    <w:pPr>
      <w:spacing w:after="180"/>
      <w:ind w:leftChars="0" w:left="1702" w:firstLineChars="0" w:hanging="284"/>
      <w:contextualSpacing w:val="0"/>
      <w:jc w:val="left"/>
    </w:pPr>
    <w:rPr>
      <w:rFonts w:ascii="Times New Roman" w:eastAsia="Times New Roman" w:hAnsi="Times New Roman"/>
      <w:lang w:eastAsia="ja-JP"/>
    </w:rPr>
  </w:style>
  <w:style w:type="character" w:customStyle="1" w:styleId="B5Char">
    <w:name w:val="B5 Char"/>
    <w:link w:val="B5"/>
    <w:qFormat/>
    <w:locked/>
    <w:rsid w:val="006A4EB1"/>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6A4EB1"/>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6A4EB1"/>
    <w:pPr>
      <w:ind w:leftChars="600" w:left="100" w:hangingChars="200" w:hanging="200"/>
      <w:contextualSpacing/>
    </w:pPr>
  </w:style>
  <w:style w:type="paragraph" w:styleId="51">
    <w:name w:val="List 5"/>
    <w:basedOn w:val="a"/>
    <w:uiPriority w:val="99"/>
    <w:semiHidden/>
    <w:unhideWhenUsed/>
    <w:rsid w:val="006A4EB1"/>
    <w:pPr>
      <w:ind w:leftChars="800" w:left="100" w:hangingChars="200" w:hanging="200"/>
      <w:contextualSpacing/>
    </w:pPr>
  </w:style>
  <w:style w:type="paragraph" w:styleId="ac">
    <w:name w:val="List Paragraph"/>
    <w:aliases w:val="- Bullets,列出段落,List Paragraph,リスト段落,?? ??,?????,????,Lista1,列出段落1,中等深浅网格 1 - 着色 21,¥ê¥¹¥È¶ÎÂä,¥¡¡¡¡ì¬º¥¹¥È¶ÎÂä,ÁÐ³ö¶ÎÂä,列表段落1,—ño’i—Ž,1st level - Bullet List Paragraph,Lettre d'introduction,Paragrafo elenco,Normal bullet 2,Bullet list,목록단락,列表段落11"/>
    <w:basedOn w:val="a"/>
    <w:link w:val="ad"/>
    <w:uiPriority w:val="34"/>
    <w:qFormat/>
    <w:rsid w:val="006A4EB1"/>
    <w:pPr>
      <w:ind w:firstLineChars="200" w:firstLine="420"/>
    </w:pPr>
  </w:style>
  <w:style w:type="paragraph" w:customStyle="1" w:styleId="EQ">
    <w:name w:val="EQ"/>
    <w:basedOn w:val="a"/>
    <w:next w:val="a"/>
    <w:rsid w:val="00627257"/>
    <w:pPr>
      <w:keepLines/>
      <w:tabs>
        <w:tab w:val="center" w:pos="4536"/>
        <w:tab w:val="right" w:pos="9072"/>
      </w:tabs>
      <w:spacing w:after="180"/>
      <w:jc w:val="left"/>
    </w:pPr>
    <w:rPr>
      <w:rFonts w:ascii="Times New Roman" w:eastAsia="Times New Roman" w:hAnsi="Times New Roman"/>
      <w:noProof/>
      <w:lang w:eastAsia="ja-JP"/>
    </w:rPr>
  </w:style>
  <w:style w:type="paragraph" w:customStyle="1" w:styleId="NO">
    <w:name w:val="NO"/>
    <w:basedOn w:val="a"/>
    <w:link w:val="NOChar"/>
    <w:qFormat/>
    <w:rsid w:val="00627257"/>
    <w:pPr>
      <w:keepLines/>
      <w:spacing w:after="180"/>
      <w:ind w:left="1135" w:hanging="851"/>
      <w:jc w:val="left"/>
    </w:pPr>
    <w:rPr>
      <w:rFonts w:ascii="Times New Roman" w:eastAsia="Times New Roman" w:hAnsi="Times New Roman"/>
      <w:lang w:eastAsia="ja-JP"/>
    </w:rPr>
  </w:style>
  <w:style w:type="paragraph" w:customStyle="1" w:styleId="B3">
    <w:name w:val="B3"/>
    <w:basedOn w:val="31"/>
    <w:link w:val="B3Char"/>
    <w:qFormat/>
    <w:rsid w:val="00627257"/>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
    <w:name w:val="B3 Char"/>
    <w:link w:val="B3"/>
    <w:qFormat/>
    <w:rsid w:val="00627257"/>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627257"/>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627257"/>
    <w:pPr>
      <w:ind w:leftChars="400" w:left="100" w:hangingChars="200" w:hanging="200"/>
      <w:contextualSpacing/>
    </w:pPr>
  </w:style>
  <w:style w:type="paragraph" w:styleId="ae">
    <w:name w:val="Balloon Text"/>
    <w:basedOn w:val="a"/>
    <w:link w:val="af"/>
    <w:uiPriority w:val="99"/>
    <w:semiHidden/>
    <w:unhideWhenUsed/>
    <w:rsid w:val="00627257"/>
    <w:pPr>
      <w:spacing w:after="0"/>
    </w:pPr>
    <w:rPr>
      <w:sz w:val="18"/>
      <w:szCs w:val="18"/>
    </w:rPr>
  </w:style>
  <w:style w:type="character" w:customStyle="1" w:styleId="af">
    <w:name w:val="批注框文本 字符"/>
    <w:basedOn w:val="a0"/>
    <w:link w:val="ae"/>
    <w:uiPriority w:val="99"/>
    <w:semiHidden/>
    <w:rsid w:val="00627257"/>
    <w:rPr>
      <w:rFonts w:ascii="Arial" w:eastAsia="宋体" w:hAnsi="Arial" w:cs="Times New Roman"/>
      <w:kern w:val="0"/>
      <w:sz w:val="18"/>
      <w:szCs w:val="18"/>
      <w:lang w:val="en-GB"/>
    </w:rPr>
  </w:style>
  <w:style w:type="paragraph" w:customStyle="1" w:styleId="TAL">
    <w:name w:val="TAL"/>
    <w:basedOn w:val="a"/>
    <w:link w:val="TALCar"/>
    <w:qFormat/>
    <w:rsid w:val="001955ED"/>
    <w:pPr>
      <w:keepNext/>
      <w:keepLines/>
      <w:spacing w:after="0"/>
      <w:jc w:val="left"/>
    </w:pPr>
    <w:rPr>
      <w:rFonts w:eastAsia="Times New Roman"/>
      <w:sz w:val="18"/>
      <w:lang w:eastAsia="ja-JP"/>
    </w:rPr>
  </w:style>
  <w:style w:type="character" w:customStyle="1" w:styleId="TALCar">
    <w:name w:val="TAL Car"/>
    <w:link w:val="TAL"/>
    <w:qFormat/>
    <w:rsid w:val="001955ED"/>
    <w:rPr>
      <w:rFonts w:ascii="Arial" w:eastAsia="Times New Roman" w:hAnsi="Arial" w:cs="Times New Roman"/>
      <w:kern w:val="0"/>
      <w:sz w:val="18"/>
      <w:szCs w:val="20"/>
      <w:lang w:val="en-GB" w:eastAsia="ja-JP"/>
    </w:rPr>
  </w:style>
  <w:style w:type="character" w:customStyle="1" w:styleId="ad">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c"/>
    <w:uiPriority w:val="34"/>
    <w:qFormat/>
    <w:rsid w:val="000F11E8"/>
    <w:rPr>
      <w:rFonts w:ascii="Arial" w:eastAsia="宋体" w:hAnsi="Arial" w:cs="Times New Roman"/>
      <w:kern w:val="0"/>
      <w:sz w:val="20"/>
      <w:szCs w:val="20"/>
      <w:lang w:val="en-GB"/>
    </w:rPr>
  </w:style>
  <w:style w:type="character" w:styleId="af0">
    <w:name w:val="annotation reference"/>
    <w:basedOn w:val="a0"/>
    <w:uiPriority w:val="99"/>
    <w:semiHidden/>
    <w:unhideWhenUsed/>
    <w:rsid w:val="00133BD5"/>
    <w:rPr>
      <w:sz w:val="21"/>
      <w:szCs w:val="21"/>
    </w:rPr>
  </w:style>
  <w:style w:type="paragraph" w:styleId="af1">
    <w:name w:val="annotation text"/>
    <w:basedOn w:val="a"/>
    <w:link w:val="af2"/>
    <w:uiPriority w:val="99"/>
    <w:semiHidden/>
    <w:unhideWhenUsed/>
    <w:rsid w:val="00133BD5"/>
    <w:pPr>
      <w:jc w:val="left"/>
    </w:pPr>
  </w:style>
  <w:style w:type="character" w:customStyle="1" w:styleId="af2">
    <w:name w:val="批注文字 字符"/>
    <w:basedOn w:val="a0"/>
    <w:link w:val="af1"/>
    <w:uiPriority w:val="99"/>
    <w:semiHidden/>
    <w:rsid w:val="00133BD5"/>
    <w:rPr>
      <w:rFonts w:ascii="Arial" w:eastAsia="宋体" w:hAnsi="Arial" w:cs="Times New Roman"/>
      <w:kern w:val="0"/>
      <w:sz w:val="20"/>
      <w:szCs w:val="20"/>
      <w:lang w:val="en-GB"/>
    </w:rPr>
  </w:style>
  <w:style w:type="paragraph" w:styleId="af3">
    <w:name w:val="annotation subject"/>
    <w:basedOn w:val="af1"/>
    <w:next w:val="af1"/>
    <w:link w:val="af4"/>
    <w:uiPriority w:val="99"/>
    <w:semiHidden/>
    <w:unhideWhenUsed/>
    <w:rsid w:val="00133BD5"/>
    <w:rPr>
      <w:b/>
      <w:bCs/>
    </w:rPr>
  </w:style>
  <w:style w:type="character" w:customStyle="1" w:styleId="af4">
    <w:name w:val="批注主题 字符"/>
    <w:basedOn w:val="af2"/>
    <w:link w:val="af3"/>
    <w:uiPriority w:val="99"/>
    <w:semiHidden/>
    <w:rsid w:val="00133BD5"/>
    <w:rPr>
      <w:rFonts w:ascii="Arial" w:eastAsia="宋体" w:hAnsi="Arial" w:cs="Times New Roman"/>
      <w:b/>
      <w:bCs/>
      <w:kern w:val="0"/>
      <w:sz w:val="20"/>
      <w:szCs w:val="20"/>
      <w:lang w:val="en-GB"/>
    </w:rPr>
  </w:style>
  <w:style w:type="character" w:customStyle="1" w:styleId="B10">
    <w:name w:val="B1 (文字)"/>
    <w:qFormat/>
    <w:rsid w:val="00EB57EF"/>
    <w:rPr>
      <w:lang w:eastAsia="en-US"/>
    </w:rPr>
  </w:style>
  <w:style w:type="paragraph" w:customStyle="1" w:styleId="TH">
    <w:name w:val="TH"/>
    <w:basedOn w:val="a"/>
    <w:link w:val="THChar"/>
    <w:qFormat/>
    <w:rsid w:val="00B41374"/>
    <w:pPr>
      <w:keepNext/>
      <w:keepLines/>
      <w:overflowPunct/>
      <w:autoSpaceDE/>
      <w:autoSpaceDN/>
      <w:adjustRightInd/>
      <w:spacing w:before="60" w:after="180"/>
      <w:jc w:val="center"/>
      <w:textAlignment w:val="auto"/>
    </w:pPr>
    <w:rPr>
      <w:rFonts w:eastAsia="MS Mincho"/>
      <w:b/>
      <w:lang w:eastAsia="en-US"/>
    </w:rPr>
  </w:style>
  <w:style w:type="paragraph" w:customStyle="1" w:styleId="TF">
    <w:name w:val="TF"/>
    <w:basedOn w:val="TH"/>
    <w:link w:val="TFChar"/>
    <w:qFormat/>
    <w:rsid w:val="00B41374"/>
    <w:pPr>
      <w:keepNext w:val="0"/>
      <w:spacing w:before="0" w:after="240"/>
    </w:pPr>
  </w:style>
  <w:style w:type="character" w:customStyle="1" w:styleId="THChar">
    <w:name w:val="TH Char"/>
    <w:link w:val="TH"/>
    <w:qFormat/>
    <w:rsid w:val="00B41374"/>
    <w:rPr>
      <w:rFonts w:ascii="Arial" w:eastAsia="MS Mincho" w:hAnsi="Arial" w:cs="Times New Roman"/>
      <w:b/>
      <w:kern w:val="0"/>
      <w:sz w:val="20"/>
      <w:szCs w:val="20"/>
      <w:lang w:val="en-GB" w:eastAsia="en-US"/>
    </w:rPr>
  </w:style>
  <w:style w:type="character" w:customStyle="1" w:styleId="TFChar">
    <w:name w:val="TF Char"/>
    <w:link w:val="TF"/>
    <w:qFormat/>
    <w:rsid w:val="00B41374"/>
    <w:rPr>
      <w:rFonts w:ascii="Arial" w:eastAsia="MS Mincho" w:hAnsi="Arial" w:cs="Times New Roman"/>
      <w:b/>
      <w:kern w:val="0"/>
      <w:sz w:val="20"/>
      <w:szCs w:val="20"/>
      <w:lang w:val="en-GB" w:eastAsia="en-US"/>
    </w:rPr>
  </w:style>
  <w:style w:type="character" w:customStyle="1" w:styleId="B1Char1">
    <w:name w:val="B1 Char1"/>
    <w:locked/>
    <w:rsid w:val="009817CC"/>
    <w:rPr>
      <w:lang w:val="en-GB"/>
    </w:rPr>
  </w:style>
  <w:style w:type="paragraph" w:customStyle="1" w:styleId="TAH">
    <w:name w:val="TAH"/>
    <w:basedOn w:val="a"/>
    <w:link w:val="TAHCar"/>
    <w:rsid w:val="0080193D"/>
    <w:pPr>
      <w:keepNext/>
      <w:keepLines/>
      <w:overflowPunct/>
      <w:autoSpaceDE/>
      <w:autoSpaceDN/>
      <w:adjustRightInd/>
      <w:spacing w:after="0"/>
      <w:jc w:val="center"/>
      <w:textAlignment w:val="auto"/>
    </w:pPr>
    <w:rPr>
      <w:b/>
      <w:sz w:val="18"/>
      <w:lang w:eastAsia="en-US"/>
    </w:rPr>
  </w:style>
  <w:style w:type="character" w:customStyle="1" w:styleId="TAHCar">
    <w:name w:val="TAH Car"/>
    <w:link w:val="TAH"/>
    <w:rsid w:val="0080193D"/>
    <w:rPr>
      <w:rFonts w:ascii="Arial" w:eastAsia="宋体" w:hAnsi="Arial" w:cs="Times New Roman"/>
      <w:b/>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4209844">
      <w:bodyDiv w:val="1"/>
      <w:marLeft w:val="0"/>
      <w:marRight w:val="0"/>
      <w:marTop w:val="0"/>
      <w:marBottom w:val="0"/>
      <w:divBdr>
        <w:top w:val="none" w:sz="0" w:space="0" w:color="auto"/>
        <w:left w:val="none" w:sz="0" w:space="0" w:color="auto"/>
        <w:bottom w:val="none" w:sz="0" w:space="0" w:color="auto"/>
        <w:right w:val="none" w:sz="0" w:space="0" w:color="auto"/>
      </w:divBdr>
      <w:divsChild>
        <w:div w:id="514423002">
          <w:marLeft w:val="1080"/>
          <w:marRight w:val="0"/>
          <w:marTop w:val="100"/>
          <w:marBottom w:val="0"/>
          <w:divBdr>
            <w:top w:val="none" w:sz="0" w:space="0" w:color="auto"/>
            <w:left w:val="none" w:sz="0" w:space="0" w:color="auto"/>
            <w:bottom w:val="none" w:sz="0" w:space="0" w:color="auto"/>
            <w:right w:val="none" w:sz="0" w:space="0" w:color="auto"/>
          </w:divBdr>
        </w:div>
        <w:div w:id="615142176">
          <w:marLeft w:val="1080"/>
          <w:marRight w:val="0"/>
          <w:marTop w:val="100"/>
          <w:marBottom w:val="0"/>
          <w:divBdr>
            <w:top w:val="none" w:sz="0" w:space="0" w:color="auto"/>
            <w:left w:val="none" w:sz="0" w:space="0" w:color="auto"/>
            <w:bottom w:val="none" w:sz="0" w:space="0" w:color="auto"/>
            <w:right w:val="none" w:sz="0" w:space="0" w:color="auto"/>
          </w:divBdr>
        </w:div>
        <w:div w:id="531455168">
          <w:marLeft w:val="1080"/>
          <w:marRight w:val="0"/>
          <w:marTop w:val="100"/>
          <w:marBottom w:val="0"/>
          <w:divBdr>
            <w:top w:val="none" w:sz="0" w:space="0" w:color="auto"/>
            <w:left w:val="none" w:sz="0" w:space="0" w:color="auto"/>
            <w:bottom w:val="none" w:sz="0" w:space="0" w:color="auto"/>
            <w:right w:val="none" w:sz="0" w:space="0" w:color="auto"/>
          </w:divBdr>
        </w:div>
        <w:div w:id="1516647885">
          <w:marLeft w:val="1080"/>
          <w:marRight w:val="0"/>
          <w:marTop w:val="100"/>
          <w:marBottom w:val="0"/>
          <w:divBdr>
            <w:top w:val="none" w:sz="0" w:space="0" w:color="auto"/>
            <w:left w:val="none" w:sz="0" w:space="0" w:color="auto"/>
            <w:bottom w:val="none" w:sz="0" w:space="0" w:color="auto"/>
            <w:right w:val="none" w:sz="0" w:space="0" w:color="auto"/>
          </w:divBdr>
        </w:div>
      </w:divsChild>
    </w:div>
    <w:div w:id="432364579">
      <w:bodyDiv w:val="1"/>
      <w:marLeft w:val="0"/>
      <w:marRight w:val="0"/>
      <w:marTop w:val="0"/>
      <w:marBottom w:val="0"/>
      <w:divBdr>
        <w:top w:val="none" w:sz="0" w:space="0" w:color="auto"/>
        <w:left w:val="none" w:sz="0" w:space="0" w:color="auto"/>
        <w:bottom w:val="none" w:sz="0" w:space="0" w:color="auto"/>
        <w:right w:val="none" w:sz="0" w:space="0" w:color="auto"/>
      </w:divBdr>
      <w:divsChild>
        <w:div w:id="57528468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C009C1-40E1-4FE2-A927-2FA4AE00E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758</TotalTime>
  <Pages>3</Pages>
  <Words>903</Words>
  <Characters>5150</Characters>
  <Application>Microsoft Office Word</Application>
  <DocSecurity>0</DocSecurity>
  <Lines>42</Lines>
  <Paragraphs>12</Paragraphs>
  <ScaleCrop>false</ScaleCrop>
  <Company/>
  <LinksUpToDate>false</LinksUpToDate>
  <CharactersWithSpaces>6041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(Xing)</dc:creator>
  <cp:keywords/>
  <dc:description/>
  <cp:lastModifiedBy>Xiaomi（Xing Yang)</cp:lastModifiedBy>
  <cp:revision>46</cp:revision>
  <dcterms:created xsi:type="dcterms:W3CDTF">2024-04-02T09:17:00Z</dcterms:created>
  <dcterms:modified xsi:type="dcterms:W3CDTF">2024-05-10T03:24:00Z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0279b7977fa41af8f1f470be2b60778">
    <vt:lpwstr>CWMw9468hjMVt67FeHXR5UrWDIyTAWhzf1Tkwn38SvYf9IJJ1kPY3b0xD18Yo9RtEp4xZNk74VrDcEBemT4auABJQ==</vt:lpwstr>
  </property>
  <property fmtid="{D5CDD505-2E9C-101B-9397-08002B2CF9AE}" pid="3" name="CWMbbdef280365311ee800003bc000002bc">
    <vt:lpwstr>CWMX/xghouj+qxvZTEk8vi7vH/ANMHpmZMc7M9iq24rHGEE2fJraM8XT8hFVumyRM3vHqSzBek4qJ4+HneJ8TBJjA==</vt:lpwstr>
  </property>
  <property fmtid="{D5CDD505-2E9C-101B-9397-08002B2CF9AE}" pid="4" name="CWM22f60560365611ee800017e4000016e4">
    <vt:lpwstr>CWMMaqzs/3nnij0fOlKjdhJGxzipwgwaiZUIoW7ZSTdBzaFAmXKevOPN16xageunY+HdPu8oJhbMgR6EqwFYepLCw==</vt:lpwstr>
  </property>
  <property fmtid="{D5CDD505-2E9C-101B-9397-08002B2CF9AE}" pid="5" name="CWMb051d800366311ee800017e4000016e4">
    <vt:lpwstr>CWM8ckgBO0Wk2pgY/msJI0DIzuYPmZq0Mc97IC/X/d65tj/3ha4zjnu3nfx2lOdoaYKQnn+hojt44ytFVRFYGChbQ==</vt:lpwstr>
  </property>
  <property fmtid="{D5CDD505-2E9C-101B-9397-08002B2CF9AE}" pid="6" name="CWM026e17e09edb11ee8000736500007365">
    <vt:lpwstr>CWMvE4MRtnuHkF0ofALIad7I/g4gcd5hHrKDhtIDbxvDO9ysn3AzfZswSUyqCnLeUwed5J7bd7zkElKpq3BCuoBZw==</vt:lpwstr>
  </property>
  <property fmtid="{D5CDD505-2E9C-101B-9397-08002B2CF9AE}" pid="7" name="ICV">
    <vt:lpwstr>A7E3E883C3C6427C954CB27210906F17</vt:lpwstr>
  </property>
  <property fmtid="{D5CDD505-2E9C-101B-9397-08002B2CF9AE}" pid="8" name="KSOProductBuildVer">
    <vt:lpwstr>2052-11.8.2.12085</vt:lpwstr>
  </property>
</Properties>
</file>