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F11C3" w14:textId="4E5268A1" w:rsidR="001C6EB0" w:rsidRPr="008B20BD" w:rsidRDefault="001C6EB0" w:rsidP="001C6EB0">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ED40DD">
        <w:rPr>
          <w:rFonts w:cs="Arial"/>
          <w:noProof/>
          <w:lang w:val="en-US"/>
        </w:rPr>
        <w:t>6</w:t>
      </w:r>
      <w:r w:rsidRPr="008B20BD">
        <w:rPr>
          <w:rFonts w:cs="Arial"/>
          <w:color w:val="000000"/>
          <w:kern w:val="2"/>
          <w:lang w:val="en-US"/>
        </w:rPr>
        <w:tab/>
        <w:t xml:space="preserve"> </w:t>
      </w:r>
      <w:r w:rsidR="00340748" w:rsidRPr="00340748">
        <w:t>R2-240459</w:t>
      </w:r>
      <w:r w:rsidR="00340748">
        <w:t>8</w:t>
      </w:r>
    </w:p>
    <w:bookmarkEnd w:id="0"/>
    <w:bookmarkEnd w:id="1"/>
    <w:p w14:paraId="5199169E" w14:textId="1BFABF9C" w:rsidR="001C6EB0" w:rsidRPr="008B20BD" w:rsidRDefault="00ED40DD" w:rsidP="001C6EB0">
      <w:pPr>
        <w:pStyle w:val="3GPPHeader"/>
        <w:spacing w:line="360" w:lineRule="auto"/>
        <w:rPr>
          <w:rFonts w:cs="Arial"/>
        </w:rPr>
      </w:pPr>
      <w:r>
        <w:rPr>
          <w:rFonts w:cs="Arial"/>
          <w:color w:val="000000"/>
          <w:kern w:val="2"/>
          <w:lang w:val="en-US"/>
        </w:rPr>
        <w:t>Fukuoka, Japan</w:t>
      </w:r>
      <w:r w:rsidR="001C6EB0">
        <w:rPr>
          <w:rFonts w:cs="Arial"/>
          <w:color w:val="000000"/>
          <w:kern w:val="2"/>
          <w:lang w:val="en-US"/>
        </w:rPr>
        <w:t xml:space="preserve">, </w:t>
      </w:r>
      <w:r w:rsidR="00624016">
        <w:rPr>
          <w:rFonts w:cs="Arial"/>
          <w:color w:val="000000"/>
          <w:kern w:val="2"/>
          <w:lang w:val="en-US"/>
        </w:rPr>
        <w:t>20</w:t>
      </w:r>
      <w:r w:rsidR="00FC42D4">
        <w:rPr>
          <w:rFonts w:cs="Arial"/>
          <w:color w:val="000000"/>
          <w:kern w:val="2"/>
          <w:lang w:val="en-US"/>
        </w:rPr>
        <w:t xml:space="preserve"> </w:t>
      </w:r>
      <w:r w:rsidR="001839C9">
        <w:rPr>
          <w:rFonts w:cs="Arial"/>
          <w:color w:val="000000"/>
          <w:kern w:val="2"/>
          <w:lang w:val="en-US"/>
        </w:rPr>
        <w:t>-</w:t>
      </w:r>
      <w:r w:rsidR="00FC42D4">
        <w:rPr>
          <w:rFonts w:cs="Arial"/>
          <w:color w:val="000000"/>
          <w:kern w:val="2"/>
          <w:lang w:val="en-US"/>
        </w:rPr>
        <w:t xml:space="preserve"> </w:t>
      </w:r>
      <w:r w:rsidR="00624016">
        <w:rPr>
          <w:rFonts w:cs="Arial"/>
          <w:color w:val="000000"/>
          <w:kern w:val="2"/>
          <w:lang w:val="en-US"/>
        </w:rPr>
        <w:t>24</w:t>
      </w:r>
      <w:r w:rsidR="001839C9">
        <w:rPr>
          <w:rFonts w:cs="Arial"/>
          <w:color w:val="000000"/>
          <w:kern w:val="2"/>
          <w:lang w:val="en-US"/>
        </w:rPr>
        <w:t>,</w:t>
      </w:r>
      <w:r w:rsidR="00FC42D4">
        <w:rPr>
          <w:rFonts w:cs="Arial"/>
          <w:color w:val="000000"/>
          <w:kern w:val="2"/>
          <w:lang w:val="en-US"/>
        </w:rPr>
        <w:t xml:space="preserve"> </w:t>
      </w:r>
      <w:r w:rsidR="00624016">
        <w:rPr>
          <w:rFonts w:cs="Arial"/>
          <w:color w:val="000000"/>
          <w:kern w:val="2"/>
          <w:lang w:val="en-US"/>
        </w:rPr>
        <w:t>May</w:t>
      </w:r>
      <w:r w:rsidR="00FC42D4">
        <w:rPr>
          <w:rFonts w:cs="Arial"/>
          <w:color w:val="000000"/>
          <w:kern w:val="2"/>
          <w:lang w:val="en-US"/>
        </w:rPr>
        <w:t>,</w:t>
      </w:r>
      <w:r w:rsidR="001839C9">
        <w:rPr>
          <w:rFonts w:cs="Arial"/>
          <w:color w:val="000000"/>
          <w:kern w:val="2"/>
          <w:lang w:val="en-US"/>
        </w:rPr>
        <w:t xml:space="preserve"> </w:t>
      </w:r>
      <w:r w:rsidR="001C6EB0" w:rsidRPr="008B20BD">
        <w:rPr>
          <w:rFonts w:cs="Arial"/>
          <w:color w:val="000000"/>
          <w:kern w:val="2"/>
          <w:lang w:val="en-US"/>
        </w:rPr>
        <w:t>202</w:t>
      </w:r>
      <w:r w:rsidR="00FC42D4">
        <w:rPr>
          <w:rFonts w:cs="Arial"/>
          <w:color w:val="000000"/>
          <w:kern w:val="2"/>
          <w:lang w:val="en-US"/>
        </w:rPr>
        <w:t>4</w:t>
      </w:r>
    </w:p>
    <w:p w14:paraId="79058EC0" w14:textId="3973566F"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sidR="006251CD">
        <w:rPr>
          <w:rFonts w:cs="Arial"/>
          <w:sz w:val="22"/>
          <w:szCs w:val="22"/>
        </w:rPr>
        <w:t>8.1.2.1</w:t>
      </w:r>
    </w:p>
    <w:p w14:paraId="65425668" w14:textId="77777777"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14:paraId="3CF9BAF5" w14:textId="6913C406"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r>
      <w:r w:rsidR="00DE37E6">
        <w:rPr>
          <w:rFonts w:cs="Arial"/>
          <w:sz w:val="22"/>
          <w:szCs w:val="22"/>
        </w:rPr>
        <w:t>Discussion on LCM for NW-sided model</w:t>
      </w:r>
      <w:r w:rsidR="00ED40DD">
        <w:rPr>
          <w:rFonts w:cs="Arial"/>
          <w:sz w:val="22"/>
          <w:szCs w:val="22"/>
        </w:rPr>
        <w:t xml:space="preserve"> for BM</w:t>
      </w:r>
    </w:p>
    <w:p w14:paraId="5386276A" w14:textId="77777777"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14:paraId="5CA2E240" w14:textId="77777777" w:rsidR="00A21E04" w:rsidRPr="008B20BD" w:rsidRDefault="00A21E04" w:rsidP="00A21E04">
      <w:pPr>
        <w:rPr>
          <w:rFonts w:cs="Arial"/>
        </w:rPr>
      </w:pPr>
    </w:p>
    <w:p w14:paraId="6FCE9BCC" w14:textId="77777777" w:rsidR="00A21E04" w:rsidRPr="008B20BD" w:rsidRDefault="00A21E04" w:rsidP="00A21E04">
      <w:pPr>
        <w:pStyle w:val="1"/>
      </w:pPr>
      <w:bookmarkStart w:id="2" w:name="_Ref488331639"/>
      <w:r w:rsidRPr="008B20BD">
        <w:t>Introduction</w:t>
      </w:r>
      <w:bookmarkEnd w:id="2"/>
    </w:p>
    <w:p w14:paraId="76CFF4C3" w14:textId="3B725594" w:rsidR="00EB57EF" w:rsidRPr="00133C49" w:rsidRDefault="00EB57EF" w:rsidP="00EB57EF">
      <w:pPr>
        <w:spacing w:line="360" w:lineRule="auto"/>
        <w:jc w:val="left"/>
      </w:pPr>
      <w:bookmarkStart w:id="3" w:name="_Ref178064866"/>
      <w:r w:rsidRPr="00133C49">
        <w:t>The following aspects</w:t>
      </w:r>
      <w:r>
        <w:t xml:space="preserve"> </w:t>
      </w:r>
      <w:r w:rsidRPr="00133C49">
        <w:t>are studied in LCM:</w:t>
      </w:r>
    </w:p>
    <w:p w14:paraId="22EDCE95" w14:textId="77777777" w:rsidR="00EB57EF" w:rsidRPr="00133C49" w:rsidRDefault="00EB57EF" w:rsidP="00EB57EF">
      <w:pPr>
        <w:pStyle w:val="B1"/>
      </w:pPr>
      <w:r w:rsidRPr="00133C49">
        <w:t>-</w:t>
      </w:r>
      <w:r w:rsidRPr="00133C49">
        <w:tab/>
        <w:t>Data collection</w:t>
      </w:r>
    </w:p>
    <w:p w14:paraId="5DED245A" w14:textId="77777777" w:rsidR="00EB57EF" w:rsidRPr="00133C49" w:rsidRDefault="00EB57EF" w:rsidP="00EB57EF">
      <w:pPr>
        <w:pStyle w:val="B1"/>
      </w:pPr>
      <w:r w:rsidRPr="00133C49">
        <w:t>-</w:t>
      </w:r>
      <w:r w:rsidRPr="00133C49">
        <w:tab/>
        <w:t>Model training</w:t>
      </w:r>
    </w:p>
    <w:p w14:paraId="6D988176" w14:textId="77777777" w:rsidR="00EB57EF" w:rsidRPr="00133C49" w:rsidRDefault="00EB57EF" w:rsidP="00EB57EF">
      <w:pPr>
        <w:pStyle w:val="B1"/>
      </w:pPr>
      <w:r w:rsidRPr="00133C49">
        <w:t>-</w:t>
      </w:r>
      <w:r w:rsidRPr="00133C49">
        <w:tab/>
        <w:t xml:space="preserve">Functionality/model identification </w:t>
      </w:r>
    </w:p>
    <w:p w14:paraId="0EAB73DF" w14:textId="77777777" w:rsidR="00EB57EF" w:rsidRPr="00133C49" w:rsidRDefault="00EB57EF" w:rsidP="00EB57EF">
      <w:pPr>
        <w:pStyle w:val="B1"/>
      </w:pPr>
      <w:r w:rsidRPr="00133C49">
        <w:t>-</w:t>
      </w:r>
      <w:r w:rsidRPr="00133C49">
        <w:tab/>
        <w:t>Model delivery/trans</w:t>
      </w:r>
      <w:bookmarkStart w:id="4" w:name="_GoBack"/>
      <w:bookmarkEnd w:id="4"/>
      <w:r w:rsidRPr="00133C49">
        <w:t>fer</w:t>
      </w:r>
    </w:p>
    <w:p w14:paraId="6288E9FB" w14:textId="77777777" w:rsidR="00EB57EF" w:rsidRPr="00133C49" w:rsidRDefault="00EB57EF" w:rsidP="00EB57EF">
      <w:pPr>
        <w:pStyle w:val="B1"/>
      </w:pPr>
      <w:r w:rsidRPr="00133C49">
        <w:t>-</w:t>
      </w:r>
      <w:r w:rsidRPr="00133C49">
        <w:tab/>
        <w:t>Model inference operation</w:t>
      </w:r>
    </w:p>
    <w:p w14:paraId="39853653" w14:textId="77777777" w:rsidR="00EB57EF" w:rsidRPr="00133C49" w:rsidRDefault="00EB57EF" w:rsidP="00EB57EF">
      <w:pPr>
        <w:pStyle w:val="B1"/>
      </w:pPr>
      <w:r w:rsidRPr="00133C49">
        <w:t>-</w:t>
      </w:r>
      <w:r w:rsidRPr="00133C49">
        <w:tab/>
        <w:t xml:space="preserve">Functionality/model selection, activation, deactivation, switching, and </w:t>
      </w:r>
      <w:proofErr w:type="spellStart"/>
      <w:r w:rsidRPr="00133C49">
        <w:t>fallback</w:t>
      </w:r>
      <w:proofErr w:type="spellEnd"/>
      <w:r w:rsidRPr="00133C49">
        <w:t xml:space="preserve"> operation.</w:t>
      </w:r>
    </w:p>
    <w:p w14:paraId="4681D675" w14:textId="77777777" w:rsidR="00EB57EF" w:rsidRPr="00133C49" w:rsidRDefault="00EB57EF" w:rsidP="00EB57EF">
      <w:pPr>
        <w:pStyle w:val="B1"/>
        <w:ind w:left="852"/>
      </w:pPr>
      <w:r w:rsidRPr="00133C49">
        <w:t>-</w:t>
      </w:r>
      <w:r w:rsidRPr="00133C49">
        <w:tab/>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7E0D2B34" w14:textId="77777777" w:rsidR="00EB57EF" w:rsidRPr="00133C49" w:rsidRDefault="00EB57EF" w:rsidP="00EB57EF">
      <w:pPr>
        <w:pStyle w:val="B1"/>
      </w:pPr>
      <w:r w:rsidRPr="00133C49">
        <w:t>-</w:t>
      </w:r>
      <w:r w:rsidRPr="00133C49">
        <w:tab/>
        <w:t>Functionality/model monitoring</w:t>
      </w:r>
    </w:p>
    <w:p w14:paraId="5A3F6EE3" w14:textId="77777777" w:rsidR="00EB57EF" w:rsidRPr="00133C49" w:rsidRDefault="00EB57EF" w:rsidP="00EB57EF">
      <w:pPr>
        <w:pStyle w:val="B1"/>
      </w:pPr>
      <w:r w:rsidRPr="00133C49">
        <w:t>-</w:t>
      </w:r>
      <w:r w:rsidRPr="00133C49">
        <w:tab/>
        <w:t>Model update</w:t>
      </w:r>
    </w:p>
    <w:p w14:paraId="4E8DE430" w14:textId="294CA38D" w:rsidR="00EB57EF" w:rsidRPr="00133C49" w:rsidRDefault="00EB57EF" w:rsidP="00EB57EF">
      <w:pPr>
        <w:pStyle w:val="B1"/>
      </w:pPr>
      <w:r w:rsidRPr="00133C49">
        <w:t>-</w:t>
      </w:r>
      <w:r w:rsidRPr="00133C49">
        <w:tab/>
        <w:t>UE capability</w:t>
      </w:r>
    </w:p>
    <w:p w14:paraId="37814F67" w14:textId="5CC13CE1" w:rsidR="00EB57EF" w:rsidRPr="00EB57EF" w:rsidRDefault="00EB57EF" w:rsidP="00215E3D">
      <w:pPr>
        <w:spacing w:line="360" w:lineRule="auto"/>
        <w:jc w:val="left"/>
        <w:rPr>
          <w:rFonts w:eastAsia="等线" w:cs="Arial"/>
        </w:rPr>
      </w:pPr>
      <w:r>
        <w:rPr>
          <w:rFonts w:eastAsia="等线" w:cs="Arial"/>
        </w:rPr>
        <w:t>In this contribution, we discuss the LCM for NW-sided model except for data collection and model transfer/delivery.</w:t>
      </w:r>
    </w:p>
    <w:p w14:paraId="642EFAA0" w14:textId="77777777" w:rsidR="00467BA8" w:rsidRPr="009D2219" w:rsidRDefault="00A21E04" w:rsidP="009D2219">
      <w:pPr>
        <w:pStyle w:val="1"/>
        <w:jc w:val="both"/>
      </w:pPr>
      <w:r w:rsidRPr="008B20BD">
        <w:t>Discussion</w:t>
      </w:r>
      <w:bookmarkEnd w:id="3"/>
    </w:p>
    <w:p w14:paraId="1B9BCEDC" w14:textId="4407BD43" w:rsidR="00380D3C" w:rsidRDefault="00ED40DD" w:rsidP="00ED40DD">
      <w:pPr>
        <w:spacing w:line="360" w:lineRule="auto"/>
      </w:pPr>
      <w:r>
        <w:rPr>
          <w:rFonts w:hint="eastAsia"/>
        </w:rPr>
        <w:t>I</w:t>
      </w:r>
      <w:r>
        <w:t xml:space="preserve">n last meeting, it’s agreed the LCM decision is made by NW. But </w:t>
      </w:r>
      <w:r w:rsidR="00F075EF">
        <w:t xml:space="preserve">UE may need to report assistance information to </w:t>
      </w:r>
      <w:r w:rsidR="00952C52">
        <w:t xml:space="preserve">NW. The assistance information may </w:t>
      </w:r>
      <w:r w:rsidR="00855A05">
        <w:t>be system level</w:t>
      </w:r>
      <w:r w:rsidR="00952C52">
        <w:t xml:space="preserve"> performance data.</w:t>
      </w:r>
      <w:r w:rsidR="00CB520E">
        <w:t xml:space="preserve"> Although NW may be also capable to calculate the performance</w:t>
      </w:r>
      <w:r w:rsidR="00855A05">
        <w:t xml:space="preserve"> metric</w:t>
      </w:r>
      <w:r w:rsidR="00CB520E">
        <w:t xml:space="preserve">, it may require UE to frequently send report. Therefore, if UE can calculate performance KPI locally and trigger report upon certain event, the signalling efficiency can be improved. </w:t>
      </w:r>
    </w:p>
    <w:p w14:paraId="445D8468" w14:textId="69B360B0" w:rsidR="00CB520E" w:rsidRPr="00CB520E" w:rsidRDefault="00CB520E" w:rsidP="00F075EF">
      <w:pPr>
        <w:spacing w:line="360" w:lineRule="auto"/>
        <w:rPr>
          <w:b/>
        </w:rPr>
      </w:pPr>
      <w:r w:rsidRPr="00CB520E">
        <w:rPr>
          <w:b/>
        </w:rPr>
        <w:t xml:space="preserve">Proposal </w:t>
      </w:r>
      <w:r w:rsidR="00763973">
        <w:rPr>
          <w:b/>
        </w:rPr>
        <w:t>1</w:t>
      </w:r>
      <w:r w:rsidRPr="00CB520E">
        <w:rPr>
          <w:b/>
        </w:rPr>
        <w:t xml:space="preserve">: NW can configure UE to report performance </w:t>
      </w:r>
      <w:r w:rsidR="00763973">
        <w:rPr>
          <w:b/>
        </w:rPr>
        <w:t xml:space="preserve">monitoring </w:t>
      </w:r>
      <w:r w:rsidRPr="00CB520E">
        <w:rPr>
          <w:b/>
        </w:rPr>
        <w:t>data to assist NW-sided model LCM</w:t>
      </w:r>
      <w:r w:rsidR="0044562A">
        <w:rPr>
          <w:b/>
        </w:rPr>
        <w:t>.</w:t>
      </w:r>
    </w:p>
    <w:p w14:paraId="29C9BDF6" w14:textId="043D3259" w:rsidR="00CB520E" w:rsidRDefault="00A163EF" w:rsidP="00CB520E">
      <w:pPr>
        <w:spacing w:line="360" w:lineRule="auto"/>
      </w:pPr>
      <w:r>
        <w:t>Performance data r</w:t>
      </w:r>
      <w:r w:rsidR="00CB520E">
        <w:t>eport can be triggered</w:t>
      </w:r>
      <w:r>
        <w:t xml:space="preserve"> by periodic, event or NW request.</w:t>
      </w:r>
    </w:p>
    <w:p w14:paraId="2BC90E51" w14:textId="5A1D675C" w:rsidR="00952C52" w:rsidRPr="00A163EF" w:rsidRDefault="00A163EF" w:rsidP="00F075EF">
      <w:pPr>
        <w:spacing w:line="360" w:lineRule="auto"/>
        <w:rPr>
          <w:b/>
        </w:rPr>
      </w:pPr>
      <w:r w:rsidRPr="00A163EF">
        <w:rPr>
          <w:b/>
        </w:rPr>
        <w:t xml:space="preserve">Proposal </w:t>
      </w:r>
      <w:r w:rsidR="00763973">
        <w:rPr>
          <w:b/>
        </w:rPr>
        <w:t>2</w:t>
      </w:r>
      <w:r w:rsidRPr="00A163EF">
        <w:rPr>
          <w:b/>
        </w:rPr>
        <w:t xml:space="preserve">: Performance </w:t>
      </w:r>
      <w:r w:rsidR="00763973">
        <w:rPr>
          <w:b/>
        </w:rPr>
        <w:t xml:space="preserve">monitoring </w:t>
      </w:r>
      <w:r w:rsidRPr="00A163EF">
        <w:rPr>
          <w:b/>
        </w:rPr>
        <w:t>data report can be triggered by periodic, event or NW request.</w:t>
      </w:r>
    </w:p>
    <w:p w14:paraId="0A5B1570" w14:textId="5FAE6213" w:rsidR="00763973" w:rsidRDefault="00ED40DD" w:rsidP="00F075EF">
      <w:pPr>
        <w:spacing w:line="360" w:lineRule="auto"/>
      </w:pPr>
      <w:r>
        <w:lastRenderedPageBreak/>
        <w:t>Note the performance data may be throughput</w:t>
      </w:r>
      <w:r w:rsidR="00763973">
        <w:t>, BLER</w:t>
      </w:r>
      <w:r>
        <w:t xml:space="preserve"> or average RSRP difference. Such data is calculated in a statistic way, i.e.</w:t>
      </w:r>
      <w:r w:rsidR="00763973">
        <w:t xml:space="preserve"> performance </w:t>
      </w:r>
      <w:r>
        <w:t>data</w:t>
      </w:r>
      <w:r w:rsidR="00763973">
        <w:t xml:space="preserve"> is calculated based on measurement results within a time window</w:t>
      </w:r>
      <w:r>
        <w:t xml:space="preserve">. </w:t>
      </w:r>
    </w:p>
    <w:p w14:paraId="5EF0D48B" w14:textId="7D5AF349" w:rsidR="00763973" w:rsidRPr="00763973" w:rsidRDefault="00763973" w:rsidP="00F075EF">
      <w:pPr>
        <w:spacing w:line="360" w:lineRule="auto"/>
      </w:pPr>
      <w:r w:rsidRPr="00763973">
        <w:rPr>
          <w:rFonts w:hint="eastAsia"/>
          <w:b/>
        </w:rPr>
        <w:t>O</w:t>
      </w:r>
      <w:r w:rsidRPr="00763973">
        <w:rPr>
          <w:b/>
        </w:rPr>
        <w:t>bservation</w:t>
      </w:r>
      <w:r>
        <w:rPr>
          <w:b/>
        </w:rPr>
        <w:t xml:space="preserve"> 1</w:t>
      </w:r>
      <w:r w:rsidRPr="00763973">
        <w:rPr>
          <w:b/>
        </w:rPr>
        <w:t>: Performance monitoring data is calculated based on measurement results within a time window.</w:t>
      </w:r>
    </w:p>
    <w:p w14:paraId="6138EFB5" w14:textId="77777777" w:rsidR="00763973" w:rsidRDefault="00ED40DD" w:rsidP="00F075EF">
      <w:pPr>
        <w:spacing w:line="360" w:lineRule="auto"/>
      </w:pPr>
      <w:r>
        <w:t xml:space="preserve">If the NW changes AI functionality, the performance data </w:t>
      </w:r>
      <w:r w:rsidR="00763973">
        <w:t xml:space="preserve">shall be flushed and </w:t>
      </w:r>
      <w:r>
        <w:t xml:space="preserve">calculation needs to be reset. </w:t>
      </w:r>
      <w:r w:rsidR="00763973">
        <w:t xml:space="preserve">Otherwise, the performance data may not be able to reflect the latest AI functionality’s performance. </w:t>
      </w:r>
    </w:p>
    <w:p w14:paraId="1AC226FC" w14:textId="5913B110" w:rsidR="00763973" w:rsidRPr="00763973" w:rsidRDefault="00763973" w:rsidP="00F075EF">
      <w:pPr>
        <w:spacing w:line="360" w:lineRule="auto"/>
        <w:rPr>
          <w:b/>
        </w:rPr>
      </w:pPr>
      <w:r w:rsidRPr="00763973">
        <w:rPr>
          <w:rFonts w:hint="eastAsia"/>
          <w:b/>
        </w:rPr>
        <w:t>O</w:t>
      </w:r>
      <w:r w:rsidRPr="00763973">
        <w:rPr>
          <w:b/>
        </w:rPr>
        <w:t xml:space="preserve">bservation 2: Performance monitoring data calculation shall be reset </w:t>
      </w:r>
      <w:r w:rsidR="00693DE5">
        <w:rPr>
          <w:b/>
        </w:rPr>
        <w:t>if</w:t>
      </w:r>
      <w:r w:rsidRPr="00763973">
        <w:rPr>
          <w:b/>
        </w:rPr>
        <w:t xml:space="preserve"> NW side AI functionality </w:t>
      </w:r>
      <w:r w:rsidR="00693DE5">
        <w:rPr>
          <w:b/>
        </w:rPr>
        <w:t>changes</w:t>
      </w:r>
      <w:r w:rsidRPr="00763973">
        <w:rPr>
          <w:b/>
        </w:rPr>
        <w:t>.</w:t>
      </w:r>
    </w:p>
    <w:p w14:paraId="7D4E6864" w14:textId="6050E731" w:rsidR="00ED40DD" w:rsidRDefault="00ED40DD" w:rsidP="00F075EF">
      <w:pPr>
        <w:spacing w:line="360" w:lineRule="auto"/>
      </w:pPr>
      <w:r>
        <w:rPr>
          <w:rFonts w:hint="eastAsia"/>
        </w:rPr>
        <w:t>I</w:t>
      </w:r>
      <w:r>
        <w:t>n last meeting, it’s agreed the LCM decision is not informed to UE.</w:t>
      </w:r>
      <w:r w:rsidR="00763973">
        <w:t xml:space="preserve"> NW can send indication to reset the performance monitoring data collection or calculation.</w:t>
      </w:r>
    </w:p>
    <w:p w14:paraId="478C3C64" w14:textId="37369097" w:rsidR="00763973" w:rsidRPr="00763973" w:rsidRDefault="00763973" w:rsidP="00F075EF">
      <w:pPr>
        <w:spacing w:line="360" w:lineRule="auto"/>
        <w:rPr>
          <w:b/>
        </w:rPr>
      </w:pPr>
      <w:r w:rsidRPr="00763973">
        <w:rPr>
          <w:rFonts w:hint="eastAsia"/>
          <w:b/>
        </w:rPr>
        <w:t>P</w:t>
      </w:r>
      <w:r w:rsidRPr="00763973">
        <w:rPr>
          <w:b/>
        </w:rPr>
        <w:t xml:space="preserve">roposal </w:t>
      </w:r>
      <w:r>
        <w:rPr>
          <w:b/>
        </w:rPr>
        <w:t>3</w:t>
      </w:r>
      <w:r w:rsidRPr="00763973">
        <w:rPr>
          <w:b/>
        </w:rPr>
        <w:t xml:space="preserve">: </w:t>
      </w:r>
      <w:r>
        <w:rPr>
          <w:b/>
        </w:rPr>
        <w:t>NW can indicate UE to reset performance monitoring data calculation.</w:t>
      </w:r>
    </w:p>
    <w:p w14:paraId="29A3A28A" w14:textId="3CD36BDC" w:rsidR="00763973" w:rsidRDefault="00763973" w:rsidP="00763973">
      <w:pPr>
        <w:spacing w:line="360" w:lineRule="auto"/>
      </w:pPr>
      <w:r>
        <w:t>To reduce the performanc monitoring data report signalling, UE can monitor performance monitoring data locally. If the metric falls below certain level, the AI functionality/model may not work well. UE shall send report to NW. The report event can be based on performance data falls below a threshold, which is configured by NW.</w:t>
      </w:r>
    </w:p>
    <w:p w14:paraId="059F46C7" w14:textId="4C314D24" w:rsidR="00763973" w:rsidRPr="008708C5" w:rsidRDefault="00763973" w:rsidP="00763973">
      <w:pPr>
        <w:spacing w:line="360" w:lineRule="auto"/>
        <w:rPr>
          <w:b/>
        </w:rPr>
      </w:pPr>
      <w:r w:rsidRPr="008708C5">
        <w:rPr>
          <w:b/>
        </w:rPr>
        <w:t xml:space="preserve">Proposal </w:t>
      </w:r>
      <w:r>
        <w:rPr>
          <w:b/>
        </w:rPr>
        <w:t>4</w:t>
      </w:r>
      <w:r w:rsidRPr="008708C5">
        <w:rPr>
          <w:b/>
        </w:rPr>
        <w:t>:</w:t>
      </w:r>
      <w:r>
        <w:rPr>
          <w:b/>
        </w:rPr>
        <w:t xml:space="preserve"> T</w:t>
      </w:r>
      <w:r w:rsidRPr="008708C5">
        <w:rPr>
          <w:b/>
        </w:rPr>
        <w:t xml:space="preserve">he </w:t>
      </w:r>
      <w:r>
        <w:rPr>
          <w:b/>
        </w:rPr>
        <w:t xml:space="preserve">performance monitoring data </w:t>
      </w:r>
      <w:r w:rsidRPr="008708C5">
        <w:rPr>
          <w:b/>
        </w:rPr>
        <w:t xml:space="preserve">report event can be based on performance </w:t>
      </w:r>
      <w:r>
        <w:rPr>
          <w:b/>
        </w:rPr>
        <w:t>metric</w:t>
      </w:r>
      <w:r w:rsidRPr="008708C5">
        <w:rPr>
          <w:b/>
        </w:rPr>
        <w:t xml:space="preserve"> falls below a threshold, which is configured by NW.</w:t>
      </w:r>
    </w:p>
    <w:p w14:paraId="26843E13" w14:textId="0D3B054A" w:rsidR="00CB520E" w:rsidRDefault="0044562A" w:rsidP="00F075EF">
      <w:pPr>
        <w:spacing w:line="360" w:lineRule="auto"/>
      </w:pPr>
      <w:r>
        <w:t>Additional condition is studied in SI as following,</w:t>
      </w:r>
    </w:p>
    <w:p w14:paraId="33F6D7F1" w14:textId="77777777" w:rsidR="00CB520E" w:rsidRPr="00133C49" w:rsidRDefault="00CB520E" w:rsidP="0044562A">
      <w:pPr>
        <w:pBdr>
          <w:top w:val="single" w:sz="4" w:space="1" w:color="auto"/>
          <w:left w:val="single" w:sz="4" w:space="4" w:color="auto"/>
          <w:bottom w:val="single" w:sz="4" w:space="1" w:color="auto"/>
          <w:right w:val="single" w:sz="4" w:space="4" w:color="auto"/>
          <w:between w:val="single" w:sz="4" w:space="1" w:color="auto"/>
          <w:bar w:val="single" w:sz="4" w:color="auto"/>
        </w:pBdr>
      </w:pPr>
      <w:r w:rsidRPr="00133C49">
        <w:t xml:space="preserve">For an AI/ML-enabled feature/FG, </w:t>
      </w:r>
      <w:r w:rsidRPr="008C5520">
        <w:rPr>
          <w:i/>
          <w:iCs/>
          <w:highlight w:val="yellow"/>
        </w:rPr>
        <w:t>additional conditions</w:t>
      </w:r>
      <w:r w:rsidRPr="008C5520">
        <w:rPr>
          <w:highlight w:val="yellow"/>
        </w:rPr>
        <w:t xml:space="preserve"> refer to any aspects that are assumed for the training of the model but are not a part of UE capability for the AI/ML-enabled feature/FG</w:t>
      </w:r>
      <w:r w:rsidRPr="00133C49">
        <w:t xml:space="preserve">. It does not imply that </w:t>
      </w:r>
      <w:r w:rsidRPr="00133C49">
        <w:rPr>
          <w:i/>
          <w:iCs/>
        </w:rPr>
        <w:t>additional conditions</w:t>
      </w:r>
      <w:r w:rsidRPr="00133C49">
        <w:t xml:space="preserve"> are necessarily specified. </w:t>
      </w:r>
      <w:r w:rsidRPr="0044562A">
        <w:rPr>
          <w:i/>
          <w:iCs/>
          <w:highlight w:val="yellow"/>
        </w:rPr>
        <w:t>Additional conditions</w:t>
      </w:r>
      <w:r w:rsidRPr="0044562A">
        <w:rPr>
          <w:highlight w:val="yellow"/>
        </w:rPr>
        <w:t xml:space="preserve"> can be divided into two categories: NW-side additional conditions and UE-side additional conditions.</w:t>
      </w:r>
      <w:r w:rsidRPr="00133C49">
        <w:t xml:space="preserve"> Note: whether specification impact is needed is a separate discussion. </w:t>
      </w:r>
    </w:p>
    <w:p w14:paraId="6476931E" w14:textId="29F07FF6" w:rsidR="00CB520E" w:rsidRDefault="00855A05" w:rsidP="00F075EF">
      <w:pPr>
        <w:spacing w:line="360" w:lineRule="auto"/>
      </w:pPr>
      <w:r>
        <w:t xml:space="preserve">One way of performance monitoring is by monitoring applicable condition change. For NW side additional condition, NW can monitor by itself. </w:t>
      </w:r>
      <w:r w:rsidR="0044562A">
        <w:t xml:space="preserve">It’s unclear whether UE side additional condition is applicable for NW-sided model/functionality. </w:t>
      </w:r>
      <w:r w:rsidR="00B43B86">
        <w:t xml:space="preserve">The NW sided model may not be generalized for all types of UE. </w:t>
      </w:r>
      <w:r w:rsidR="0044562A">
        <w:t xml:space="preserve">We understand NW may need to know the UE side information, e.g. UE speed, to </w:t>
      </w:r>
      <w:r w:rsidR="00B43B86">
        <w:t>select appropriated AI model</w:t>
      </w:r>
      <w:r w:rsidR="0044562A">
        <w:t>. So, UE may need to report UE side additional condition to NW.</w:t>
      </w:r>
      <w:r w:rsidR="00B43B86">
        <w:t xml:space="preserve"> The report should be under NW control. The report trigger can be further discussed, based on the content of additional condition.</w:t>
      </w:r>
    </w:p>
    <w:p w14:paraId="2356B0EC" w14:textId="4F683D01" w:rsidR="0044562A" w:rsidRPr="0044562A" w:rsidRDefault="0044562A" w:rsidP="00F075EF">
      <w:pPr>
        <w:spacing w:line="360" w:lineRule="auto"/>
      </w:pPr>
      <w:r w:rsidRPr="0044562A">
        <w:rPr>
          <w:rFonts w:hint="eastAsia"/>
          <w:b/>
        </w:rPr>
        <w:t>P</w:t>
      </w:r>
      <w:r w:rsidRPr="0044562A">
        <w:rPr>
          <w:b/>
        </w:rPr>
        <w:t xml:space="preserve">roposal </w:t>
      </w:r>
      <w:r w:rsidR="00763973">
        <w:rPr>
          <w:b/>
        </w:rPr>
        <w:t>5</w:t>
      </w:r>
      <w:r w:rsidRPr="0044562A">
        <w:rPr>
          <w:b/>
        </w:rPr>
        <w:t>: NW can configure UE to report UE side additional condition to assist NW-sided model LCM.</w:t>
      </w:r>
    </w:p>
    <w:p w14:paraId="44BA9BF2" w14:textId="77777777" w:rsidR="00F075EF" w:rsidRPr="008708C5" w:rsidRDefault="00F075EF" w:rsidP="00F075EF"/>
    <w:p w14:paraId="0A3196D3" w14:textId="77777777" w:rsidR="00A21E04" w:rsidRPr="008B20BD" w:rsidRDefault="00A21E04" w:rsidP="00A21E04">
      <w:pPr>
        <w:pStyle w:val="1"/>
      </w:pPr>
      <w:r w:rsidRPr="008B20BD">
        <w:t>Conclusion</w:t>
      </w:r>
    </w:p>
    <w:p w14:paraId="2B73E290" w14:textId="77777777" w:rsidR="00A21E04" w:rsidRPr="008B20BD" w:rsidRDefault="00A21E04" w:rsidP="00A21E04">
      <w:pPr>
        <w:pStyle w:val="a8"/>
        <w:rPr>
          <w:rFonts w:cs="Arial"/>
        </w:rPr>
      </w:pPr>
      <w:r w:rsidRPr="008B20BD">
        <w:rPr>
          <w:rFonts w:cs="Arial"/>
        </w:rPr>
        <w:t>Based on the discussion in section 2, we have following proposals:</w:t>
      </w:r>
    </w:p>
    <w:p w14:paraId="58750F10" w14:textId="77777777" w:rsidR="00763973" w:rsidRPr="00763973" w:rsidRDefault="00763973" w:rsidP="00763973">
      <w:pPr>
        <w:spacing w:line="360" w:lineRule="auto"/>
        <w:ind w:left="1100" w:hangingChars="550" w:hanging="1100"/>
        <w:jc w:val="left"/>
        <w:rPr>
          <w:rFonts w:eastAsia="等线" w:cs="Arial"/>
          <w:b/>
        </w:rPr>
      </w:pPr>
      <w:bookmarkStart w:id="5" w:name="_In-sequence_SDU_delivery"/>
      <w:bookmarkEnd w:id="5"/>
      <w:r w:rsidRPr="00763973">
        <w:rPr>
          <w:rFonts w:eastAsia="等线" w:cs="Arial"/>
          <w:b/>
        </w:rPr>
        <w:t>Proposal 1: NW can configure UE to report performance monitoring data to assist NW-sided model LCM.</w:t>
      </w:r>
    </w:p>
    <w:p w14:paraId="1DCFC72F" w14:textId="77777777" w:rsidR="00763973" w:rsidRPr="00763973" w:rsidRDefault="00763973" w:rsidP="00763973">
      <w:pPr>
        <w:spacing w:line="360" w:lineRule="auto"/>
        <w:ind w:left="1100" w:hangingChars="550" w:hanging="1100"/>
        <w:jc w:val="left"/>
        <w:rPr>
          <w:rFonts w:eastAsia="等线" w:cs="Arial"/>
          <w:b/>
        </w:rPr>
      </w:pPr>
      <w:r w:rsidRPr="00763973">
        <w:rPr>
          <w:rFonts w:eastAsia="等线" w:cs="Arial"/>
          <w:b/>
        </w:rPr>
        <w:t>Proposal 2: Performance monitoring data report can be triggered by periodic, event or NW request.</w:t>
      </w:r>
    </w:p>
    <w:p w14:paraId="47191EE8" w14:textId="77777777" w:rsidR="00763973" w:rsidRPr="00763973" w:rsidRDefault="00763973" w:rsidP="00763973">
      <w:pPr>
        <w:spacing w:line="360" w:lineRule="auto"/>
        <w:ind w:left="1100" w:hangingChars="550" w:hanging="1100"/>
        <w:jc w:val="left"/>
        <w:rPr>
          <w:rFonts w:eastAsia="等线" w:cs="Arial"/>
          <w:b/>
        </w:rPr>
      </w:pPr>
      <w:r w:rsidRPr="00763973">
        <w:rPr>
          <w:rFonts w:eastAsia="等线" w:cs="Arial"/>
          <w:b/>
        </w:rPr>
        <w:lastRenderedPageBreak/>
        <w:t>Observation 1: Performance monitoring data is calculated based on measurement results within a time window.</w:t>
      </w:r>
    </w:p>
    <w:p w14:paraId="0B5D16F6" w14:textId="77777777" w:rsidR="00693DE5" w:rsidRDefault="00693DE5" w:rsidP="00763973">
      <w:pPr>
        <w:spacing w:line="360" w:lineRule="auto"/>
        <w:ind w:left="1100" w:hangingChars="550" w:hanging="1100"/>
        <w:jc w:val="left"/>
        <w:rPr>
          <w:rFonts w:eastAsia="等线" w:cs="Arial"/>
          <w:b/>
        </w:rPr>
      </w:pPr>
      <w:r w:rsidRPr="00693DE5">
        <w:rPr>
          <w:rFonts w:eastAsia="等线" w:cs="Arial"/>
          <w:b/>
        </w:rPr>
        <w:t>Observation 2: Performance monitoring data calculation shall be reset if NW side AI functionality changes.</w:t>
      </w:r>
    </w:p>
    <w:p w14:paraId="4A21086B" w14:textId="452DDBFB" w:rsidR="00763973" w:rsidRPr="00763973" w:rsidRDefault="00763973" w:rsidP="00763973">
      <w:pPr>
        <w:spacing w:line="360" w:lineRule="auto"/>
        <w:ind w:left="1100" w:hangingChars="550" w:hanging="1100"/>
        <w:jc w:val="left"/>
        <w:rPr>
          <w:rFonts w:eastAsia="等线" w:cs="Arial"/>
          <w:b/>
        </w:rPr>
      </w:pPr>
      <w:r w:rsidRPr="00763973">
        <w:rPr>
          <w:rFonts w:eastAsia="等线" w:cs="Arial"/>
          <w:b/>
        </w:rPr>
        <w:t>Proposal 3: NW can indicate UE to reset performance monitoring data calculation.</w:t>
      </w:r>
    </w:p>
    <w:p w14:paraId="704CDD24" w14:textId="77777777" w:rsidR="00763973" w:rsidRPr="00763973" w:rsidRDefault="00763973" w:rsidP="00763973">
      <w:pPr>
        <w:spacing w:line="360" w:lineRule="auto"/>
        <w:ind w:left="1100" w:hangingChars="550" w:hanging="1100"/>
        <w:jc w:val="left"/>
        <w:rPr>
          <w:rFonts w:eastAsia="等线" w:cs="Arial"/>
          <w:b/>
        </w:rPr>
      </w:pPr>
      <w:r w:rsidRPr="00763973">
        <w:rPr>
          <w:rFonts w:eastAsia="等线" w:cs="Arial"/>
          <w:b/>
        </w:rPr>
        <w:t>Proposal 4: The performance monitoring data report event can be based on performance metric falls below a threshold, which is configured by NW.</w:t>
      </w:r>
    </w:p>
    <w:p w14:paraId="1D8C411D" w14:textId="4FCC99F9" w:rsidR="001E34AD" w:rsidRPr="00CF43A4" w:rsidRDefault="00763973" w:rsidP="00763973">
      <w:pPr>
        <w:spacing w:line="360" w:lineRule="auto"/>
        <w:ind w:left="1100" w:hangingChars="550" w:hanging="1100"/>
        <w:jc w:val="left"/>
        <w:rPr>
          <w:rFonts w:eastAsia="等线" w:cs="Arial"/>
          <w:b/>
        </w:rPr>
      </w:pPr>
      <w:r w:rsidRPr="00763973">
        <w:rPr>
          <w:rFonts w:eastAsia="等线" w:cs="Arial"/>
          <w:b/>
        </w:rPr>
        <w:t>Proposal 5: NW can configure UE to report UE side additional condition to assist NW-sided model LCM.</w:t>
      </w:r>
    </w:p>
    <w:p w14:paraId="793C725A" w14:textId="612E635D" w:rsidR="00A21E04" w:rsidRDefault="00F075EF" w:rsidP="00A21E04">
      <w:pPr>
        <w:pStyle w:val="1"/>
      </w:pPr>
      <w:r>
        <w:t>Reference</w:t>
      </w:r>
    </w:p>
    <w:p w14:paraId="4BA6D873" w14:textId="31542BCB" w:rsidR="001419B1" w:rsidRPr="001419B1" w:rsidRDefault="001419B1" w:rsidP="001419B1">
      <w:r>
        <w:rPr>
          <w:rFonts w:hint="eastAsia"/>
        </w:rPr>
        <w:t>[</w:t>
      </w:r>
      <w:r>
        <w:t xml:space="preserve">1] </w:t>
      </w:r>
      <w:r w:rsidRPr="001419B1">
        <w:t>R2-2311720</w:t>
      </w:r>
      <w:r w:rsidRPr="001419B1">
        <w:tab/>
        <w:t>Reply LS on Data Collection Requirements and Assumptions</w:t>
      </w:r>
    </w:p>
    <w:sectPr w:rsidR="001419B1" w:rsidRPr="001419B1">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DA5D" w16cex:dateUtc="2023-08-09T01:26:00Z"/>
  <w16cex:commentExtensible w16cex:durableId="287DDBF5" w16cex:dateUtc="2023-08-09T01:33:00Z"/>
  <w16cex:commentExtensible w16cex:durableId="287DDCCA" w16cex:dateUtc="2023-08-09T01: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6585F" w14:textId="77777777" w:rsidR="00CB3CDC" w:rsidRDefault="00CB3CDC" w:rsidP="00070605">
      <w:pPr>
        <w:spacing w:after="0"/>
      </w:pPr>
      <w:r>
        <w:separator/>
      </w:r>
    </w:p>
  </w:endnote>
  <w:endnote w:type="continuationSeparator" w:id="0">
    <w:p w14:paraId="64F68367" w14:textId="77777777" w:rsidR="00CB3CDC" w:rsidRDefault="00CB3CDC"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CD55A" w14:textId="77777777" w:rsidR="00700394" w:rsidRDefault="00700394"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B6AB4" w14:textId="77777777" w:rsidR="00CB3CDC" w:rsidRDefault="00CB3CDC" w:rsidP="00070605">
      <w:pPr>
        <w:spacing w:after="0"/>
      </w:pPr>
      <w:r>
        <w:separator/>
      </w:r>
    </w:p>
  </w:footnote>
  <w:footnote w:type="continuationSeparator" w:id="0">
    <w:p w14:paraId="2E7A4AC5" w14:textId="77777777" w:rsidR="00CB3CDC" w:rsidRDefault="00CB3CDC"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7C7CD" w14:textId="77777777" w:rsidR="00700394" w:rsidRDefault="007003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937435"/>
    <w:multiLevelType w:val="multilevel"/>
    <w:tmpl w:val="18937435"/>
    <w:lvl w:ilvl="0">
      <w:start w:val="202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111211F"/>
    <w:multiLevelType w:val="multilevel"/>
    <w:tmpl w:val="311121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F36840"/>
    <w:multiLevelType w:val="hybridMultilevel"/>
    <w:tmpl w:val="D8827698"/>
    <w:lvl w:ilvl="0" w:tplc="0BF86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47F1B10"/>
    <w:multiLevelType w:val="hybridMultilevel"/>
    <w:tmpl w:val="B45EED00"/>
    <w:lvl w:ilvl="0" w:tplc="03E26CE2">
      <w:start w:val="1"/>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B409F5"/>
    <w:multiLevelType w:val="hybridMultilevel"/>
    <w:tmpl w:val="FCE6AFC6"/>
    <w:lvl w:ilvl="0" w:tplc="761C9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C8374A5"/>
    <w:multiLevelType w:val="hybridMultilevel"/>
    <w:tmpl w:val="04D6E2C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CE655A7"/>
    <w:multiLevelType w:val="hybridMultilevel"/>
    <w:tmpl w:val="60B6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4"/>
  </w:num>
  <w:num w:numId="4">
    <w:abstractNumId w:val="10"/>
  </w:num>
  <w:num w:numId="5">
    <w:abstractNumId w:val="11"/>
  </w:num>
  <w:num w:numId="6">
    <w:abstractNumId w:val="9"/>
  </w:num>
  <w:num w:numId="7">
    <w:abstractNumId w:val="19"/>
  </w:num>
  <w:num w:numId="8">
    <w:abstractNumId w:val="14"/>
  </w:num>
  <w:num w:numId="9">
    <w:abstractNumId w:val="5"/>
  </w:num>
  <w:num w:numId="10">
    <w:abstractNumId w:val="6"/>
  </w:num>
  <w:num w:numId="11">
    <w:abstractNumId w:val="17"/>
  </w:num>
  <w:num w:numId="12">
    <w:abstractNumId w:val="26"/>
  </w:num>
  <w:num w:numId="13">
    <w:abstractNumId w:val="25"/>
  </w:num>
  <w:num w:numId="14">
    <w:abstractNumId w:val="24"/>
  </w:num>
  <w:num w:numId="15">
    <w:abstractNumId w:val="8"/>
  </w:num>
  <w:num w:numId="16">
    <w:abstractNumId w:val="3"/>
  </w:num>
  <w:num w:numId="17">
    <w:abstractNumId w:val="2"/>
  </w:num>
  <w:num w:numId="18">
    <w:abstractNumId w:val="16"/>
  </w:num>
  <w:num w:numId="19">
    <w:abstractNumId w:val="22"/>
  </w:num>
  <w:num w:numId="20">
    <w:abstractNumId w:val="18"/>
  </w:num>
  <w:num w:numId="21">
    <w:abstractNumId w:val="15"/>
  </w:num>
  <w:num w:numId="22">
    <w:abstractNumId w:val="30"/>
  </w:num>
  <w:num w:numId="23">
    <w:abstractNumId w:val="13"/>
  </w:num>
  <w:num w:numId="24">
    <w:abstractNumId w:val="27"/>
  </w:num>
  <w:num w:numId="25">
    <w:abstractNumId w:val="23"/>
  </w:num>
  <w:num w:numId="26">
    <w:abstractNumId w:val="29"/>
  </w:num>
  <w:num w:numId="27">
    <w:abstractNumId w:val="28"/>
  </w:num>
  <w:num w:numId="28">
    <w:abstractNumId w:val="7"/>
  </w:num>
  <w:num w:numId="29">
    <w:abstractNumId w:val="12"/>
  </w:num>
  <w:num w:numId="30">
    <w:abstractNumId w:val="0"/>
  </w:num>
  <w:num w:numId="31">
    <w:abstractNumId w:val="1"/>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3B4B"/>
    <w:rsid w:val="000041C7"/>
    <w:rsid w:val="00004546"/>
    <w:rsid w:val="000076D7"/>
    <w:rsid w:val="00010BCB"/>
    <w:rsid w:val="00012CD6"/>
    <w:rsid w:val="00022C0C"/>
    <w:rsid w:val="000273C5"/>
    <w:rsid w:val="000317C9"/>
    <w:rsid w:val="000318A7"/>
    <w:rsid w:val="00036867"/>
    <w:rsid w:val="00040421"/>
    <w:rsid w:val="0004709F"/>
    <w:rsid w:val="00052432"/>
    <w:rsid w:val="00055B1B"/>
    <w:rsid w:val="00070605"/>
    <w:rsid w:val="000727C6"/>
    <w:rsid w:val="00073A5A"/>
    <w:rsid w:val="0007586D"/>
    <w:rsid w:val="0008240B"/>
    <w:rsid w:val="0008463A"/>
    <w:rsid w:val="000875BB"/>
    <w:rsid w:val="000919AA"/>
    <w:rsid w:val="00097436"/>
    <w:rsid w:val="000A4AF4"/>
    <w:rsid w:val="000B0BC4"/>
    <w:rsid w:val="000B4347"/>
    <w:rsid w:val="000C429A"/>
    <w:rsid w:val="000D6BB5"/>
    <w:rsid w:val="000E0C0D"/>
    <w:rsid w:val="000F0D6D"/>
    <w:rsid w:val="000F11E8"/>
    <w:rsid w:val="000F21F2"/>
    <w:rsid w:val="000F6D8F"/>
    <w:rsid w:val="00101E8E"/>
    <w:rsid w:val="001149B3"/>
    <w:rsid w:val="00116104"/>
    <w:rsid w:val="00122A5D"/>
    <w:rsid w:val="00122BC9"/>
    <w:rsid w:val="00124F36"/>
    <w:rsid w:val="001261E7"/>
    <w:rsid w:val="001315D1"/>
    <w:rsid w:val="00133BD5"/>
    <w:rsid w:val="001419B1"/>
    <w:rsid w:val="00144E1A"/>
    <w:rsid w:val="00152C95"/>
    <w:rsid w:val="00172843"/>
    <w:rsid w:val="001839C9"/>
    <w:rsid w:val="0019098F"/>
    <w:rsid w:val="001943F8"/>
    <w:rsid w:val="00195531"/>
    <w:rsid w:val="001955ED"/>
    <w:rsid w:val="001A06CC"/>
    <w:rsid w:val="001A6C50"/>
    <w:rsid w:val="001B6AC6"/>
    <w:rsid w:val="001C6223"/>
    <w:rsid w:val="001C6E1A"/>
    <w:rsid w:val="001C6EB0"/>
    <w:rsid w:val="001E34AD"/>
    <w:rsid w:val="001E3BF1"/>
    <w:rsid w:val="001F242D"/>
    <w:rsid w:val="001F3760"/>
    <w:rsid w:val="00211145"/>
    <w:rsid w:val="00214879"/>
    <w:rsid w:val="00215E3D"/>
    <w:rsid w:val="00217D3F"/>
    <w:rsid w:val="00224E48"/>
    <w:rsid w:val="00225322"/>
    <w:rsid w:val="00225B7F"/>
    <w:rsid w:val="00227D68"/>
    <w:rsid w:val="0023347A"/>
    <w:rsid w:val="002364E0"/>
    <w:rsid w:val="00240CAD"/>
    <w:rsid w:val="002534B8"/>
    <w:rsid w:val="00253A8C"/>
    <w:rsid w:val="00254FE0"/>
    <w:rsid w:val="00267B54"/>
    <w:rsid w:val="0027187D"/>
    <w:rsid w:val="00284761"/>
    <w:rsid w:val="00285F59"/>
    <w:rsid w:val="00293152"/>
    <w:rsid w:val="002948B8"/>
    <w:rsid w:val="002A4360"/>
    <w:rsid w:val="002A48DE"/>
    <w:rsid w:val="002A5A94"/>
    <w:rsid w:val="002B0285"/>
    <w:rsid w:val="002B23A4"/>
    <w:rsid w:val="002B6DD8"/>
    <w:rsid w:val="002B7D70"/>
    <w:rsid w:val="002C5B3A"/>
    <w:rsid w:val="002D4C76"/>
    <w:rsid w:val="002E2280"/>
    <w:rsid w:val="002E289B"/>
    <w:rsid w:val="002F316E"/>
    <w:rsid w:val="002F4912"/>
    <w:rsid w:val="002F5617"/>
    <w:rsid w:val="00306C6C"/>
    <w:rsid w:val="003230C5"/>
    <w:rsid w:val="003334D4"/>
    <w:rsid w:val="00340748"/>
    <w:rsid w:val="00344B2C"/>
    <w:rsid w:val="00354469"/>
    <w:rsid w:val="00364A07"/>
    <w:rsid w:val="003719CD"/>
    <w:rsid w:val="00374CE4"/>
    <w:rsid w:val="00380D3C"/>
    <w:rsid w:val="003A3735"/>
    <w:rsid w:val="003A3D52"/>
    <w:rsid w:val="003A5E18"/>
    <w:rsid w:val="003A77D5"/>
    <w:rsid w:val="003B2BDD"/>
    <w:rsid w:val="003C1FD9"/>
    <w:rsid w:val="003C582E"/>
    <w:rsid w:val="003C65F3"/>
    <w:rsid w:val="003D3348"/>
    <w:rsid w:val="003F1C12"/>
    <w:rsid w:val="003F36DE"/>
    <w:rsid w:val="003F3BD9"/>
    <w:rsid w:val="003F4B72"/>
    <w:rsid w:val="00405BB6"/>
    <w:rsid w:val="004108C2"/>
    <w:rsid w:val="004157AD"/>
    <w:rsid w:val="0041581C"/>
    <w:rsid w:val="00416E3C"/>
    <w:rsid w:val="00422C2E"/>
    <w:rsid w:val="00424D3D"/>
    <w:rsid w:val="00435836"/>
    <w:rsid w:val="00442D37"/>
    <w:rsid w:val="00443120"/>
    <w:rsid w:val="0044562A"/>
    <w:rsid w:val="00445E1F"/>
    <w:rsid w:val="0045367D"/>
    <w:rsid w:val="004607DC"/>
    <w:rsid w:val="00460DE4"/>
    <w:rsid w:val="004650C0"/>
    <w:rsid w:val="00466EA7"/>
    <w:rsid w:val="00467BA8"/>
    <w:rsid w:val="00467F70"/>
    <w:rsid w:val="00470752"/>
    <w:rsid w:val="00470EAC"/>
    <w:rsid w:val="004759E5"/>
    <w:rsid w:val="00482CCC"/>
    <w:rsid w:val="00483186"/>
    <w:rsid w:val="00483530"/>
    <w:rsid w:val="00486FC0"/>
    <w:rsid w:val="00490101"/>
    <w:rsid w:val="004940E4"/>
    <w:rsid w:val="004951DC"/>
    <w:rsid w:val="0049627B"/>
    <w:rsid w:val="004A31F9"/>
    <w:rsid w:val="004C33C3"/>
    <w:rsid w:val="004C6F71"/>
    <w:rsid w:val="004D34C3"/>
    <w:rsid w:val="004E1317"/>
    <w:rsid w:val="004E506D"/>
    <w:rsid w:val="004E5574"/>
    <w:rsid w:val="004F0496"/>
    <w:rsid w:val="004F3845"/>
    <w:rsid w:val="004F5F88"/>
    <w:rsid w:val="004F6849"/>
    <w:rsid w:val="004F71DB"/>
    <w:rsid w:val="00502DAE"/>
    <w:rsid w:val="0050387E"/>
    <w:rsid w:val="00504D1D"/>
    <w:rsid w:val="00506732"/>
    <w:rsid w:val="0050720A"/>
    <w:rsid w:val="00533A9C"/>
    <w:rsid w:val="005358F3"/>
    <w:rsid w:val="00540A00"/>
    <w:rsid w:val="0055506D"/>
    <w:rsid w:val="00556F24"/>
    <w:rsid w:val="00557D48"/>
    <w:rsid w:val="00560C2B"/>
    <w:rsid w:val="00561784"/>
    <w:rsid w:val="00580CE3"/>
    <w:rsid w:val="005846B0"/>
    <w:rsid w:val="00592235"/>
    <w:rsid w:val="00592C08"/>
    <w:rsid w:val="005A2DE1"/>
    <w:rsid w:val="005A6BD2"/>
    <w:rsid w:val="005A777C"/>
    <w:rsid w:val="005B02CE"/>
    <w:rsid w:val="005B10B3"/>
    <w:rsid w:val="005B1941"/>
    <w:rsid w:val="005B6AAD"/>
    <w:rsid w:val="005C02BD"/>
    <w:rsid w:val="005C1538"/>
    <w:rsid w:val="005C267D"/>
    <w:rsid w:val="005C4B8A"/>
    <w:rsid w:val="005C4E47"/>
    <w:rsid w:val="005E092F"/>
    <w:rsid w:val="005E0A16"/>
    <w:rsid w:val="005E4581"/>
    <w:rsid w:val="005F08AD"/>
    <w:rsid w:val="005F2E21"/>
    <w:rsid w:val="00603995"/>
    <w:rsid w:val="00611C6E"/>
    <w:rsid w:val="00617F8C"/>
    <w:rsid w:val="00620162"/>
    <w:rsid w:val="00624016"/>
    <w:rsid w:val="006251CD"/>
    <w:rsid w:val="00627257"/>
    <w:rsid w:val="00630B82"/>
    <w:rsid w:val="00640243"/>
    <w:rsid w:val="006431C0"/>
    <w:rsid w:val="00651938"/>
    <w:rsid w:val="00652060"/>
    <w:rsid w:val="00660A99"/>
    <w:rsid w:val="00660AB0"/>
    <w:rsid w:val="00663256"/>
    <w:rsid w:val="00665B8B"/>
    <w:rsid w:val="00667C6A"/>
    <w:rsid w:val="00672582"/>
    <w:rsid w:val="00672BCC"/>
    <w:rsid w:val="006733C3"/>
    <w:rsid w:val="0067794A"/>
    <w:rsid w:val="00681798"/>
    <w:rsid w:val="00683714"/>
    <w:rsid w:val="0069096F"/>
    <w:rsid w:val="00693DE5"/>
    <w:rsid w:val="006948D4"/>
    <w:rsid w:val="006A4EB1"/>
    <w:rsid w:val="006C5FA8"/>
    <w:rsid w:val="006C6C51"/>
    <w:rsid w:val="006D0E46"/>
    <w:rsid w:val="006D371F"/>
    <w:rsid w:val="006D7D65"/>
    <w:rsid w:val="006E08C5"/>
    <w:rsid w:val="006E12ED"/>
    <w:rsid w:val="006E5F7C"/>
    <w:rsid w:val="006F75BC"/>
    <w:rsid w:val="00700394"/>
    <w:rsid w:val="00707DA7"/>
    <w:rsid w:val="00715B39"/>
    <w:rsid w:val="007410A6"/>
    <w:rsid w:val="007411D3"/>
    <w:rsid w:val="007421A4"/>
    <w:rsid w:val="00751F00"/>
    <w:rsid w:val="007612D0"/>
    <w:rsid w:val="00763973"/>
    <w:rsid w:val="00766A7F"/>
    <w:rsid w:val="007857AF"/>
    <w:rsid w:val="0079095F"/>
    <w:rsid w:val="007951F3"/>
    <w:rsid w:val="007A61FD"/>
    <w:rsid w:val="007A6BF1"/>
    <w:rsid w:val="007B1E07"/>
    <w:rsid w:val="007B57F2"/>
    <w:rsid w:val="007C0303"/>
    <w:rsid w:val="007D162E"/>
    <w:rsid w:val="007D4D0D"/>
    <w:rsid w:val="007E256A"/>
    <w:rsid w:val="007E4044"/>
    <w:rsid w:val="007F4259"/>
    <w:rsid w:val="008022F9"/>
    <w:rsid w:val="008023C6"/>
    <w:rsid w:val="00803408"/>
    <w:rsid w:val="008043AC"/>
    <w:rsid w:val="00811E92"/>
    <w:rsid w:val="00822416"/>
    <w:rsid w:val="008266E7"/>
    <w:rsid w:val="0083619A"/>
    <w:rsid w:val="00841A4F"/>
    <w:rsid w:val="008461CB"/>
    <w:rsid w:val="00855A05"/>
    <w:rsid w:val="0086079F"/>
    <w:rsid w:val="008672C7"/>
    <w:rsid w:val="008708C5"/>
    <w:rsid w:val="00872EC0"/>
    <w:rsid w:val="0087456A"/>
    <w:rsid w:val="008D2DF0"/>
    <w:rsid w:val="008D6F00"/>
    <w:rsid w:val="008E2FE9"/>
    <w:rsid w:val="008E6806"/>
    <w:rsid w:val="008F6F84"/>
    <w:rsid w:val="008F6FEC"/>
    <w:rsid w:val="009057CF"/>
    <w:rsid w:val="00912BE4"/>
    <w:rsid w:val="0091710B"/>
    <w:rsid w:val="00922D95"/>
    <w:rsid w:val="009420F2"/>
    <w:rsid w:val="0094563A"/>
    <w:rsid w:val="009462B3"/>
    <w:rsid w:val="00946912"/>
    <w:rsid w:val="00946942"/>
    <w:rsid w:val="00952C52"/>
    <w:rsid w:val="009547F9"/>
    <w:rsid w:val="00960122"/>
    <w:rsid w:val="0096072D"/>
    <w:rsid w:val="00966596"/>
    <w:rsid w:val="00966982"/>
    <w:rsid w:val="00970AE5"/>
    <w:rsid w:val="00973389"/>
    <w:rsid w:val="009776FE"/>
    <w:rsid w:val="00983495"/>
    <w:rsid w:val="0098718D"/>
    <w:rsid w:val="00995066"/>
    <w:rsid w:val="00996236"/>
    <w:rsid w:val="009967BB"/>
    <w:rsid w:val="009A29B6"/>
    <w:rsid w:val="009B0326"/>
    <w:rsid w:val="009B05FF"/>
    <w:rsid w:val="009C2B13"/>
    <w:rsid w:val="009C5A69"/>
    <w:rsid w:val="009D2219"/>
    <w:rsid w:val="009E4004"/>
    <w:rsid w:val="009E5154"/>
    <w:rsid w:val="009F1596"/>
    <w:rsid w:val="009F388A"/>
    <w:rsid w:val="009F404E"/>
    <w:rsid w:val="00A02004"/>
    <w:rsid w:val="00A0452A"/>
    <w:rsid w:val="00A072BD"/>
    <w:rsid w:val="00A1216B"/>
    <w:rsid w:val="00A12683"/>
    <w:rsid w:val="00A163EF"/>
    <w:rsid w:val="00A16872"/>
    <w:rsid w:val="00A21C24"/>
    <w:rsid w:val="00A21E04"/>
    <w:rsid w:val="00A33324"/>
    <w:rsid w:val="00A35F69"/>
    <w:rsid w:val="00A40A61"/>
    <w:rsid w:val="00A41698"/>
    <w:rsid w:val="00A4193D"/>
    <w:rsid w:val="00A433BD"/>
    <w:rsid w:val="00A4734C"/>
    <w:rsid w:val="00A6727B"/>
    <w:rsid w:val="00A70E29"/>
    <w:rsid w:val="00A7608A"/>
    <w:rsid w:val="00A7666E"/>
    <w:rsid w:val="00A77AA6"/>
    <w:rsid w:val="00A90444"/>
    <w:rsid w:val="00A952D3"/>
    <w:rsid w:val="00AA1681"/>
    <w:rsid w:val="00AA63D9"/>
    <w:rsid w:val="00AB19B5"/>
    <w:rsid w:val="00AB464A"/>
    <w:rsid w:val="00AB61DA"/>
    <w:rsid w:val="00AD095A"/>
    <w:rsid w:val="00AE0CE0"/>
    <w:rsid w:val="00AE54E1"/>
    <w:rsid w:val="00AE7B1C"/>
    <w:rsid w:val="00AF430B"/>
    <w:rsid w:val="00AF6D23"/>
    <w:rsid w:val="00AF7F3B"/>
    <w:rsid w:val="00B0210B"/>
    <w:rsid w:val="00B023C6"/>
    <w:rsid w:val="00B14165"/>
    <w:rsid w:val="00B17285"/>
    <w:rsid w:val="00B34674"/>
    <w:rsid w:val="00B424BB"/>
    <w:rsid w:val="00B43B86"/>
    <w:rsid w:val="00B477B6"/>
    <w:rsid w:val="00B51D83"/>
    <w:rsid w:val="00B62BEE"/>
    <w:rsid w:val="00B679E0"/>
    <w:rsid w:val="00B75782"/>
    <w:rsid w:val="00B75B87"/>
    <w:rsid w:val="00B8001C"/>
    <w:rsid w:val="00BA067F"/>
    <w:rsid w:val="00BA161D"/>
    <w:rsid w:val="00BA5B6A"/>
    <w:rsid w:val="00BB44AB"/>
    <w:rsid w:val="00BC1CC5"/>
    <w:rsid w:val="00BC61F4"/>
    <w:rsid w:val="00BD1DDD"/>
    <w:rsid w:val="00BE48C7"/>
    <w:rsid w:val="00BF446F"/>
    <w:rsid w:val="00BF733E"/>
    <w:rsid w:val="00C1146E"/>
    <w:rsid w:val="00C2111A"/>
    <w:rsid w:val="00C31FE7"/>
    <w:rsid w:val="00C32166"/>
    <w:rsid w:val="00C334C0"/>
    <w:rsid w:val="00C36ACD"/>
    <w:rsid w:val="00C37090"/>
    <w:rsid w:val="00C45D4C"/>
    <w:rsid w:val="00C50C09"/>
    <w:rsid w:val="00C52B5D"/>
    <w:rsid w:val="00C56066"/>
    <w:rsid w:val="00C76841"/>
    <w:rsid w:val="00C92249"/>
    <w:rsid w:val="00CA1DD8"/>
    <w:rsid w:val="00CA5439"/>
    <w:rsid w:val="00CA7620"/>
    <w:rsid w:val="00CB1DED"/>
    <w:rsid w:val="00CB3CDC"/>
    <w:rsid w:val="00CB520E"/>
    <w:rsid w:val="00CC1BC3"/>
    <w:rsid w:val="00CC5A59"/>
    <w:rsid w:val="00CD1BBC"/>
    <w:rsid w:val="00CE047F"/>
    <w:rsid w:val="00CE2DA3"/>
    <w:rsid w:val="00CE49E5"/>
    <w:rsid w:val="00CF1E30"/>
    <w:rsid w:val="00CF2AD8"/>
    <w:rsid w:val="00CF43A4"/>
    <w:rsid w:val="00CF4F4D"/>
    <w:rsid w:val="00D00FE0"/>
    <w:rsid w:val="00D01F71"/>
    <w:rsid w:val="00D0593F"/>
    <w:rsid w:val="00D12381"/>
    <w:rsid w:val="00D15042"/>
    <w:rsid w:val="00D15E92"/>
    <w:rsid w:val="00D1627D"/>
    <w:rsid w:val="00D50A66"/>
    <w:rsid w:val="00D50A9F"/>
    <w:rsid w:val="00D56A07"/>
    <w:rsid w:val="00D570F5"/>
    <w:rsid w:val="00D57D0B"/>
    <w:rsid w:val="00D65F57"/>
    <w:rsid w:val="00D67108"/>
    <w:rsid w:val="00D74D71"/>
    <w:rsid w:val="00D83808"/>
    <w:rsid w:val="00D839D3"/>
    <w:rsid w:val="00D91B26"/>
    <w:rsid w:val="00D95913"/>
    <w:rsid w:val="00DA20AF"/>
    <w:rsid w:val="00DA50D1"/>
    <w:rsid w:val="00DA5FBC"/>
    <w:rsid w:val="00DB30B0"/>
    <w:rsid w:val="00DC2361"/>
    <w:rsid w:val="00DC2AF2"/>
    <w:rsid w:val="00DC66D8"/>
    <w:rsid w:val="00DD7C38"/>
    <w:rsid w:val="00DD7D19"/>
    <w:rsid w:val="00DE37E6"/>
    <w:rsid w:val="00DE662D"/>
    <w:rsid w:val="00E006E5"/>
    <w:rsid w:val="00E12CFB"/>
    <w:rsid w:val="00E14EEB"/>
    <w:rsid w:val="00E172DE"/>
    <w:rsid w:val="00E25EFF"/>
    <w:rsid w:val="00E31BAD"/>
    <w:rsid w:val="00E400F7"/>
    <w:rsid w:val="00E4045F"/>
    <w:rsid w:val="00E40CD4"/>
    <w:rsid w:val="00E41D68"/>
    <w:rsid w:val="00E42F49"/>
    <w:rsid w:val="00E50581"/>
    <w:rsid w:val="00E620FB"/>
    <w:rsid w:val="00E6720E"/>
    <w:rsid w:val="00E70091"/>
    <w:rsid w:val="00E712A1"/>
    <w:rsid w:val="00E73695"/>
    <w:rsid w:val="00E75817"/>
    <w:rsid w:val="00E91F21"/>
    <w:rsid w:val="00EA390D"/>
    <w:rsid w:val="00EB3049"/>
    <w:rsid w:val="00EB48BD"/>
    <w:rsid w:val="00EB4B59"/>
    <w:rsid w:val="00EB57EF"/>
    <w:rsid w:val="00EC147E"/>
    <w:rsid w:val="00EC6C01"/>
    <w:rsid w:val="00ED36C7"/>
    <w:rsid w:val="00ED40DD"/>
    <w:rsid w:val="00EE2DCE"/>
    <w:rsid w:val="00EE31DB"/>
    <w:rsid w:val="00F00A04"/>
    <w:rsid w:val="00F075EF"/>
    <w:rsid w:val="00F07878"/>
    <w:rsid w:val="00F1497A"/>
    <w:rsid w:val="00F17505"/>
    <w:rsid w:val="00F20032"/>
    <w:rsid w:val="00F23B13"/>
    <w:rsid w:val="00F33B47"/>
    <w:rsid w:val="00F3444E"/>
    <w:rsid w:val="00F36C65"/>
    <w:rsid w:val="00F36E25"/>
    <w:rsid w:val="00F452A6"/>
    <w:rsid w:val="00F471BD"/>
    <w:rsid w:val="00F514F8"/>
    <w:rsid w:val="00F51595"/>
    <w:rsid w:val="00F5317F"/>
    <w:rsid w:val="00F53508"/>
    <w:rsid w:val="00F543E8"/>
    <w:rsid w:val="00F54EA0"/>
    <w:rsid w:val="00F6011B"/>
    <w:rsid w:val="00F67AD9"/>
    <w:rsid w:val="00F71676"/>
    <w:rsid w:val="00F7568A"/>
    <w:rsid w:val="00F82B1D"/>
    <w:rsid w:val="00F8314C"/>
    <w:rsid w:val="00F85A54"/>
    <w:rsid w:val="00F85F7D"/>
    <w:rsid w:val="00F90943"/>
    <w:rsid w:val="00FA399D"/>
    <w:rsid w:val="00FB1627"/>
    <w:rsid w:val="00FB175C"/>
    <w:rsid w:val="00FB1AB9"/>
    <w:rsid w:val="00FB4118"/>
    <w:rsid w:val="00FC42D4"/>
    <w:rsid w:val="00FC78E3"/>
    <w:rsid w:val="00FD0BE6"/>
    <w:rsid w:val="00FD5A4E"/>
    <w:rsid w:val="00FE17DA"/>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DBE7F"/>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D095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c"/>
    <w:uiPriority w:val="34"/>
    <w:qFormat/>
    <w:rsid w:val="000F11E8"/>
    <w:rPr>
      <w:rFonts w:ascii="Arial" w:eastAsia="宋体" w:hAnsi="Arial" w:cs="Times New Roman"/>
      <w:kern w:val="0"/>
      <w:sz w:val="20"/>
      <w:szCs w:val="20"/>
      <w:lang w:val="en-GB"/>
    </w:rPr>
  </w:style>
  <w:style w:type="character" w:styleId="af0">
    <w:name w:val="annotation reference"/>
    <w:basedOn w:val="a0"/>
    <w:uiPriority w:val="99"/>
    <w:semiHidden/>
    <w:unhideWhenUsed/>
    <w:rsid w:val="00133BD5"/>
    <w:rPr>
      <w:sz w:val="21"/>
      <w:szCs w:val="21"/>
    </w:rPr>
  </w:style>
  <w:style w:type="paragraph" w:styleId="af1">
    <w:name w:val="annotation text"/>
    <w:basedOn w:val="a"/>
    <w:link w:val="af2"/>
    <w:uiPriority w:val="99"/>
    <w:semiHidden/>
    <w:unhideWhenUsed/>
    <w:rsid w:val="00133BD5"/>
    <w:pPr>
      <w:jc w:val="left"/>
    </w:pPr>
  </w:style>
  <w:style w:type="character" w:customStyle="1" w:styleId="af2">
    <w:name w:val="批注文字 字符"/>
    <w:basedOn w:val="a0"/>
    <w:link w:val="af1"/>
    <w:uiPriority w:val="99"/>
    <w:semiHidden/>
    <w:rsid w:val="00133BD5"/>
    <w:rPr>
      <w:rFonts w:ascii="Arial" w:eastAsia="宋体" w:hAnsi="Arial" w:cs="Times New Roman"/>
      <w:kern w:val="0"/>
      <w:sz w:val="20"/>
      <w:szCs w:val="20"/>
      <w:lang w:val="en-GB"/>
    </w:rPr>
  </w:style>
  <w:style w:type="paragraph" w:styleId="af3">
    <w:name w:val="annotation subject"/>
    <w:basedOn w:val="af1"/>
    <w:next w:val="af1"/>
    <w:link w:val="af4"/>
    <w:uiPriority w:val="99"/>
    <w:semiHidden/>
    <w:unhideWhenUsed/>
    <w:rsid w:val="00133BD5"/>
    <w:rPr>
      <w:b/>
      <w:bCs/>
    </w:rPr>
  </w:style>
  <w:style w:type="character" w:customStyle="1" w:styleId="af4">
    <w:name w:val="批注主题 字符"/>
    <w:basedOn w:val="af2"/>
    <w:link w:val="af3"/>
    <w:uiPriority w:val="99"/>
    <w:semiHidden/>
    <w:rsid w:val="00133BD5"/>
    <w:rPr>
      <w:rFonts w:ascii="Arial" w:eastAsia="宋体" w:hAnsi="Arial" w:cs="Times New Roman"/>
      <w:b/>
      <w:bCs/>
      <w:kern w:val="0"/>
      <w:sz w:val="20"/>
      <w:szCs w:val="20"/>
      <w:lang w:val="en-GB"/>
    </w:rPr>
  </w:style>
  <w:style w:type="character" w:customStyle="1" w:styleId="B10">
    <w:name w:val="B1 (文字)"/>
    <w:qFormat/>
    <w:rsid w:val="00EB57EF"/>
    <w:rPr>
      <w:lang w:eastAsia="en-US"/>
    </w:rPr>
  </w:style>
  <w:style w:type="paragraph" w:styleId="af5">
    <w:name w:val="caption"/>
    <w:basedOn w:val="a"/>
    <w:next w:val="a"/>
    <w:uiPriority w:val="35"/>
    <w:unhideWhenUsed/>
    <w:qFormat/>
    <w:rsid w:val="001E34AD"/>
    <w:pPr>
      <w:spacing w:line="288" w:lineRule="auto"/>
    </w:pPr>
    <w:rPr>
      <w:rFonts w:ascii="等线 Light" w:eastAsia="黑体" w:hAnsi="等线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B7352-86AC-42DA-B16E-E4054FAB2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507</TotalTime>
  <Pages>3</Pages>
  <Words>764</Words>
  <Characters>4361</Characters>
  <Application>Microsoft Office Word</Application>
  <DocSecurity>0</DocSecurity>
  <Lines>36</Lines>
  <Paragraphs>10</Paragraphs>
  <ScaleCrop>false</ScaleCrop>
  <Company/>
  <LinksUpToDate>false</LinksUpToDate>
  <CharactersWithSpaces>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52</cp:revision>
  <dcterms:created xsi:type="dcterms:W3CDTF">2023-08-09T01:55:00Z</dcterms:created>
  <dcterms:modified xsi:type="dcterms:W3CDTF">2024-05-10T03:26:00Z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bbdef280365311ee800003bc000002bc">
    <vt:lpwstr>CWMX/xghouj+qxvZTEk8vi7vH/ANMHpmZMc7M9iq24rHGEE2fJraM8XT8hFVumyRM3vHqSzBek4qJ4+HneJ8TBJjA==</vt:lpwstr>
  </property>
  <property fmtid="{D5CDD505-2E9C-101B-9397-08002B2CF9AE}" pid="4" name="CWM22f60560365611ee800017e4000016e4">
    <vt:lpwstr>CWMMaqzs/3nnij0fOlKjdhJGxzipwgwaiZUIoW7ZSTdBzaFAmXKevOPN16xageunY+HdPu8oJhbMgR6EqwFYepLCw==</vt:lpwstr>
  </property>
  <property fmtid="{D5CDD505-2E9C-101B-9397-08002B2CF9AE}" pid="5" name="CWMb051d800366311ee800017e4000016e4">
    <vt:lpwstr>CWM8ckgBO0Wk2pgY/msJI0DIzuYPmZq0Mc97IC/X/d65tj/3ha4zjnu3nfx2lOdoaYKQnn+hojt44ytFVRFYGChbQ==</vt:lpwstr>
  </property>
  <property fmtid="{D5CDD505-2E9C-101B-9397-08002B2CF9AE}" pid="6" name="CWM1e225550cfb911ee80002f9800002e98">
    <vt:lpwstr>CWMmGwEBEW97ifXvgH+Dbo+J884LLexGKpVO/6Ld1mIOhFBvEAWfohaZq3UiVBnxUM7GnvSNctsAHH2zgel/wF6WA==</vt:lpwstr>
  </property>
  <property fmtid="{D5CDD505-2E9C-101B-9397-08002B2CF9AE}" pid="7" name="ContentTypeId">
    <vt:lpwstr>0x010100618B14A0CCFBC14E847BD309701E5451</vt:lpwstr>
  </property>
  <property fmtid="{D5CDD505-2E9C-101B-9397-08002B2CF9AE}" pid="8" name="_2015_ms_pID_725343">
    <vt:lpwstr>(3)GQ7tfgGIgSqi0pjUbm/mRmKTS1h88Xz5LAs/h2CceM/DoLpHHkZbwNaLKNy/mUklcS1rSmJ1 G0qG7Q+N0yhITJukvGMHjbt4x4MbhVb70ULXq6a0bn5tBPL1UOXljuoc+pRNItoPYiy36W25 qihTGUHoAKMUnY+ZfSwFefn+5fiUhU7ojyTGqO9yc17/d5yjMVhDnlee/vZ1atV9B1wYvPSI qododbnrEMYe9+Ty93</vt:lpwstr>
  </property>
  <property fmtid="{D5CDD505-2E9C-101B-9397-08002B2CF9AE}" pid="9" name="_2015_ms_pID_7253431">
    <vt:lpwstr>ZYWpbpy+wTd9WGPTfSi8SdIYMn6MoO6BWXPfk3jepDue+hTAlaLsp4 Mk42WvBMYclnm5mw37jzB5fkhVfuqKsQ/zwWjC+DWu16t/9JrtQBJHHzQ+7/llcJL0SZ7lS4 bAF47pd8YKz9tH24iU7rlt1CeveHuEKShRGBGFmijhCtSyjgpv7dMpK2hPjUyr33KDXiBaPI IqwLLe85XzaYUkiYMWeocNlRYkkQsR0CPsF0</vt:lpwstr>
  </property>
  <property fmtid="{D5CDD505-2E9C-101B-9397-08002B2CF9AE}" pid="10" name="_2015_ms_pID_7253432">
    <vt:lpwstr>UQ==</vt:lpwstr>
  </property>
  <property fmtid="{D5CDD505-2E9C-101B-9397-08002B2CF9AE}" pid="11" name="CTPClassification">
    <vt:lpwstr>CTP_NT</vt:lpwstr>
  </property>
  <property fmtid="{D5CDD505-2E9C-101B-9397-08002B2CF9AE}" pid="12" name="CTP_BU">
    <vt:lpwstr>NA</vt:lpwstr>
  </property>
  <property fmtid="{D5CDD505-2E9C-101B-9397-08002B2CF9AE}" pid="13" name="CTP_IDSID">
    <vt:lpwstr>NA</vt:lpwstr>
  </property>
  <property fmtid="{D5CDD505-2E9C-101B-9397-08002B2CF9AE}" pid="14" name="CTP_TimeStamp">
    <vt:lpwstr>2019-06-28 15:44:42Z</vt:lpwstr>
  </property>
  <property fmtid="{D5CDD505-2E9C-101B-9397-08002B2CF9AE}" pid="15" name="CTP_WWID">
    <vt:lpwstr>NA</vt:lpwstr>
  </property>
  <property fmtid="{D5CDD505-2E9C-101B-9397-08002B2CF9AE}" pid="16" name="CWMd3eeb710e7e811ee8000570000005600">
    <vt:lpwstr>CWMD7qWdHQq7k/b0uhluSRqqEt5d3K6LJzfU+oWiI20SUZxVoC1Sg0EFVIW4z51wpIXl2K7PDvUwbtRspMdjV5dHg==</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MSIP_Label_83bcef13-7cac-433f-ba1d-47a323951816_Enabled">
    <vt:lpwstr>true</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etDate">
    <vt:lpwstr>2022-12-22T17:48:25Z</vt:lpwstr>
  </property>
  <property fmtid="{D5CDD505-2E9C-101B-9397-08002B2CF9AE}" pid="23" name="MSIP_Label_83bcef13-7cac-433f-ba1d-47a323951816_SiteId">
    <vt:lpwstr>a7687ede-7a6b-4ef6-bace-642f677fbe31</vt:lpwstr>
  </property>
  <property fmtid="{D5CDD505-2E9C-101B-9397-08002B2CF9AE}" pid="24" name="TitusGUID">
    <vt:lpwstr>c65cc312-c842-4bfa-bd1e-0da61147e112</vt:lpwstr>
  </property>
  <property fmtid="{D5CDD505-2E9C-101B-9397-08002B2CF9AE}" pid="25" name="sflag">
    <vt:lpwstr>1619536326</vt:lpwstr>
  </property>
  <property fmtid="{D5CDD505-2E9C-101B-9397-08002B2CF9AE}" pid="26" name="CWMc281fe006cba11ee8000613700006137">
    <vt:lpwstr>CWM7SPVHWErvnufLISoaSaxonThO6uKzYDJ0Pr6wEiY7/s+z15kBCdSQMpKMROMXh302AaWgbIxiwpvjvbxbsIVrA==</vt:lpwstr>
  </property>
  <property fmtid="{D5CDD505-2E9C-101B-9397-08002B2CF9AE}" pid="27" name="CWMcefea180036c11ef80000dfd00000dfd">
    <vt:lpwstr>CWMDwfetCL36iOXBS84k8e7HtQKj0bP1a//QzaKLMq7HGBvWuySuQs9PBRZTgmOg6nbpgwjk3BvCl/b/2SuWb8y1g==</vt:lpwstr>
  </property>
</Properties>
</file>