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04E5A" w14:textId="6BFEC65A" w:rsidR="006F617B"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TSG-RAN2#126</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073135">
        <w:rPr>
          <w:rFonts w:eastAsia="SimSun" w:cs="Arial"/>
          <w:b/>
          <w:kern w:val="0"/>
          <w:sz w:val="28"/>
          <w:szCs w:val="28"/>
          <w:lang w:val="en-US" w:eastAsia="en-US"/>
        </w:rPr>
        <w:t xml:space="preserve">     </w:t>
      </w:r>
      <w:r w:rsidR="00073135" w:rsidRPr="00073135">
        <w:rPr>
          <w:rFonts w:eastAsia="SimSun" w:cs="Arial"/>
          <w:b/>
          <w:kern w:val="0"/>
          <w:sz w:val="28"/>
          <w:szCs w:val="28"/>
          <w:lang w:val="en-US" w:eastAsia="en-US"/>
        </w:rPr>
        <w:t>R2-2404549</w:t>
      </w:r>
    </w:p>
    <w:p w14:paraId="031AB71A" w14:textId="77777777" w:rsidR="006F617B"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Fukuoka, Japan, 20-24 May, 2024</w:t>
      </w:r>
      <w:r>
        <w:rPr>
          <w:rFonts w:eastAsia="SimSun" w:cs="Arial"/>
          <w:b/>
          <w:kern w:val="0"/>
          <w:sz w:val="28"/>
          <w:szCs w:val="28"/>
          <w:lang w:val="en-US" w:eastAsia="en-US"/>
        </w:rPr>
        <w:tab/>
      </w:r>
      <w:bookmarkEnd w:id="0"/>
      <w:r>
        <w:rPr>
          <w:rFonts w:cs="Arial"/>
          <w:b/>
          <w:bCs/>
          <w:kern w:val="0"/>
          <w:sz w:val="28"/>
          <w:szCs w:val="28"/>
        </w:rPr>
        <w:tab/>
        <w:t xml:space="preserve">      </w:t>
      </w:r>
      <w:r>
        <w:rPr>
          <w:rFonts w:cs="Arial"/>
          <w:b/>
          <w:bCs/>
          <w:color w:val="D9D9D9" w:themeColor="background1" w:themeShade="D9"/>
          <w:kern w:val="0"/>
          <w:sz w:val="20"/>
          <w:szCs w:val="28"/>
        </w:rPr>
        <w:t xml:space="preserve">   </w:t>
      </w:r>
    </w:p>
    <w:p w14:paraId="32EF2335" w14:textId="033D2304" w:rsidR="006F617B" w:rsidRDefault="00000000" w:rsidP="00073135">
      <w:pPr>
        <w:overflowPunct w:val="0"/>
        <w:autoSpaceDE w:val="0"/>
        <w:autoSpaceDN w:val="0"/>
        <w:adjustRightInd w:val="0"/>
        <w:snapToGrid w:val="0"/>
        <w:spacing w:before="240"/>
        <w:ind w:left="2100" w:hanging="210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t xml:space="preserve">ZTE Corporation, Sanechips, </w:t>
      </w:r>
      <w:r w:rsidR="00BE55C7">
        <w:rPr>
          <w:rFonts w:cs="Arial"/>
          <w:b/>
          <w:bCs/>
          <w:snapToGrid w:val="0"/>
          <w:kern w:val="0"/>
          <w:sz w:val="28"/>
          <w:szCs w:val="28"/>
        </w:rPr>
        <w:t>China Telecom, Meta, Sony</w:t>
      </w:r>
      <w:r w:rsidR="00073135">
        <w:rPr>
          <w:rFonts w:cs="Arial"/>
          <w:b/>
          <w:bCs/>
          <w:snapToGrid w:val="0"/>
          <w:kern w:val="0"/>
          <w:sz w:val="28"/>
          <w:szCs w:val="28"/>
        </w:rPr>
        <w:t>, China Unicom</w:t>
      </w:r>
    </w:p>
    <w:p w14:paraId="1B267C07" w14:textId="77777777" w:rsidR="006F617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RAN enhancements for </w:t>
      </w:r>
      <w:proofErr w:type="gramStart"/>
      <w:r>
        <w:rPr>
          <w:rFonts w:cs="Arial"/>
          <w:b/>
          <w:bCs/>
          <w:snapToGrid w:val="0"/>
          <w:kern w:val="0"/>
          <w:sz w:val="28"/>
          <w:szCs w:val="28"/>
        </w:rPr>
        <w:t>Multi-Modality</w:t>
      </w:r>
      <w:proofErr w:type="gramEnd"/>
      <w:r>
        <w:rPr>
          <w:rFonts w:cs="Arial"/>
          <w:b/>
          <w:bCs/>
          <w:snapToGrid w:val="0"/>
          <w:kern w:val="0"/>
          <w:sz w:val="28"/>
          <w:szCs w:val="28"/>
        </w:rPr>
        <w:t xml:space="preserve"> support </w:t>
      </w:r>
    </w:p>
    <w:p w14:paraId="2E70E5DF" w14:textId="77777777"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Pr="00073135">
        <w:rPr>
          <w:rFonts w:cs="Arial"/>
          <w:b/>
          <w:bCs/>
          <w:snapToGrid w:val="0"/>
          <w:kern w:val="0"/>
          <w:sz w:val="28"/>
          <w:szCs w:val="28"/>
        </w:rPr>
        <w:t>8.7.2</w:t>
      </w:r>
    </w:p>
    <w:p w14:paraId="3C2F60DF" w14:textId="77777777"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00A42215"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33BC35A7" w14:textId="77777777" w:rsidR="006F617B" w:rsidRDefault="00000000">
      <w:pPr>
        <w:spacing w:after="0"/>
      </w:pPr>
      <w:r>
        <w:t xml:space="preserve">Rel-19 XR WI in RP-240791 has an objective for RAN2 to study and if justified specify solutions to enhance NR operation for multi-modality in RAN. In this contribution we investigate the possible enhancements that could be supported in RAN to enable an optimised handling of multi-modal traffic within NR. </w:t>
      </w:r>
    </w:p>
    <w:p w14:paraId="56632015"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Multi-Modality </w:t>
      </w:r>
      <w:r>
        <w:rPr>
          <w:rFonts w:cs="Arial"/>
          <w:b w:val="0"/>
          <w:bCs w:val="0"/>
          <w:kern w:val="0"/>
          <w:sz w:val="32"/>
          <w:szCs w:val="36"/>
          <w:lang w:val="en-US"/>
        </w:rPr>
        <w:t xml:space="preserve">support </w:t>
      </w:r>
      <w:r>
        <w:rPr>
          <w:rFonts w:cs="Arial"/>
          <w:b w:val="0"/>
          <w:bCs w:val="0"/>
          <w:kern w:val="0"/>
          <w:sz w:val="32"/>
          <w:szCs w:val="36"/>
        </w:rPr>
        <w:t>in RAN</w:t>
      </w:r>
    </w:p>
    <w:p w14:paraId="33D2B7DC" w14:textId="77777777" w:rsidR="006F617B" w:rsidRDefault="00000000">
      <w:pPr>
        <w:spacing w:after="0"/>
      </w:pPr>
      <w:r>
        <w:t xml:space="preserve">In AR/VR applications, multi-modal communication services combine ultra-low latency with high availability/reliability. Multi-modal services are important in AR/VR applications including IoT, Robotics/Telepresence, first responder services in disaster zones, health care, gaming, education etc. </w:t>
      </w:r>
    </w:p>
    <w:p w14:paraId="03420082" w14:textId="77777777" w:rsidR="00A7056B" w:rsidRDefault="00000000">
      <w:pPr>
        <w:spacing w:after="0"/>
      </w:pPr>
      <w:r>
        <w:t xml:space="preserve">A typical multi-modal communication can have different modalities affecting the user experience including audio/video data, sensor data, haptic data and feedback etc. Thus, an application involved in such use cases will generate data which will have a considerably different set of requirements. This is illustrated by the example data and the associated requirements noted in the Annex – see </w:t>
      </w:r>
      <w:r>
        <w:fldChar w:fldCharType="begin"/>
      </w:r>
      <w:r>
        <w:instrText xml:space="preserve"> REF _Ref162869763 \r \h </w:instrText>
      </w:r>
      <w:r>
        <w:fldChar w:fldCharType="separate"/>
      </w:r>
      <w:r>
        <w:t>[2]</w:t>
      </w:r>
      <w:r>
        <w:fldChar w:fldCharType="end"/>
      </w:r>
      <w:r>
        <w:t xml:space="preserve">. </w:t>
      </w:r>
    </w:p>
    <w:p w14:paraId="35E43635" w14:textId="60BF3330" w:rsidR="006F617B" w:rsidRDefault="00A7056B">
      <w:pPr>
        <w:spacing w:after="0"/>
      </w:pPr>
      <w:r>
        <w:t xml:space="preserve">When traffic with different QoS requirements is present in RAN, the traffic is mapped to different DRBs. However, RAN should be aware of the associated dependencies between traffic components. These dependencies can be static or dynamic. As an example, the haptic data may be associated with the audio/video information at a high level, such association is worth knowing at the </w:t>
      </w:r>
      <w:proofErr w:type="spellStart"/>
      <w:r>
        <w:t>gNB</w:t>
      </w:r>
      <w:proofErr w:type="spellEnd"/>
      <w:r>
        <w:t xml:space="preserve"> so that the </w:t>
      </w:r>
      <w:proofErr w:type="spellStart"/>
      <w:r>
        <w:t>gNB</w:t>
      </w:r>
      <w:proofErr w:type="spellEnd"/>
      <w:r>
        <w:t xml:space="preserve"> scheduler can take this into account in a) determining the mapping between QoS flows and DRBs and b) in scheduling decisions. On the other hand, the associated synchronization requirements between various components of traffic will need to be reported dynamically during the session to the </w:t>
      </w:r>
      <w:proofErr w:type="spellStart"/>
      <w:r>
        <w:t>gNB</w:t>
      </w:r>
      <w:proofErr w:type="spellEnd"/>
      <w:r>
        <w:t xml:space="preserve"> so that the scheduler can ensure availability of radio resources in time. The mapping of the QoS flows to DRBs is currently done mainly taking into account the end-to-end latency and bit rate targets at RAN. The main question from RAN perspective is whether the synchronization and other dependencies between multi-modal flows result in new requirements for the scheduler (i.e. whether the RAN scheduler can potentially fail to satisfy certain requirements for multi-modal traffic if it is not aware of these requirements). The following scenarios can be considered for analysing this situation: </w:t>
      </w:r>
    </w:p>
    <w:p w14:paraId="0F006D71" w14:textId="77777777" w:rsidR="006F617B" w:rsidRDefault="006F617B">
      <w:pPr>
        <w:spacing w:after="0"/>
      </w:pPr>
    </w:p>
    <w:p w14:paraId="1E7347E4" w14:textId="77777777" w:rsidR="006F617B" w:rsidRDefault="00000000">
      <w:pPr>
        <w:spacing w:after="0"/>
      </w:pPr>
      <w:r>
        <w:rPr>
          <w:b/>
          <w:bCs/>
          <w:u w:val="single"/>
        </w:rPr>
        <w:t>Scenario 1:</w:t>
      </w:r>
      <w:r>
        <w:t xml:space="preserve"> Audio, Video and Haptic data are buffered in DL for a given XR UE with different PDBs</w:t>
      </w:r>
    </w:p>
    <w:p w14:paraId="4799C660" w14:textId="77777777" w:rsidR="006F617B" w:rsidRDefault="00000000">
      <w:pPr>
        <w:keepNext/>
        <w:spacing w:after="0"/>
      </w:pPr>
      <w:r>
        <w:rPr>
          <w:noProof/>
        </w:rPr>
        <w:lastRenderedPageBreak/>
        <w:drawing>
          <wp:inline distT="0" distB="0" distL="0" distR="0" wp14:anchorId="5914A2C9" wp14:editId="07B5ED50">
            <wp:extent cx="6300470" cy="2520950"/>
            <wp:effectExtent l="0" t="0" r="0" b="0"/>
            <wp:docPr id="858696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696435"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300470" cy="2520950"/>
                    </a:xfrm>
                    <a:prstGeom prst="rect">
                      <a:avLst/>
                    </a:prstGeom>
                    <a:noFill/>
                    <a:ln>
                      <a:noFill/>
                    </a:ln>
                  </pic:spPr>
                </pic:pic>
              </a:graphicData>
            </a:graphic>
          </wp:inline>
        </w:drawing>
      </w:r>
    </w:p>
    <w:p w14:paraId="715C34D4" w14:textId="77777777" w:rsidR="006F617B" w:rsidRDefault="00000000">
      <w:pPr>
        <w:pStyle w:val="Caption"/>
        <w:jc w:val="center"/>
      </w:pPr>
      <w:r>
        <w:t xml:space="preserve">Figure </w:t>
      </w:r>
      <w:r>
        <w:fldChar w:fldCharType="begin"/>
      </w:r>
      <w:r>
        <w:instrText xml:space="preserve"> SEQ Figure \* ARABIC </w:instrText>
      </w:r>
      <w:r>
        <w:fldChar w:fldCharType="separate"/>
      </w:r>
      <w:r>
        <w:t>1</w:t>
      </w:r>
      <w:r>
        <w:fldChar w:fldCharType="end"/>
      </w:r>
      <w:r>
        <w:t>: Comparison between multi-modal aware and non-aware RAN (scenario 1)</w:t>
      </w:r>
    </w:p>
    <w:p w14:paraId="79638EB1" w14:textId="3D35EB58" w:rsidR="006F617B" w:rsidRDefault="00000000">
      <w:pPr>
        <w:spacing w:after="0"/>
      </w:pPr>
      <w:r>
        <w:t xml:space="preserve">As shown in the above figure, in case 1, the RAN is not aware of any synchronization requirements but purely works on the basis of end-to-end delay budget. The delay budget requirements in some scenarios may be much more relaxed compared to the synchronization requirements as shown in the above example. For instance, video in the above example has very tight delay budget (5ms), but the haptic data has a relatively longer delay budget of 70 </w:t>
      </w:r>
      <w:proofErr w:type="spellStart"/>
      <w:r>
        <w:t>ms</w:t>
      </w:r>
      <w:proofErr w:type="spellEnd"/>
      <w:r w:rsidR="00A7056B">
        <w:t xml:space="preserve"> (see Annex)</w:t>
      </w:r>
      <w:r>
        <w:t xml:space="preserve">. However, once the video packet is delivered, the haptic data needs to be delivered within 15 </w:t>
      </w:r>
      <w:proofErr w:type="spellStart"/>
      <w:r>
        <w:t>ms</w:t>
      </w:r>
      <w:proofErr w:type="spellEnd"/>
      <w:r>
        <w:t xml:space="preserve"> (as otherwise, the relative latency between the video and haptic data is perceptible at the end user and leads to negative user experience). One could argue that in the above scenario, we could simply reduce the PDB of the haptic data (to match that of the video data) to avoid such mis-match. However, it is unclear whether the haptic data will always be associated with the video packet and it is also unclear whether the association link between the haptic and video data is static (e.g. some stimuli may be more critical than other </w:t>
      </w:r>
      <w:proofErr w:type="gramStart"/>
      <w:r>
        <w:t>and in some scenarios</w:t>
      </w:r>
      <w:proofErr w:type="gramEnd"/>
      <w:r>
        <w:t xml:space="preserve"> the haptic data may be associated with other streams (e.g. audio) rather than video). In this case, it is not feasible to guarantee that a static PDB based scheduling can satisfy the synchronization requirements. </w:t>
      </w:r>
    </w:p>
    <w:p w14:paraId="146F347F" w14:textId="77777777" w:rsidR="006F617B" w:rsidRDefault="006F617B">
      <w:pPr>
        <w:spacing w:after="0"/>
      </w:pPr>
    </w:p>
    <w:p w14:paraId="093DABC1" w14:textId="77777777" w:rsidR="006F617B" w:rsidRDefault="00000000">
      <w:pPr>
        <w:spacing w:after="0"/>
      </w:pPr>
      <w:r>
        <w:rPr>
          <w:b/>
          <w:bCs/>
          <w:u w:val="single"/>
        </w:rPr>
        <w:t>Scenario 2:</w:t>
      </w:r>
      <w:r>
        <w:t xml:space="preserve"> Haptic data arrives at RAN (in DL) after the associated Video/Audio data has been sent over </w:t>
      </w:r>
      <w:proofErr w:type="spellStart"/>
      <w:r>
        <w:t>Uu</w:t>
      </w:r>
      <w:proofErr w:type="spellEnd"/>
    </w:p>
    <w:p w14:paraId="1DF2C6C2" w14:textId="4E9E9357" w:rsidR="006F617B" w:rsidRDefault="00935E3F">
      <w:pPr>
        <w:keepNext/>
        <w:spacing w:after="0"/>
      </w:pPr>
      <w:r w:rsidRPr="00935E3F">
        <w:rPr>
          <w:noProof/>
        </w:rPr>
        <w:drawing>
          <wp:inline distT="0" distB="0" distL="0" distR="0" wp14:anchorId="53D84347" wp14:editId="232773A8">
            <wp:extent cx="6300470" cy="1981200"/>
            <wp:effectExtent l="0" t="0" r="5080" b="0"/>
            <wp:docPr id="9534681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0470" cy="1981200"/>
                    </a:xfrm>
                    <a:prstGeom prst="rect">
                      <a:avLst/>
                    </a:prstGeom>
                    <a:noFill/>
                    <a:ln>
                      <a:noFill/>
                    </a:ln>
                  </pic:spPr>
                </pic:pic>
              </a:graphicData>
            </a:graphic>
          </wp:inline>
        </w:drawing>
      </w:r>
    </w:p>
    <w:p w14:paraId="05BFCA6F" w14:textId="77777777" w:rsidR="006F617B" w:rsidRDefault="00000000">
      <w:pPr>
        <w:pStyle w:val="Caption"/>
        <w:jc w:val="center"/>
      </w:pPr>
      <w:r>
        <w:t xml:space="preserve">Figure </w:t>
      </w:r>
      <w:r>
        <w:fldChar w:fldCharType="begin"/>
      </w:r>
      <w:r>
        <w:instrText xml:space="preserve"> SEQ Figure \* ARABIC </w:instrText>
      </w:r>
      <w:r>
        <w:fldChar w:fldCharType="separate"/>
      </w:r>
      <w:r>
        <w:t>2</w:t>
      </w:r>
      <w:r>
        <w:fldChar w:fldCharType="end"/>
      </w:r>
      <w:r>
        <w:t>: Comparison between multi-modal aware and non-aware RAN (scenario 2)</w:t>
      </w:r>
    </w:p>
    <w:p w14:paraId="29C5C284" w14:textId="2802E675" w:rsidR="006F617B" w:rsidRDefault="00000000">
      <w:pPr>
        <w:spacing w:after="0"/>
      </w:pPr>
      <w:r>
        <w:lastRenderedPageBreak/>
        <w:t xml:space="preserve">In this scenario, the associated haptic packet is delivered in DL to RAN node after the corresponding Audio packet has been transmitted over the radio interface. If RAN is unaware of the synchronization requirements in this case, RAN cannot determine that the haptic packet needs to be delivered within 15 </w:t>
      </w:r>
      <w:proofErr w:type="spellStart"/>
      <w:r>
        <w:t>ms</w:t>
      </w:r>
      <w:proofErr w:type="spellEnd"/>
      <w:r>
        <w:t xml:space="preserve"> of the already transmitted associated Audio packet. In this case, even if the PDB of the haptic packet is made same as that of the audio packet</w:t>
      </w:r>
      <w:r w:rsidR="00935E3F">
        <w:t xml:space="preserve"> (</w:t>
      </w:r>
      <w:r w:rsidR="00A7056B">
        <w:t xml:space="preserve">i.e. </w:t>
      </w:r>
      <w:r w:rsidR="00935E3F">
        <w:t xml:space="preserve">20 </w:t>
      </w:r>
      <w:proofErr w:type="spellStart"/>
      <w:r w:rsidR="00935E3F">
        <w:t>ms</w:t>
      </w:r>
      <w:proofErr w:type="spellEnd"/>
      <w:r w:rsidR="00935E3F">
        <w:t>)</w:t>
      </w:r>
      <w:r>
        <w:t xml:space="preserve">, the scheduler still </w:t>
      </w:r>
      <w:r w:rsidR="00590BC4">
        <w:t xml:space="preserve">cannot </w:t>
      </w:r>
      <w:r w:rsidR="00597DDB">
        <w:t>meet</w:t>
      </w:r>
      <w:r w:rsidR="00590BC4">
        <w:t xml:space="preserve"> the 15 </w:t>
      </w:r>
      <w:proofErr w:type="spellStart"/>
      <w:r w:rsidR="00590BC4">
        <w:t>ms</w:t>
      </w:r>
      <w:proofErr w:type="spellEnd"/>
      <w:r w:rsidR="00590BC4">
        <w:t xml:space="preserve"> synchronization target unless it is </w:t>
      </w:r>
      <w:r>
        <w:t xml:space="preserve">aware of the fact that the associated audio packet has been already transmitted and hence the actual delay budget left for the haptic data is smaller than the associated PDB of the haptic data. </w:t>
      </w:r>
      <w:r w:rsidR="00935E3F">
        <w:t xml:space="preserve">Making the PDB of both audio and haptic packets as 15 </w:t>
      </w:r>
      <w:proofErr w:type="spellStart"/>
      <w:r w:rsidR="00935E3F">
        <w:t>ms</w:t>
      </w:r>
      <w:proofErr w:type="spellEnd"/>
      <w:r w:rsidR="00935E3F">
        <w:t xml:space="preserve"> also makes no sense as this would artificially increase the priority of audio packets all the time when there is no haptic data. Thus, </w:t>
      </w:r>
      <w:r>
        <w:t xml:space="preserve">relying purely on PDB seems again not good in this case either. </w:t>
      </w:r>
    </w:p>
    <w:p w14:paraId="22C412A7" w14:textId="77777777" w:rsidR="006F617B" w:rsidRDefault="006F617B">
      <w:pPr>
        <w:spacing w:after="0"/>
      </w:pPr>
    </w:p>
    <w:p w14:paraId="570C5C32" w14:textId="1EB36183" w:rsidR="006F617B" w:rsidRDefault="00000000">
      <w:pPr>
        <w:spacing w:after="0"/>
      </w:pPr>
      <w:r>
        <w:t xml:space="preserve">In both cases, if the haptic data is delayed by more than the associated synchronization budget, this will </w:t>
      </w:r>
      <w:r w:rsidR="00935E3F">
        <w:t>ultimately result</w:t>
      </w:r>
      <w:r>
        <w:t xml:space="preserve"> in the receiver discarding the haptic feedback (as playing the haptic feedback out of sync may result in a negative user experience). Thus, this would result in unnecessary transmissions over the air and hence would result in both capacity loss at RAN and unnecessary power consumption at the UE (in transmitting/receiving such data). </w:t>
      </w:r>
    </w:p>
    <w:p w14:paraId="1039C79A" w14:textId="77777777" w:rsidR="006F617B" w:rsidRDefault="006F617B">
      <w:pPr>
        <w:spacing w:after="0"/>
      </w:pPr>
    </w:p>
    <w:p w14:paraId="13AB25D5" w14:textId="77777777" w:rsidR="006F617B" w:rsidRDefault="00000000">
      <w:pPr>
        <w:spacing w:after="0"/>
        <w:rPr>
          <w:b/>
          <w:bCs/>
        </w:rPr>
      </w:pPr>
      <w:r>
        <w:rPr>
          <w:b/>
          <w:bCs/>
        </w:rPr>
        <w:t>Observation 1: Static PDB based scheduling may not satisfy the synchronization requirements in some scenarios</w:t>
      </w:r>
    </w:p>
    <w:p w14:paraId="46D8C14A" w14:textId="77777777" w:rsidR="00590BC4" w:rsidRDefault="00000000">
      <w:pPr>
        <w:spacing w:after="0"/>
        <w:rPr>
          <w:b/>
          <w:bCs/>
        </w:rPr>
      </w:pPr>
      <w:r>
        <w:rPr>
          <w:b/>
          <w:bCs/>
        </w:rPr>
        <w:t xml:space="preserve">Observation 2: </w:t>
      </w:r>
      <w:r w:rsidR="00590BC4">
        <w:rPr>
          <w:b/>
          <w:bCs/>
        </w:rPr>
        <w:t>If multi-modal dependencies and synchronization requirements are not known to RAN, t</w:t>
      </w:r>
      <w:r>
        <w:rPr>
          <w:b/>
          <w:bCs/>
        </w:rPr>
        <w:t xml:space="preserve">ransmission </w:t>
      </w:r>
      <w:r w:rsidR="00590BC4">
        <w:rPr>
          <w:b/>
          <w:bCs/>
        </w:rPr>
        <w:t>of dependent data may be</w:t>
      </w:r>
      <w:r>
        <w:rPr>
          <w:b/>
          <w:bCs/>
        </w:rPr>
        <w:t xml:space="preserve"> delayed beyond the synchronization requirements </w:t>
      </w:r>
      <w:r w:rsidR="00590BC4">
        <w:rPr>
          <w:b/>
          <w:bCs/>
        </w:rPr>
        <w:t>with respect to</w:t>
      </w:r>
      <w:r>
        <w:rPr>
          <w:b/>
          <w:bCs/>
        </w:rPr>
        <w:t xml:space="preserve"> the associated data </w:t>
      </w:r>
      <w:r w:rsidR="00590BC4">
        <w:rPr>
          <w:b/>
          <w:bCs/>
        </w:rPr>
        <w:t xml:space="preserve">and this may </w:t>
      </w:r>
      <w:r>
        <w:rPr>
          <w:b/>
          <w:bCs/>
        </w:rPr>
        <w:t xml:space="preserve">result in </w:t>
      </w:r>
    </w:p>
    <w:p w14:paraId="1DF6DDDF" w14:textId="77777777" w:rsidR="00590BC4" w:rsidRDefault="00000000" w:rsidP="00590BC4">
      <w:pPr>
        <w:pStyle w:val="ListParagraph"/>
        <w:numPr>
          <w:ilvl w:val="0"/>
          <w:numId w:val="7"/>
        </w:numPr>
        <w:spacing w:after="0"/>
        <w:ind w:firstLineChars="0"/>
        <w:rPr>
          <w:b/>
          <w:bCs/>
        </w:rPr>
      </w:pPr>
      <w:r w:rsidRPr="00590BC4">
        <w:rPr>
          <w:b/>
          <w:bCs/>
        </w:rPr>
        <w:t xml:space="preserve">capacity loss at RAN </w:t>
      </w:r>
      <w:r w:rsidR="00590BC4" w:rsidRPr="00590BC4">
        <w:rPr>
          <w:b/>
          <w:bCs/>
        </w:rPr>
        <w:t xml:space="preserve">(due to unnecessary transmissions) </w:t>
      </w:r>
      <w:r w:rsidR="00590BC4">
        <w:rPr>
          <w:b/>
          <w:bCs/>
        </w:rPr>
        <w:t>and/or</w:t>
      </w:r>
    </w:p>
    <w:p w14:paraId="27D7096A" w14:textId="282C338D" w:rsidR="006F617B" w:rsidRPr="00590BC4" w:rsidRDefault="00000000" w:rsidP="00590BC4">
      <w:pPr>
        <w:pStyle w:val="ListParagraph"/>
        <w:numPr>
          <w:ilvl w:val="0"/>
          <w:numId w:val="7"/>
        </w:numPr>
        <w:spacing w:after="0"/>
        <w:ind w:firstLineChars="0"/>
        <w:rPr>
          <w:b/>
          <w:bCs/>
        </w:rPr>
      </w:pPr>
      <w:r w:rsidRPr="00590BC4">
        <w:rPr>
          <w:b/>
          <w:bCs/>
        </w:rPr>
        <w:t>unnecessary power consumption at the UE</w:t>
      </w:r>
      <w:r w:rsidR="00590BC4" w:rsidRPr="00590BC4">
        <w:rPr>
          <w:b/>
          <w:bCs/>
        </w:rPr>
        <w:t xml:space="preserve"> (as the UE has to </w:t>
      </w:r>
      <w:r w:rsidR="00A7056B">
        <w:rPr>
          <w:b/>
          <w:bCs/>
        </w:rPr>
        <w:t>transmit/</w:t>
      </w:r>
      <w:r w:rsidR="00590BC4" w:rsidRPr="00590BC4">
        <w:rPr>
          <w:b/>
          <w:bCs/>
        </w:rPr>
        <w:t>receive and process the packets which will eventually be discarded</w:t>
      </w:r>
      <w:r w:rsidR="00A7056B">
        <w:rPr>
          <w:b/>
          <w:bCs/>
        </w:rPr>
        <w:t xml:space="preserve"> at the upper layers</w:t>
      </w:r>
      <w:r w:rsidR="00590BC4" w:rsidRPr="00590BC4">
        <w:rPr>
          <w:b/>
          <w:bCs/>
        </w:rPr>
        <w:t>)</w:t>
      </w:r>
    </w:p>
    <w:p w14:paraId="7F90E159" w14:textId="77777777" w:rsidR="006F617B" w:rsidRDefault="006F617B">
      <w:pPr>
        <w:spacing w:after="0"/>
        <w:rPr>
          <w:b/>
          <w:bCs/>
        </w:rPr>
      </w:pPr>
    </w:p>
    <w:p w14:paraId="74221C39" w14:textId="77777777" w:rsidR="006F617B" w:rsidRDefault="00000000">
      <w:pPr>
        <w:spacing w:after="0"/>
      </w:pPr>
      <w:r>
        <w:t xml:space="preserve">Based on the above observations, it is clear that some enhancements are necessary for handling of multi-modality traffic in RAN and RAN awareness of multi-modality is useful. So, the following proposals are made. </w:t>
      </w:r>
    </w:p>
    <w:p w14:paraId="5BA1B183" w14:textId="77777777" w:rsidR="006F617B" w:rsidRDefault="006F617B">
      <w:pPr>
        <w:spacing w:after="0"/>
      </w:pPr>
    </w:p>
    <w:p w14:paraId="6523E3B3" w14:textId="2AAAC868" w:rsidR="006F617B" w:rsidRDefault="00000000">
      <w:pPr>
        <w:spacing w:after="0"/>
        <w:rPr>
          <w:b/>
          <w:bCs/>
        </w:rPr>
      </w:pPr>
      <w:r>
        <w:rPr>
          <w:b/>
          <w:bCs/>
        </w:rPr>
        <w:t xml:space="preserve">Proposal 1: </w:t>
      </w:r>
      <w:r>
        <w:rPr>
          <w:rFonts w:hint="eastAsia"/>
          <w:b/>
          <w:bCs/>
          <w:lang w:val="en-US" w:eastAsia="zh-CN"/>
        </w:rPr>
        <w:t xml:space="preserve">Support </w:t>
      </w:r>
      <w:proofErr w:type="gramStart"/>
      <w:r>
        <w:rPr>
          <w:b/>
          <w:bCs/>
        </w:rPr>
        <w:t>Multi-Modality</w:t>
      </w:r>
      <w:proofErr w:type="gramEnd"/>
      <w:r>
        <w:rPr>
          <w:b/>
          <w:bCs/>
        </w:rPr>
        <w:t xml:space="preserve"> awareness in RAN</w:t>
      </w:r>
      <w:r w:rsidR="00C253CC">
        <w:rPr>
          <w:b/>
          <w:bCs/>
        </w:rPr>
        <w:t xml:space="preserve"> </w:t>
      </w:r>
      <w:r w:rsidR="00935E3F">
        <w:rPr>
          <w:b/>
          <w:bCs/>
        </w:rPr>
        <w:t>in Rel-19 for UL and DL</w:t>
      </w:r>
    </w:p>
    <w:p w14:paraId="2616B172" w14:textId="0C9AABCA" w:rsidR="006F617B" w:rsidRDefault="00000000">
      <w:pPr>
        <w:spacing w:after="0"/>
        <w:rPr>
          <w:b/>
          <w:bCs/>
          <w:lang w:val="en-US" w:eastAsia="zh-CN"/>
        </w:rPr>
      </w:pPr>
      <w:r>
        <w:rPr>
          <w:b/>
          <w:bCs/>
        </w:rPr>
        <w:t xml:space="preserve">Proposal 2: </w:t>
      </w:r>
      <w:r w:rsidR="00C253CC">
        <w:rPr>
          <w:b/>
          <w:bCs/>
        </w:rPr>
        <w:t>Multi-modal dependencies</w:t>
      </w:r>
      <w:r w:rsidR="0027212B">
        <w:rPr>
          <w:b/>
          <w:bCs/>
        </w:rPr>
        <w:t xml:space="preserve"> (including the multi-modal service ID – MMSID)</w:t>
      </w:r>
      <w:r w:rsidR="00C253CC">
        <w:rPr>
          <w:b/>
          <w:bCs/>
        </w:rPr>
        <w:t xml:space="preserve"> and </w:t>
      </w:r>
      <w:r w:rsidR="0027212B">
        <w:rPr>
          <w:b/>
          <w:bCs/>
        </w:rPr>
        <w:t>associated s</w:t>
      </w:r>
      <w:r>
        <w:rPr>
          <w:b/>
          <w:bCs/>
        </w:rPr>
        <w:t>ynchronization requirements between multi-modal flows should be visible to RAN to satisfy the corresponding QoS requirements and to improve the radio capacity and reduce power consumption at the UE</w:t>
      </w:r>
      <w:r>
        <w:rPr>
          <w:rFonts w:hint="eastAsia"/>
          <w:b/>
          <w:bCs/>
          <w:lang w:val="en-US" w:eastAsia="zh-CN"/>
        </w:rPr>
        <w:t>.</w:t>
      </w:r>
    </w:p>
    <w:p w14:paraId="69D23335" w14:textId="77777777" w:rsidR="006F617B" w:rsidRDefault="00000000">
      <w:pPr>
        <w:spacing w:after="0"/>
        <w:rPr>
          <w:b/>
          <w:bCs/>
        </w:rPr>
      </w:pPr>
      <w:r>
        <w:rPr>
          <w:b/>
          <w:bCs/>
        </w:rPr>
        <w:t xml:space="preserve"> </w:t>
      </w:r>
    </w:p>
    <w:p w14:paraId="40037070" w14:textId="77777777" w:rsidR="006F617B" w:rsidRDefault="00000000">
      <w:pPr>
        <w:spacing w:after="0"/>
        <w:rPr>
          <w:b/>
          <w:bCs/>
        </w:rPr>
      </w:pPr>
      <w:r>
        <w:rPr>
          <w:b/>
          <w:bCs/>
        </w:rPr>
        <w:t>Proposal 3: Send an LS to SA2</w:t>
      </w:r>
      <w:r>
        <w:rPr>
          <w:rFonts w:hint="eastAsia"/>
          <w:b/>
          <w:bCs/>
          <w:lang w:val="en-US" w:eastAsia="zh-CN"/>
        </w:rPr>
        <w:t>/SA4</w:t>
      </w:r>
      <w:r>
        <w:rPr>
          <w:b/>
          <w:bCs/>
        </w:rPr>
        <w:t xml:space="preserve"> to inform about the above conclusions and ask SA2</w:t>
      </w:r>
      <w:r>
        <w:rPr>
          <w:rFonts w:hint="eastAsia"/>
          <w:b/>
          <w:bCs/>
          <w:lang w:val="en-US" w:eastAsia="zh-CN"/>
        </w:rPr>
        <w:t>/SA4</w:t>
      </w:r>
      <w:r>
        <w:rPr>
          <w:b/>
          <w:bCs/>
        </w:rPr>
        <w:t xml:space="preserve"> to define the necessary signalling to provide multi-modality awareness in RAN</w:t>
      </w:r>
    </w:p>
    <w:p w14:paraId="2FE37831" w14:textId="3C76B913"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Multi-Modality support </w:t>
      </w:r>
      <w:r w:rsidR="00FB3FE2">
        <w:rPr>
          <w:rFonts w:cs="Arial"/>
          <w:b w:val="0"/>
          <w:bCs w:val="0"/>
          <w:kern w:val="0"/>
          <w:sz w:val="32"/>
          <w:szCs w:val="36"/>
        </w:rPr>
        <w:t>by assistance information from UE</w:t>
      </w:r>
    </w:p>
    <w:p w14:paraId="4486B4BC" w14:textId="1A795FE0" w:rsidR="006F617B" w:rsidRDefault="00000000">
      <w:pPr>
        <w:spacing w:after="0"/>
      </w:pPr>
      <w:r>
        <w:t xml:space="preserve">Independent of the </w:t>
      </w:r>
      <w:r w:rsidR="00A7056B">
        <w:t>multi-modality information from CN</w:t>
      </w:r>
      <w:r>
        <w:t xml:space="preserve">, multi-modality </w:t>
      </w:r>
      <w:r w:rsidR="00A7056B">
        <w:t xml:space="preserve">association information </w:t>
      </w:r>
      <w:r>
        <w:t xml:space="preserve">can be studied </w:t>
      </w:r>
      <w:r>
        <w:lastRenderedPageBreak/>
        <w:t>in RAN for UL</w:t>
      </w:r>
      <w:r w:rsidR="00A7056B">
        <w:t xml:space="preserve"> and DL</w:t>
      </w:r>
      <w:r>
        <w:t>. Such information can be provided by the UE directly to the network using UAI.</w:t>
      </w:r>
      <w:r w:rsidR="00A7056B">
        <w:t xml:space="preserve"> The static dependencies between multi-modal flows </w:t>
      </w:r>
      <w:r w:rsidR="00FB3FE2">
        <w:t xml:space="preserve">in both UL and DL can be reported by the UE to the network in UAI. However, the dynamic dependencies (which may vary per packet – e.g. to indicate which packet is associated with which other packet etc) from the UE can only </w:t>
      </w:r>
      <w:proofErr w:type="spellStart"/>
      <w:r w:rsidR="00FB3FE2">
        <w:t>provided</w:t>
      </w:r>
      <w:proofErr w:type="spellEnd"/>
      <w:r w:rsidR="00FB3FE2">
        <w:t xml:space="preserve"> in UL direction. </w:t>
      </w:r>
    </w:p>
    <w:p w14:paraId="21E12112" w14:textId="77777777" w:rsidR="00FB3FE2" w:rsidRPr="00FB3FE2" w:rsidRDefault="00FB3FE2" w:rsidP="00FB3FE2">
      <w:pPr>
        <w:pStyle w:val="BodyText"/>
      </w:pPr>
    </w:p>
    <w:p w14:paraId="7ED06E54" w14:textId="4E1936E4" w:rsidR="006F617B" w:rsidRDefault="00000000">
      <w:pPr>
        <w:spacing w:after="0"/>
        <w:rPr>
          <w:b/>
          <w:bCs/>
        </w:rPr>
      </w:pPr>
      <w:r>
        <w:rPr>
          <w:b/>
          <w:bCs/>
        </w:rPr>
        <w:t xml:space="preserve">Proposal 4: Regardless of the </w:t>
      </w:r>
      <w:r w:rsidR="00FB3FE2">
        <w:rPr>
          <w:b/>
          <w:bCs/>
        </w:rPr>
        <w:t>multi-modality</w:t>
      </w:r>
      <w:r>
        <w:rPr>
          <w:b/>
          <w:bCs/>
        </w:rPr>
        <w:t xml:space="preserve"> information from CN, it is beneficial for the UE to provide multi-modality assistance information including the synchronization and dependency information associated with </w:t>
      </w:r>
      <w:r w:rsidR="00FB3FE2">
        <w:rPr>
          <w:b/>
          <w:bCs/>
        </w:rPr>
        <w:t>multi-modal flows</w:t>
      </w:r>
      <w:r>
        <w:rPr>
          <w:b/>
          <w:bCs/>
        </w:rPr>
        <w:t xml:space="preserve"> </w:t>
      </w:r>
      <w:r w:rsidR="00C253CC">
        <w:rPr>
          <w:b/>
          <w:bCs/>
        </w:rPr>
        <w:t>using UAI</w:t>
      </w:r>
      <w:r>
        <w:rPr>
          <w:b/>
          <w:bCs/>
        </w:rPr>
        <w:t xml:space="preserve">. </w:t>
      </w:r>
    </w:p>
    <w:p w14:paraId="1D258B26" w14:textId="77777777" w:rsidR="006F617B" w:rsidRDefault="006F617B">
      <w:pPr>
        <w:spacing w:after="0"/>
        <w:rPr>
          <w:b/>
          <w:bCs/>
        </w:rPr>
      </w:pPr>
    </w:p>
    <w:p w14:paraId="4457E362" w14:textId="7A1A1033" w:rsidR="006F617B" w:rsidRDefault="00000000">
      <w:pPr>
        <w:spacing w:after="0"/>
      </w:pPr>
      <w:r>
        <w:t xml:space="preserve">In addition to the static association above, when the actual traffic is generated, the </w:t>
      </w:r>
      <w:proofErr w:type="spellStart"/>
      <w:r>
        <w:t>gNB</w:t>
      </w:r>
      <w:proofErr w:type="spellEnd"/>
      <w:r>
        <w:t xml:space="preserve"> scheduler needs to know the timing dependencies </w:t>
      </w:r>
      <w:r w:rsidR="00590BC4">
        <w:t>for the</w:t>
      </w:r>
      <w:r>
        <w:t xml:space="preserve"> generated traffic. UAI is not suitable for reporting such dynamic dependency. Some additional dynamic signalling e.g. within the UP (e.g. </w:t>
      </w:r>
      <w:proofErr w:type="spellStart"/>
      <w:r>
        <w:t>inband</w:t>
      </w:r>
      <w:proofErr w:type="spellEnd"/>
      <w:r>
        <w:t xml:space="preserve"> signalling using PDCP level indications) or dynamic indications of dependencies within MAC layer (e.g. using MAC CEs) will be needed for this purpose. </w:t>
      </w:r>
    </w:p>
    <w:p w14:paraId="7ABAF160" w14:textId="1DFF1D44" w:rsidR="006F617B" w:rsidRDefault="00000000">
      <w:pPr>
        <w:spacing w:after="0"/>
        <w:rPr>
          <w:b/>
          <w:bCs/>
        </w:rPr>
      </w:pPr>
      <w:r>
        <w:rPr>
          <w:b/>
          <w:bCs/>
        </w:rPr>
        <w:t xml:space="preserve">Proposal 5: Additional MAC/PDCP level signalling can be used to indicate dynamic dependencies for synchronization between </w:t>
      </w:r>
      <w:r w:rsidR="00590BC4">
        <w:rPr>
          <w:b/>
          <w:bCs/>
        </w:rPr>
        <w:t xml:space="preserve">multi-modal </w:t>
      </w:r>
      <w:r>
        <w:rPr>
          <w:b/>
          <w:bCs/>
        </w:rPr>
        <w:t>data</w:t>
      </w:r>
      <w:r w:rsidR="00FB3FE2">
        <w:rPr>
          <w:b/>
          <w:bCs/>
        </w:rPr>
        <w:t xml:space="preserve"> in UL</w:t>
      </w:r>
    </w:p>
    <w:p w14:paraId="70CAFAB7" w14:textId="77777777" w:rsidR="006F617B" w:rsidRDefault="006F617B">
      <w:pPr>
        <w:spacing w:after="0"/>
      </w:pPr>
    </w:p>
    <w:p w14:paraId="36012EA6"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00DC1439" w14:textId="6B4D8DC9" w:rsidR="00073135" w:rsidRPr="00073135" w:rsidRDefault="00073135" w:rsidP="00073135">
      <w:r>
        <w:t xml:space="preserve">RAN aspects of </w:t>
      </w:r>
      <w:proofErr w:type="gramStart"/>
      <w:r>
        <w:t>Multi-Modality</w:t>
      </w:r>
      <w:proofErr w:type="gramEnd"/>
      <w:r>
        <w:t xml:space="preserve"> support for XR applications are discussed in this contribution and the following observations and proposals are made: </w:t>
      </w:r>
    </w:p>
    <w:p w14:paraId="1D214D06" w14:textId="77777777" w:rsidR="00073135" w:rsidRDefault="00073135" w:rsidP="00073135">
      <w:pPr>
        <w:spacing w:after="0"/>
        <w:rPr>
          <w:b/>
          <w:bCs/>
        </w:rPr>
      </w:pPr>
      <w:bookmarkStart w:id="6" w:name="_Toc18404543"/>
      <w:bookmarkStart w:id="7" w:name="_Toc18413612"/>
      <w:bookmarkStart w:id="8" w:name="_Toc18403976"/>
      <w:r>
        <w:rPr>
          <w:b/>
          <w:bCs/>
        </w:rPr>
        <w:t>Observation 1: Static PDB based scheduling may not satisfy the synchronization requirements in some scenarios</w:t>
      </w:r>
    </w:p>
    <w:p w14:paraId="6F43B8C9" w14:textId="77777777" w:rsidR="00073135" w:rsidRPr="00073135" w:rsidRDefault="00073135" w:rsidP="00073135">
      <w:pPr>
        <w:pStyle w:val="BodyText"/>
      </w:pPr>
    </w:p>
    <w:p w14:paraId="219497E7" w14:textId="77777777" w:rsidR="00073135" w:rsidRDefault="00073135" w:rsidP="00073135">
      <w:pPr>
        <w:spacing w:after="0"/>
        <w:rPr>
          <w:b/>
          <w:bCs/>
        </w:rPr>
      </w:pPr>
      <w:r>
        <w:rPr>
          <w:b/>
          <w:bCs/>
        </w:rPr>
        <w:t xml:space="preserve">Observation 2: If multi-modal dependencies and synchronization requirements are not known to RAN, transmission of dependent data may be delayed beyond the synchronization requirements with respect to the associated data and this may result in </w:t>
      </w:r>
    </w:p>
    <w:p w14:paraId="5C943FA6" w14:textId="77777777" w:rsidR="00073135" w:rsidRDefault="00073135" w:rsidP="00073135">
      <w:pPr>
        <w:pStyle w:val="ListParagraph"/>
        <w:numPr>
          <w:ilvl w:val="0"/>
          <w:numId w:val="7"/>
        </w:numPr>
        <w:spacing w:after="0"/>
        <w:ind w:firstLineChars="0"/>
        <w:rPr>
          <w:b/>
          <w:bCs/>
        </w:rPr>
      </w:pPr>
      <w:r w:rsidRPr="00590BC4">
        <w:rPr>
          <w:b/>
          <w:bCs/>
        </w:rPr>
        <w:t xml:space="preserve">capacity loss at RAN (due to unnecessary transmissions) </w:t>
      </w:r>
      <w:r>
        <w:rPr>
          <w:b/>
          <w:bCs/>
        </w:rPr>
        <w:t>and/or</w:t>
      </w:r>
    </w:p>
    <w:p w14:paraId="3E5AAF20" w14:textId="77777777" w:rsidR="00073135" w:rsidRPr="00590BC4" w:rsidRDefault="00073135" w:rsidP="00073135">
      <w:pPr>
        <w:pStyle w:val="ListParagraph"/>
        <w:numPr>
          <w:ilvl w:val="0"/>
          <w:numId w:val="7"/>
        </w:numPr>
        <w:spacing w:after="0"/>
        <w:ind w:firstLineChars="0"/>
        <w:rPr>
          <w:b/>
          <w:bCs/>
        </w:rPr>
      </w:pPr>
      <w:r w:rsidRPr="00590BC4">
        <w:rPr>
          <w:b/>
          <w:bCs/>
        </w:rPr>
        <w:t xml:space="preserve">unnecessary power consumption at the UE (as the UE has to </w:t>
      </w:r>
      <w:r>
        <w:rPr>
          <w:b/>
          <w:bCs/>
        </w:rPr>
        <w:t>transmit/</w:t>
      </w:r>
      <w:r w:rsidRPr="00590BC4">
        <w:rPr>
          <w:b/>
          <w:bCs/>
        </w:rPr>
        <w:t>receive and process the packets which will eventually be discarded</w:t>
      </w:r>
      <w:r>
        <w:rPr>
          <w:b/>
          <w:bCs/>
        </w:rPr>
        <w:t xml:space="preserve"> at the upper layers</w:t>
      </w:r>
      <w:r w:rsidRPr="00590BC4">
        <w:rPr>
          <w:b/>
          <w:bCs/>
        </w:rPr>
        <w:t>)</w:t>
      </w:r>
    </w:p>
    <w:p w14:paraId="0D93402D" w14:textId="77777777" w:rsidR="00073135" w:rsidRDefault="00073135" w:rsidP="00073135">
      <w:pPr>
        <w:spacing w:after="0"/>
        <w:rPr>
          <w:b/>
          <w:bCs/>
        </w:rPr>
      </w:pPr>
    </w:p>
    <w:p w14:paraId="37FD4713" w14:textId="4C0F99FC" w:rsidR="00073135" w:rsidRDefault="00073135" w:rsidP="00073135">
      <w:pPr>
        <w:spacing w:after="0"/>
        <w:rPr>
          <w:b/>
          <w:bCs/>
        </w:rPr>
      </w:pPr>
      <w:r>
        <w:rPr>
          <w:b/>
          <w:bCs/>
        </w:rPr>
        <w:t xml:space="preserve">Proposal 1: </w:t>
      </w:r>
      <w:r>
        <w:rPr>
          <w:rFonts w:hint="eastAsia"/>
          <w:b/>
          <w:bCs/>
          <w:lang w:val="en-US" w:eastAsia="zh-CN"/>
        </w:rPr>
        <w:t xml:space="preserve">Support </w:t>
      </w:r>
      <w:proofErr w:type="gramStart"/>
      <w:r>
        <w:rPr>
          <w:b/>
          <w:bCs/>
        </w:rPr>
        <w:t>Multi-Modality</w:t>
      </w:r>
      <w:proofErr w:type="gramEnd"/>
      <w:r>
        <w:rPr>
          <w:b/>
          <w:bCs/>
        </w:rPr>
        <w:t xml:space="preserve"> awareness in RAN in Rel-19 for UL and DL</w:t>
      </w:r>
    </w:p>
    <w:p w14:paraId="74134F7C" w14:textId="77777777" w:rsidR="00073135" w:rsidRDefault="00073135" w:rsidP="00073135">
      <w:pPr>
        <w:spacing w:after="0"/>
        <w:rPr>
          <w:b/>
          <w:bCs/>
        </w:rPr>
      </w:pPr>
    </w:p>
    <w:p w14:paraId="0A9C85B0" w14:textId="6511B9D7" w:rsidR="00073135" w:rsidRDefault="00073135" w:rsidP="00073135">
      <w:pPr>
        <w:spacing w:after="0"/>
        <w:rPr>
          <w:b/>
          <w:bCs/>
          <w:lang w:val="en-US" w:eastAsia="zh-CN"/>
        </w:rPr>
      </w:pPr>
      <w:r>
        <w:rPr>
          <w:b/>
          <w:bCs/>
        </w:rPr>
        <w:t>Proposal 2: Multi-modal dependencies (including the multi-modal service ID – MMSID) and associated synchronization requirements between multi-modal flows should be visible to RAN to satisfy the corresponding QoS requirements and to improve the radio capacity and reduce power consumption at the UE</w:t>
      </w:r>
      <w:r>
        <w:rPr>
          <w:rFonts w:hint="eastAsia"/>
          <w:b/>
          <w:bCs/>
          <w:lang w:val="en-US" w:eastAsia="zh-CN"/>
        </w:rPr>
        <w:t>.</w:t>
      </w:r>
    </w:p>
    <w:p w14:paraId="31C165FD" w14:textId="23DD34D8" w:rsidR="00073135" w:rsidRDefault="00073135" w:rsidP="00073135">
      <w:pPr>
        <w:spacing w:after="0"/>
        <w:rPr>
          <w:b/>
          <w:bCs/>
        </w:rPr>
      </w:pPr>
    </w:p>
    <w:p w14:paraId="63726576" w14:textId="77777777" w:rsidR="00073135" w:rsidRDefault="00073135" w:rsidP="00073135">
      <w:pPr>
        <w:spacing w:after="0"/>
        <w:rPr>
          <w:b/>
          <w:bCs/>
        </w:rPr>
      </w:pPr>
      <w:r>
        <w:rPr>
          <w:b/>
          <w:bCs/>
        </w:rPr>
        <w:lastRenderedPageBreak/>
        <w:t>Proposal 3: Send an LS to SA2</w:t>
      </w:r>
      <w:r>
        <w:rPr>
          <w:rFonts w:hint="eastAsia"/>
          <w:b/>
          <w:bCs/>
          <w:lang w:val="en-US" w:eastAsia="zh-CN"/>
        </w:rPr>
        <w:t>/SA4</w:t>
      </w:r>
      <w:r>
        <w:rPr>
          <w:b/>
          <w:bCs/>
        </w:rPr>
        <w:t xml:space="preserve"> to inform about the above conclusions and ask SA2</w:t>
      </w:r>
      <w:r>
        <w:rPr>
          <w:rFonts w:hint="eastAsia"/>
          <w:b/>
          <w:bCs/>
          <w:lang w:val="en-US" w:eastAsia="zh-CN"/>
        </w:rPr>
        <w:t>/SA4</w:t>
      </w:r>
      <w:r>
        <w:rPr>
          <w:b/>
          <w:bCs/>
        </w:rPr>
        <w:t xml:space="preserve"> to define the necessary signalling to provide multi-modality awareness in RAN</w:t>
      </w:r>
    </w:p>
    <w:p w14:paraId="736C6570" w14:textId="77777777" w:rsidR="00073135" w:rsidRDefault="00073135" w:rsidP="00073135">
      <w:pPr>
        <w:spacing w:after="0"/>
        <w:rPr>
          <w:b/>
          <w:bCs/>
        </w:rPr>
      </w:pPr>
    </w:p>
    <w:p w14:paraId="36AB55CE" w14:textId="7841126A" w:rsidR="00073135" w:rsidRDefault="00073135" w:rsidP="00073135">
      <w:pPr>
        <w:spacing w:after="0"/>
        <w:rPr>
          <w:b/>
          <w:bCs/>
        </w:rPr>
      </w:pPr>
      <w:r>
        <w:rPr>
          <w:b/>
          <w:bCs/>
        </w:rPr>
        <w:t xml:space="preserve">Proposal 4: Regardless of the multi-modality information from CN, it is beneficial for the UE to provide multi-modality assistance information including the synchronization and dependency information associated with multi-modal flows using UAI. </w:t>
      </w:r>
    </w:p>
    <w:p w14:paraId="6359E631" w14:textId="77777777" w:rsidR="00073135" w:rsidRDefault="00073135" w:rsidP="00073135">
      <w:pPr>
        <w:spacing w:after="0"/>
        <w:rPr>
          <w:b/>
          <w:bCs/>
        </w:rPr>
      </w:pPr>
    </w:p>
    <w:p w14:paraId="660795ED" w14:textId="207C807C" w:rsidR="00073135" w:rsidRDefault="00073135" w:rsidP="00073135">
      <w:pPr>
        <w:spacing w:after="0"/>
        <w:rPr>
          <w:b/>
          <w:bCs/>
        </w:rPr>
      </w:pPr>
      <w:r>
        <w:rPr>
          <w:b/>
          <w:bCs/>
        </w:rPr>
        <w:t>Proposal 5: Additional MAC/PDCP level signalling can be used to indicate dynamic dependencies for synchronization between multi-modal data in UL</w:t>
      </w:r>
    </w:p>
    <w:p w14:paraId="28CD528C" w14:textId="77777777" w:rsidR="006F617B" w:rsidRDefault="006F617B">
      <w:pPr>
        <w:spacing w:after="0"/>
        <w:rPr>
          <w:b/>
          <w:bCs/>
        </w:rPr>
      </w:pPr>
    </w:p>
    <w:p w14:paraId="67E48B84"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bookmarkStart w:id="9" w:name="_Ref45709611"/>
    <w:p w14:paraId="45C92BCE" w14:textId="39C51A17" w:rsidR="006F617B" w:rsidRDefault="00BF017D">
      <w:pPr>
        <w:pStyle w:val="NormalWeb"/>
        <w:numPr>
          <w:ilvl w:val="0"/>
          <w:numId w:val="6"/>
        </w:numPr>
        <w:spacing w:before="75" w:beforeAutospacing="0" w:after="75" w:afterAutospacing="0" w:line="315" w:lineRule="atLeast"/>
        <w:rPr>
          <w:rFonts w:cs="Arial"/>
          <w:color w:val="000000"/>
          <w:sz w:val="21"/>
        </w:rPr>
      </w:pPr>
      <w:r>
        <w:rPr>
          <w:rFonts w:cs="Arial"/>
          <w:color w:val="000000"/>
          <w:sz w:val="21"/>
        </w:rPr>
        <w:fldChar w:fldCharType="begin"/>
      </w:r>
      <w:r>
        <w:rPr>
          <w:rFonts w:cs="Arial"/>
          <w:color w:val="000000"/>
          <w:sz w:val="21"/>
        </w:rPr>
        <w:instrText>HYPERLINK "C:\\evutukuri\\work\\5G\\RANPlenary\\docs\\RP-240791.zip"</w:instrText>
      </w:r>
      <w:r>
        <w:rPr>
          <w:rFonts w:cs="Arial"/>
          <w:color w:val="000000"/>
          <w:sz w:val="21"/>
        </w:rPr>
      </w:r>
      <w:r>
        <w:rPr>
          <w:rFonts w:cs="Arial"/>
          <w:color w:val="000000"/>
          <w:sz w:val="21"/>
        </w:rPr>
        <w:fldChar w:fldCharType="separate"/>
      </w:r>
      <w:r w:rsidRPr="00BF017D">
        <w:rPr>
          <w:rStyle w:val="Hyperlink"/>
          <w:rFonts w:cs="Arial"/>
          <w:sz w:val="21"/>
          <w:lang w:val="en-GB" w:eastAsia="en-GB"/>
        </w:rPr>
        <w:t>RP-240791</w:t>
      </w:r>
      <w:r>
        <w:rPr>
          <w:rFonts w:cs="Arial"/>
          <w:color w:val="000000"/>
          <w:sz w:val="21"/>
        </w:rPr>
        <w:fldChar w:fldCharType="end"/>
      </w:r>
      <w:r>
        <w:rPr>
          <w:rFonts w:cs="Arial"/>
          <w:color w:val="000000"/>
          <w:sz w:val="21"/>
        </w:rPr>
        <w:t xml:space="preserve">, </w:t>
      </w:r>
      <w:bookmarkEnd w:id="9"/>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RAN#103</w:t>
      </w:r>
    </w:p>
    <w:p w14:paraId="51A26A68" w14:textId="77777777" w:rsidR="006F617B" w:rsidRDefault="00000000">
      <w:pPr>
        <w:pStyle w:val="NormalWeb"/>
        <w:numPr>
          <w:ilvl w:val="0"/>
          <w:numId w:val="6"/>
        </w:numPr>
        <w:spacing w:before="75" w:beforeAutospacing="0" w:after="75" w:afterAutospacing="0" w:line="315" w:lineRule="atLeast"/>
        <w:rPr>
          <w:rFonts w:cs="Arial"/>
          <w:color w:val="000000"/>
          <w:sz w:val="21"/>
        </w:rPr>
      </w:pPr>
      <w:bookmarkStart w:id="10" w:name="_Ref162869763"/>
      <w:r>
        <w:rPr>
          <w:rFonts w:cs="Arial"/>
          <w:color w:val="000000"/>
          <w:sz w:val="21"/>
        </w:rPr>
        <w:t>3GPP TR 22.847, Study on supporting tactile and multi-modality communication services, Rel-18</w:t>
      </w:r>
      <w:bookmarkEnd w:id="10"/>
    </w:p>
    <w:p w14:paraId="5ED8F930" w14:textId="77777777" w:rsidR="006F617B" w:rsidRDefault="006F617B">
      <w:pPr>
        <w:pStyle w:val="NormalWeb"/>
        <w:spacing w:before="75" w:beforeAutospacing="0" w:after="75" w:afterAutospacing="0" w:line="315" w:lineRule="atLeast"/>
        <w:rPr>
          <w:rFonts w:cs="Arial"/>
          <w:color w:val="000000"/>
          <w:sz w:val="21"/>
        </w:rPr>
      </w:pPr>
    </w:p>
    <w:p w14:paraId="44DC855F"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Annex (Multi-Modal requirements from 22.847)</w:t>
      </w:r>
    </w:p>
    <w:p w14:paraId="5AF56CAB" w14:textId="77777777" w:rsidR="006F617B" w:rsidRDefault="00000000">
      <w:pPr>
        <w:pStyle w:val="TH"/>
        <w:rPr>
          <w:rFonts w:eastAsia="SimSun"/>
          <w:color w:val="auto"/>
          <w:lang w:eastAsia="zh-CN"/>
        </w:rPr>
      </w:pPr>
      <w:r>
        <w:rPr>
          <w:color w:val="auto"/>
        </w:rPr>
        <w:t>Table 1: Potential Multi-Modal end-to-end QoS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77"/>
        <w:gridCol w:w="1407"/>
        <w:gridCol w:w="1067"/>
        <w:gridCol w:w="977"/>
        <w:gridCol w:w="567"/>
        <w:gridCol w:w="1077"/>
        <w:gridCol w:w="1819"/>
        <w:gridCol w:w="1255"/>
      </w:tblGrid>
      <w:tr w:rsidR="006F617B" w14:paraId="77FB49AE" w14:textId="77777777">
        <w:trPr>
          <w:cantSplit/>
          <w:tblHeader/>
        </w:trPr>
        <w:tc>
          <w:tcPr>
            <w:tcW w:w="453" w:type="pct"/>
            <w:vMerge w:val="restart"/>
          </w:tcPr>
          <w:p w14:paraId="1456D030" w14:textId="77777777" w:rsidR="006F617B" w:rsidRDefault="00000000">
            <w:pPr>
              <w:keepNext/>
              <w:keepLines/>
              <w:spacing w:after="0"/>
              <w:jc w:val="center"/>
              <w:rPr>
                <w:rFonts w:eastAsia="Calibri"/>
                <w:b/>
                <w:sz w:val="18"/>
              </w:rPr>
            </w:pPr>
            <w:bookmarkStart w:id="11" w:name="_Hlk165290817"/>
            <w:r>
              <w:rPr>
                <w:rFonts w:eastAsia="Calibri" w:hint="eastAsia"/>
                <w:b/>
                <w:sz w:val="18"/>
              </w:rPr>
              <w:t>Use Cases</w:t>
            </w:r>
          </w:p>
        </w:tc>
        <w:tc>
          <w:tcPr>
            <w:tcW w:w="1629" w:type="pct"/>
            <w:gridSpan w:val="3"/>
            <w:shd w:val="clear" w:color="auto" w:fill="auto"/>
          </w:tcPr>
          <w:p w14:paraId="617D82C6" w14:textId="77777777" w:rsidR="006F617B" w:rsidRDefault="00000000">
            <w:pPr>
              <w:keepNext/>
              <w:keepLines/>
              <w:spacing w:after="0"/>
              <w:jc w:val="center"/>
              <w:rPr>
                <w:rFonts w:eastAsia="Calibri"/>
                <w:b/>
                <w:sz w:val="18"/>
              </w:rPr>
            </w:pPr>
            <w:r>
              <w:rPr>
                <w:rFonts w:eastAsia="Calibri"/>
                <w:b/>
                <w:sz w:val="18"/>
              </w:rPr>
              <w:t>Characteristic parameter (KPI)</w:t>
            </w:r>
          </w:p>
        </w:tc>
        <w:tc>
          <w:tcPr>
            <w:tcW w:w="2329" w:type="pct"/>
            <w:gridSpan w:val="4"/>
          </w:tcPr>
          <w:p w14:paraId="270ECEC2" w14:textId="77777777" w:rsidR="006F617B" w:rsidRDefault="00000000">
            <w:pPr>
              <w:keepNext/>
              <w:keepLines/>
              <w:spacing w:after="0"/>
              <w:jc w:val="center"/>
              <w:rPr>
                <w:rFonts w:eastAsia="Calibri"/>
                <w:b/>
                <w:sz w:val="18"/>
              </w:rPr>
            </w:pPr>
            <w:r>
              <w:rPr>
                <w:rFonts w:eastAsia="Calibri"/>
                <w:b/>
                <w:sz w:val="18"/>
              </w:rPr>
              <w:t>Influence quantity</w:t>
            </w:r>
          </w:p>
        </w:tc>
        <w:tc>
          <w:tcPr>
            <w:tcW w:w="589" w:type="pct"/>
            <w:vMerge w:val="restart"/>
          </w:tcPr>
          <w:p w14:paraId="7E1EA05F" w14:textId="77777777" w:rsidR="006F617B" w:rsidRDefault="00000000">
            <w:pPr>
              <w:keepNext/>
              <w:keepLines/>
              <w:spacing w:after="0"/>
              <w:jc w:val="center"/>
              <w:rPr>
                <w:rFonts w:eastAsia="Calibri"/>
                <w:b/>
                <w:sz w:val="18"/>
              </w:rPr>
            </w:pPr>
            <w:r>
              <w:rPr>
                <w:rFonts w:eastAsia="Calibri"/>
                <w:b/>
                <w:sz w:val="18"/>
              </w:rPr>
              <w:t>Remarks</w:t>
            </w:r>
          </w:p>
        </w:tc>
      </w:tr>
      <w:tr w:rsidR="006F617B" w14:paraId="34C8E86B" w14:textId="77777777">
        <w:trPr>
          <w:cantSplit/>
          <w:tblHeader/>
        </w:trPr>
        <w:tc>
          <w:tcPr>
            <w:tcW w:w="453" w:type="pct"/>
            <w:vMerge/>
          </w:tcPr>
          <w:p w14:paraId="7E468B13" w14:textId="77777777" w:rsidR="006F617B" w:rsidRDefault="006F617B">
            <w:pPr>
              <w:keepNext/>
              <w:keepLines/>
              <w:spacing w:after="0"/>
              <w:jc w:val="center"/>
              <w:rPr>
                <w:rFonts w:eastAsia="Calibri"/>
                <w:b/>
                <w:sz w:val="18"/>
              </w:rPr>
            </w:pPr>
          </w:p>
        </w:tc>
        <w:tc>
          <w:tcPr>
            <w:tcW w:w="445" w:type="pct"/>
            <w:shd w:val="clear" w:color="auto" w:fill="auto"/>
          </w:tcPr>
          <w:p w14:paraId="73524346" w14:textId="77777777" w:rsidR="006F617B" w:rsidRDefault="00000000">
            <w:pPr>
              <w:keepNext/>
              <w:keepLines/>
              <w:spacing w:after="0"/>
              <w:jc w:val="center"/>
              <w:rPr>
                <w:rFonts w:eastAsia="Calibri"/>
                <w:b/>
                <w:sz w:val="18"/>
              </w:rPr>
            </w:pPr>
            <w:r>
              <w:rPr>
                <w:rFonts w:eastAsia="Calibri"/>
                <w:b/>
                <w:sz w:val="18"/>
              </w:rPr>
              <w:t>Max allowed end-to-end latency</w:t>
            </w:r>
          </w:p>
        </w:tc>
        <w:tc>
          <w:tcPr>
            <w:tcW w:w="643" w:type="pct"/>
            <w:shd w:val="clear" w:color="auto" w:fill="auto"/>
          </w:tcPr>
          <w:p w14:paraId="35EBB982" w14:textId="77777777" w:rsidR="006F617B" w:rsidRDefault="00000000">
            <w:pPr>
              <w:keepNext/>
              <w:keepLines/>
              <w:spacing w:after="0"/>
              <w:jc w:val="center"/>
              <w:rPr>
                <w:rFonts w:eastAsia="Calibri"/>
                <w:b/>
                <w:sz w:val="18"/>
              </w:rPr>
            </w:pPr>
            <w:r>
              <w:rPr>
                <w:rFonts w:eastAsia="Calibri"/>
                <w:b/>
                <w:sz w:val="18"/>
              </w:rPr>
              <w:t>Service bit rate: user-experienced data rate</w:t>
            </w:r>
          </w:p>
        </w:tc>
        <w:tc>
          <w:tcPr>
            <w:tcW w:w="541" w:type="pct"/>
          </w:tcPr>
          <w:p w14:paraId="2F388B6A" w14:textId="77777777" w:rsidR="006F617B" w:rsidRDefault="00000000">
            <w:pPr>
              <w:keepNext/>
              <w:keepLines/>
              <w:spacing w:after="0"/>
              <w:jc w:val="center"/>
              <w:rPr>
                <w:rFonts w:eastAsia="Calibri"/>
                <w:b/>
                <w:sz w:val="18"/>
              </w:rPr>
            </w:pPr>
            <w:r>
              <w:rPr>
                <w:b/>
                <w:sz w:val="18"/>
              </w:rPr>
              <w:t>Reliability</w:t>
            </w:r>
          </w:p>
        </w:tc>
        <w:tc>
          <w:tcPr>
            <w:tcW w:w="496" w:type="pct"/>
            <w:shd w:val="clear" w:color="auto" w:fill="auto"/>
          </w:tcPr>
          <w:p w14:paraId="27493D86" w14:textId="77777777" w:rsidR="006F617B" w:rsidRDefault="00000000">
            <w:pPr>
              <w:keepNext/>
              <w:keepLines/>
              <w:spacing w:after="0"/>
              <w:jc w:val="center"/>
              <w:rPr>
                <w:rFonts w:eastAsia="Calibri"/>
                <w:b/>
                <w:sz w:val="18"/>
              </w:rPr>
            </w:pPr>
            <w:r>
              <w:rPr>
                <w:rFonts w:eastAsia="Calibri"/>
                <w:b/>
                <w:sz w:val="18"/>
              </w:rPr>
              <w:t>Message size (byte)</w:t>
            </w:r>
          </w:p>
        </w:tc>
        <w:tc>
          <w:tcPr>
            <w:tcW w:w="288" w:type="pct"/>
            <w:shd w:val="clear" w:color="auto" w:fill="auto"/>
          </w:tcPr>
          <w:p w14:paraId="3FC9F341" w14:textId="77777777" w:rsidR="006F617B" w:rsidRDefault="00000000">
            <w:pPr>
              <w:keepNext/>
              <w:keepLines/>
              <w:spacing w:after="0"/>
              <w:jc w:val="center"/>
              <w:rPr>
                <w:rFonts w:eastAsia="Calibri"/>
                <w:b/>
                <w:sz w:val="18"/>
              </w:rPr>
            </w:pPr>
            <w:r>
              <w:rPr>
                <w:rFonts w:eastAsia="Calibri"/>
                <w:b/>
                <w:sz w:val="18"/>
              </w:rPr>
              <w:t># of UEs</w:t>
            </w:r>
          </w:p>
          <w:p w14:paraId="4185D995" w14:textId="77777777" w:rsidR="006F617B" w:rsidRDefault="006F617B">
            <w:pPr>
              <w:keepNext/>
              <w:keepLines/>
              <w:spacing w:after="0"/>
              <w:jc w:val="center"/>
              <w:rPr>
                <w:rFonts w:eastAsia="Calibri"/>
                <w:b/>
                <w:sz w:val="18"/>
              </w:rPr>
            </w:pPr>
          </w:p>
        </w:tc>
        <w:tc>
          <w:tcPr>
            <w:tcW w:w="546" w:type="pct"/>
          </w:tcPr>
          <w:p w14:paraId="46F90238" w14:textId="77777777" w:rsidR="006F617B" w:rsidRDefault="00000000">
            <w:pPr>
              <w:keepNext/>
              <w:keepLines/>
              <w:spacing w:after="0"/>
              <w:jc w:val="center"/>
              <w:rPr>
                <w:rFonts w:eastAsia="Calibri"/>
                <w:b/>
                <w:sz w:val="18"/>
              </w:rPr>
            </w:pPr>
            <w:r>
              <w:rPr>
                <w:rFonts w:eastAsia="Calibri" w:hint="eastAsia"/>
                <w:b/>
                <w:sz w:val="18"/>
              </w:rPr>
              <w:t>UE Speed</w:t>
            </w:r>
          </w:p>
        </w:tc>
        <w:tc>
          <w:tcPr>
            <w:tcW w:w="1000" w:type="pct"/>
            <w:shd w:val="clear" w:color="auto" w:fill="auto"/>
          </w:tcPr>
          <w:p w14:paraId="59D6F70F" w14:textId="77777777" w:rsidR="006F617B" w:rsidRDefault="00000000">
            <w:pPr>
              <w:keepNext/>
              <w:keepLines/>
              <w:spacing w:after="0"/>
              <w:jc w:val="center"/>
              <w:rPr>
                <w:rFonts w:eastAsia="Calibri"/>
                <w:b/>
                <w:sz w:val="18"/>
              </w:rPr>
            </w:pPr>
            <w:r>
              <w:rPr>
                <w:rFonts w:eastAsia="Calibri"/>
                <w:b/>
                <w:sz w:val="18"/>
              </w:rPr>
              <w:t xml:space="preserve">Service </w:t>
            </w:r>
            <w:proofErr w:type="gramStart"/>
            <w:r>
              <w:rPr>
                <w:rFonts w:eastAsia="Calibri"/>
                <w:b/>
                <w:sz w:val="18"/>
              </w:rPr>
              <w:t>Area[</w:t>
            </w:r>
            <w:proofErr w:type="gramEnd"/>
            <w:r>
              <w:rPr>
                <w:rFonts w:eastAsia="Calibri"/>
                <w:b/>
                <w:sz w:val="18"/>
              </w:rPr>
              <w:t>21]</w:t>
            </w:r>
          </w:p>
        </w:tc>
        <w:tc>
          <w:tcPr>
            <w:tcW w:w="589" w:type="pct"/>
            <w:vMerge/>
          </w:tcPr>
          <w:p w14:paraId="26D0D6B0" w14:textId="77777777" w:rsidR="006F617B" w:rsidRDefault="006F617B">
            <w:pPr>
              <w:keepNext/>
              <w:keepLines/>
              <w:spacing w:after="0"/>
              <w:jc w:val="center"/>
              <w:rPr>
                <w:rFonts w:eastAsia="Calibri"/>
                <w:b/>
                <w:sz w:val="18"/>
              </w:rPr>
            </w:pPr>
          </w:p>
        </w:tc>
      </w:tr>
      <w:tr w:rsidR="006F617B" w14:paraId="3A291FEA" w14:textId="77777777">
        <w:trPr>
          <w:cantSplit/>
          <w:tblHeader/>
        </w:trPr>
        <w:tc>
          <w:tcPr>
            <w:tcW w:w="453" w:type="pct"/>
            <w:vMerge w:val="restart"/>
            <w:vAlign w:val="center"/>
          </w:tcPr>
          <w:p w14:paraId="1A89197B" w14:textId="77777777" w:rsidR="006F617B" w:rsidRDefault="00000000">
            <w:pPr>
              <w:keepNext/>
              <w:keepLines/>
              <w:spacing w:after="0"/>
              <w:rPr>
                <w:sz w:val="18"/>
                <w:lang w:eastAsia="zh-CN"/>
              </w:rPr>
            </w:pPr>
            <w:r>
              <w:rPr>
                <w:sz w:val="18"/>
                <w:lang w:val="en-US" w:eastAsia="zh-CN"/>
              </w:rPr>
              <w:t>Remote control robot</w:t>
            </w:r>
          </w:p>
          <w:p w14:paraId="18A33789" w14:textId="77777777" w:rsidR="006F617B" w:rsidRDefault="006F617B">
            <w:pPr>
              <w:keepNext/>
              <w:keepLines/>
              <w:spacing w:after="0"/>
              <w:rPr>
                <w:sz w:val="18"/>
                <w:lang w:eastAsia="zh-CN"/>
              </w:rPr>
            </w:pPr>
          </w:p>
        </w:tc>
        <w:tc>
          <w:tcPr>
            <w:tcW w:w="445" w:type="pct"/>
            <w:shd w:val="clear" w:color="auto" w:fill="auto"/>
          </w:tcPr>
          <w:p w14:paraId="489650EB" w14:textId="77777777" w:rsidR="006F617B" w:rsidRDefault="00000000">
            <w:pPr>
              <w:keepNext/>
              <w:keepLines/>
              <w:spacing w:after="0"/>
              <w:rPr>
                <w:rFonts w:eastAsia="SimSun"/>
                <w:sz w:val="18"/>
                <w:lang w:val="en-US" w:eastAsia="zh-CN"/>
              </w:rPr>
            </w:pPr>
            <w:r>
              <w:rPr>
                <w:rFonts w:eastAsia="SimSun" w:hint="eastAsia"/>
                <w:sz w:val="18"/>
                <w:lang w:val="en-US" w:eastAsia="zh-CN"/>
              </w:rPr>
              <w:t>1-20</w:t>
            </w:r>
            <w:proofErr w:type="spellStart"/>
            <w:r>
              <w:rPr>
                <w:sz w:val="18"/>
              </w:rPr>
              <w:t>ms</w:t>
            </w:r>
            <w:proofErr w:type="spellEnd"/>
          </w:p>
        </w:tc>
        <w:tc>
          <w:tcPr>
            <w:tcW w:w="643" w:type="pct"/>
            <w:shd w:val="clear" w:color="auto" w:fill="auto"/>
          </w:tcPr>
          <w:p w14:paraId="49AB3285" w14:textId="77777777" w:rsidR="006F617B" w:rsidRDefault="00000000">
            <w:pPr>
              <w:snapToGrid w:val="0"/>
              <w:spacing w:after="0"/>
              <w:rPr>
                <w:rFonts w:eastAsia="FangSong"/>
                <w:lang w:val="en-US"/>
              </w:rPr>
            </w:pPr>
            <w:r>
              <w:rPr>
                <w:rFonts w:eastAsia="FangSong"/>
                <w:lang w:val="en-US"/>
              </w:rPr>
              <w:t>16 kbit/s -2 Mbit/s</w:t>
            </w:r>
          </w:p>
          <w:p w14:paraId="47BDE86A" w14:textId="77777777" w:rsidR="006F617B" w:rsidRDefault="00000000">
            <w:pPr>
              <w:snapToGrid w:val="0"/>
              <w:spacing w:after="0"/>
              <w:rPr>
                <w:rFonts w:eastAsia="FangSong"/>
                <w:lang w:val="en-US"/>
              </w:rPr>
            </w:pPr>
            <w:r>
              <w:rPr>
                <w:rFonts w:eastAsia="FangSong"/>
                <w:lang w:val="en-US"/>
              </w:rPr>
              <w:t>(</w:t>
            </w:r>
            <w:r>
              <w:rPr>
                <w:rFonts w:eastAsia="FangSong" w:hint="eastAsia"/>
                <w:lang w:val="en-US" w:eastAsia="zh-CN"/>
              </w:rPr>
              <w:t>w</w:t>
            </w:r>
            <w:r>
              <w:rPr>
                <w:rFonts w:eastAsia="FangSong"/>
                <w:lang w:val="en-US" w:eastAsia="zh-CN"/>
              </w:rPr>
              <w:t>ithout haptic compression encoding</w:t>
            </w:r>
            <w:r>
              <w:rPr>
                <w:rFonts w:eastAsia="FangSong"/>
                <w:lang w:val="en-US"/>
              </w:rPr>
              <w:t>);</w:t>
            </w:r>
          </w:p>
          <w:p w14:paraId="5B8A0B04" w14:textId="77777777" w:rsidR="006F617B" w:rsidRDefault="006F617B">
            <w:pPr>
              <w:snapToGrid w:val="0"/>
              <w:spacing w:after="0"/>
              <w:rPr>
                <w:rFonts w:eastAsia="FangSong"/>
                <w:lang w:val="en-US"/>
              </w:rPr>
            </w:pPr>
          </w:p>
          <w:p w14:paraId="59D5707E" w14:textId="77777777" w:rsidR="006F617B" w:rsidRDefault="00000000">
            <w:pPr>
              <w:snapToGrid w:val="0"/>
              <w:spacing w:after="0"/>
              <w:rPr>
                <w:rFonts w:eastAsia="FangSong"/>
                <w:lang w:val="en-US"/>
              </w:rPr>
            </w:pPr>
            <w:r>
              <w:rPr>
                <w:rFonts w:eastAsia="FangSong"/>
                <w:lang w:val="en-US"/>
              </w:rPr>
              <w:t xml:space="preserve">0.8 - 200 kbit/s </w:t>
            </w:r>
          </w:p>
          <w:p w14:paraId="6C497C05" w14:textId="77777777" w:rsidR="006F617B" w:rsidRDefault="00000000">
            <w:pPr>
              <w:snapToGrid w:val="0"/>
              <w:spacing w:after="0"/>
              <w:rPr>
                <w:rFonts w:eastAsia="FangSong"/>
                <w:color w:val="000000"/>
                <w:lang w:val="en-US" w:eastAsia="ko-KR"/>
              </w:rPr>
            </w:pPr>
            <w:r>
              <w:rPr>
                <w:rFonts w:eastAsia="FangSong"/>
                <w:color w:val="000000"/>
                <w:lang w:val="en-US" w:eastAsia="ko-KR"/>
              </w:rPr>
              <w:t>(</w:t>
            </w:r>
            <w:r>
              <w:rPr>
                <w:rFonts w:eastAsia="FangSong" w:hint="eastAsia"/>
                <w:lang w:val="en-US" w:eastAsia="zh-CN"/>
              </w:rPr>
              <w:t>w</w:t>
            </w:r>
            <w:r>
              <w:rPr>
                <w:rFonts w:eastAsia="FangSong"/>
                <w:lang w:val="en-US" w:eastAsia="zh-CN"/>
              </w:rPr>
              <w:t>ith haptic compression encoding</w:t>
            </w:r>
            <w:r>
              <w:rPr>
                <w:rFonts w:eastAsia="FangSong"/>
                <w:color w:val="000000"/>
                <w:lang w:val="en-US" w:eastAsia="ko-KR"/>
              </w:rPr>
              <w:t>)</w:t>
            </w:r>
          </w:p>
        </w:tc>
        <w:tc>
          <w:tcPr>
            <w:tcW w:w="541" w:type="pct"/>
          </w:tcPr>
          <w:p w14:paraId="5A27BB62" w14:textId="77777777" w:rsidR="006F617B" w:rsidRDefault="00000000">
            <w:pPr>
              <w:snapToGrid w:val="0"/>
              <w:spacing w:after="0"/>
              <w:rPr>
                <w:rFonts w:eastAsia="FangSong"/>
                <w:lang w:val="en-US" w:eastAsia="zh-CN"/>
              </w:rPr>
            </w:pPr>
            <w:r>
              <w:rPr>
                <w:rFonts w:eastAsia="FangSong"/>
                <w:color w:val="000000"/>
                <w:lang w:val="en-US" w:eastAsia="ko-KR"/>
              </w:rPr>
              <w:t xml:space="preserve">99.99% </w:t>
            </w:r>
          </w:p>
        </w:tc>
        <w:tc>
          <w:tcPr>
            <w:tcW w:w="496" w:type="pct"/>
            <w:shd w:val="clear" w:color="auto" w:fill="auto"/>
          </w:tcPr>
          <w:p w14:paraId="414C8A46" w14:textId="77777777" w:rsidR="006F617B" w:rsidRDefault="00000000">
            <w:pPr>
              <w:keepNext/>
              <w:keepLines/>
              <w:spacing w:after="0"/>
              <w:rPr>
                <w:rFonts w:eastAsia="SimSun"/>
                <w:sz w:val="18"/>
                <w:lang w:val="en-US" w:eastAsia="zh-CN"/>
              </w:rPr>
            </w:pPr>
            <w:r>
              <w:rPr>
                <w:rFonts w:eastAsia="SimSun" w:hint="eastAsia"/>
                <w:sz w:val="18"/>
                <w:lang w:val="en-US" w:eastAsia="zh-CN"/>
              </w:rPr>
              <w:t>2-8/</w:t>
            </w:r>
            <w:proofErr w:type="spellStart"/>
            <w:r>
              <w:t>DoF</w:t>
            </w:r>
            <w:proofErr w:type="spellEnd"/>
          </w:p>
        </w:tc>
        <w:tc>
          <w:tcPr>
            <w:tcW w:w="288" w:type="pct"/>
            <w:shd w:val="clear" w:color="auto" w:fill="auto"/>
          </w:tcPr>
          <w:p w14:paraId="306179F2" w14:textId="77777777" w:rsidR="006F617B" w:rsidRDefault="00000000">
            <w:pPr>
              <w:keepNext/>
              <w:keepLines/>
              <w:spacing w:after="0"/>
              <w:rPr>
                <w:sz w:val="18"/>
              </w:rPr>
            </w:pPr>
            <w:r>
              <w:rPr>
                <w:rFonts w:eastAsia="Calibri"/>
                <w:sz w:val="18"/>
              </w:rPr>
              <w:t>-</w:t>
            </w:r>
          </w:p>
        </w:tc>
        <w:tc>
          <w:tcPr>
            <w:tcW w:w="546" w:type="pct"/>
          </w:tcPr>
          <w:p w14:paraId="268FFC94" w14:textId="77777777" w:rsidR="006F617B" w:rsidRDefault="00000000">
            <w:pPr>
              <w:keepNext/>
              <w:keepLines/>
              <w:spacing w:after="0"/>
              <w:rPr>
                <w:rFonts w:eastAsia="Calibri"/>
                <w:sz w:val="18"/>
              </w:rPr>
            </w:pPr>
            <w:r>
              <w:rPr>
                <w:rFonts w:eastAsia="Calibri"/>
                <w:sz w:val="18"/>
              </w:rPr>
              <w:t>high-dynamic</w:t>
            </w:r>
          </w:p>
          <w:p w14:paraId="7CD96E10" w14:textId="77777777" w:rsidR="006F617B" w:rsidRDefault="00000000">
            <w:pPr>
              <w:keepNext/>
              <w:keepLines/>
              <w:spacing w:after="0"/>
              <w:rPr>
                <w:sz w:val="18"/>
              </w:rPr>
            </w:pPr>
            <w:r>
              <w:rPr>
                <w:rFonts w:eastAsia="Calibri"/>
                <w:sz w:val="18"/>
              </w:rPr>
              <w:t>(</w:t>
            </w:r>
            <w:r>
              <w:rPr>
                <w:rFonts w:eastAsia="Calibri" w:hint="eastAsia"/>
                <w:sz w:val="18"/>
              </w:rPr>
              <w:t>≤</w:t>
            </w:r>
            <w:r>
              <w:rPr>
                <w:rFonts w:eastAsia="Calibri" w:hint="eastAsia"/>
                <w:sz w:val="18"/>
              </w:rPr>
              <w:t xml:space="preserve"> 50 km/h</w:t>
            </w:r>
            <w:r>
              <w:rPr>
                <w:rFonts w:eastAsia="Calibri"/>
                <w:sz w:val="18"/>
              </w:rPr>
              <w:t>)</w:t>
            </w:r>
          </w:p>
        </w:tc>
        <w:tc>
          <w:tcPr>
            <w:tcW w:w="1000" w:type="pct"/>
            <w:shd w:val="clear" w:color="auto" w:fill="auto"/>
          </w:tcPr>
          <w:p w14:paraId="3C6053C6" w14:textId="77777777" w:rsidR="006F617B" w:rsidRDefault="00000000">
            <w:pPr>
              <w:keepNext/>
              <w:keepLines/>
              <w:spacing w:after="0"/>
              <w:rPr>
                <w:rFonts w:ascii="SimSun" w:eastAsia="SimSun" w:hAnsi="SimSun"/>
                <w:sz w:val="18"/>
                <w:lang w:val="en-US" w:eastAsia="zh-CN"/>
              </w:rPr>
            </w:pPr>
            <w:r>
              <w:rPr>
                <w:rFonts w:eastAsia="SimSun" w:hint="eastAsia"/>
                <w:sz w:val="18"/>
                <w:lang w:val="en-US" w:eastAsia="zh-CN"/>
              </w:rPr>
              <w:t>≤</w:t>
            </w:r>
            <w:r>
              <w:rPr>
                <w:rFonts w:eastAsia="SimSun" w:hint="eastAsia"/>
                <w:sz w:val="18"/>
                <w:lang w:val="en-US" w:eastAsia="zh-CN"/>
              </w:rPr>
              <w:t xml:space="preserve"> 1 km</w:t>
            </w:r>
            <w:r>
              <w:rPr>
                <w:rFonts w:eastAsia="SimSun"/>
                <w:sz w:val="18"/>
                <w:vertAlign w:val="superscript"/>
                <w:lang w:val="en-US" w:eastAsia="zh-CN"/>
              </w:rPr>
              <w:t>2</w:t>
            </w:r>
          </w:p>
        </w:tc>
        <w:tc>
          <w:tcPr>
            <w:tcW w:w="589" w:type="pct"/>
          </w:tcPr>
          <w:p w14:paraId="567AA56D" w14:textId="77777777" w:rsidR="006F617B" w:rsidRDefault="00000000">
            <w:pPr>
              <w:snapToGrid w:val="0"/>
              <w:spacing w:after="0"/>
              <w:rPr>
                <w:rFonts w:eastAsia="FangSong"/>
                <w:lang w:val="en-US" w:eastAsia="zh-CN"/>
              </w:rPr>
            </w:pPr>
            <w:r>
              <w:rPr>
                <w:rFonts w:eastAsia="FangSong" w:hint="eastAsia"/>
                <w:lang w:val="en-US" w:eastAsia="zh-CN"/>
              </w:rPr>
              <w:t>Haptic</w:t>
            </w:r>
            <w:r>
              <w:rPr>
                <w:rFonts w:eastAsia="FangSong"/>
                <w:lang w:val="en-US" w:eastAsia="zh-CN"/>
              </w:rPr>
              <w:t xml:space="preserve"> feedback</w:t>
            </w:r>
          </w:p>
        </w:tc>
      </w:tr>
      <w:tr w:rsidR="006F617B" w14:paraId="39B9FA5D" w14:textId="77777777">
        <w:trPr>
          <w:cantSplit/>
          <w:tblHeader/>
        </w:trPr>
        <w:tc>
          <w:tcPr>
            <w:tcW w:w="453" w:type="pct"/>
            <w:vMerge/>
          </w:tcPr>
          <w:p w14:paraId="56BA1B43" w14:textId="77777777" w:rsidR="006F617B" w:rsidRDefault="006F617B">
            <w:pPr>
              <w:keepNext/>
              <w:keepLines/>
              <w:spacing w:after="0"/>
              <w:rPr>
                <w:sz w:val="18"/>
                <w:lang w:val="en-US" w:eastAsia="zh-CN"/>
              </w:rPr>
            </w:pPr>
          </w:p>
        </w:tc>
        <w:tc>
          <w:tcPr>
            <w:tcW w:w="445" w:type="pct"/>
            <w:shd w:val="clear" w:color="auto" w:fill="auto"/>
          </w:tcPr>
          <w:p w14:paraId="3CB4CF94" w14:textId="77777777" w:rsidR="006F617B" w:rsidRDefault="00000000">
            <w:pPr>
              <w:keepNext/>
              <w:keepLines/>
              <w:spacing w:after="0"/>
              <w:rPr>
                <w:rFonts w:eastAsia="SimSun"/>
                <w:sz w:val="18"/>
                <w:lang w:val="en-US" w:eastAsia="zh-CN"/>
              </w:rPr>
            </w:pPr>
            <w:r>
              <w:rPr>
                <w:rFonts w:eastAsia="SimSun" w:hint="eastAsia"/>
                <w:sz w:val="18"/>
                <w:lang w:val="en-US" w:eastAsia="zh-CN"/>
              </w:rPr>
              <w:t>2</w:t>
            </w:r>
            <w:r>
              <w:rPr>
                <w:sz w:val="18"/>
              </w:rPr>
              <w:t>0-100ms</w:t>
            </w:r>
          </w:p>
        </w:tc>
        <w:tc>
          <w:tcPr>
            <w:tcW w:w="643" w:type="pct"/>
            <w:shd w:val="clear" w:color="auto" w:fill="auto"/>
          </w:tcPr>
          <w:p w14:paraId="7F8C2C5D" w14:textId="77777777" w:rsidR="006F617B" w:rsidRDefault="00000000">
            <w:pPr>
              <w:snapToGrid w:val="0"/>
              <w:spacing w:after="0"/>
              <w:rPr>
                <w:rFonts w:eastAsia="FangSong"/>
                <w:lang w:val="en-US" w:eastAsia="zh-CN"/>
              </w:rPr>
            </w:pPr>
            <w:r>
              <w:rPr>
                <w:rFonts w:eastAsia="FangSong"/>
                <w:lang w:val="en-US" w:eastAsia="zh-CN"/>
              </w:rPr>
              <w:t>16 kbit/s -2 Mbit/s</w:t>
            </w:r>
          </w:p>
          <w:p w14:paraId="3F8EF68D" w14:textId="77777777" w:rsidR="006F617B" w:rsidRDefault="00000000">
            <w:pPr>
              <w:snapToGrid w:val="0"/>
              <w:spacing w:after="0"/>
              <w:rPr>
                <w:rFonts w:eastAsia="FangSong"/>
                <w:lang w:val="en-US" w:eastAsia="zh-CN"/>
              </w:rPr>
            </w:pPr>
            <w:r>
              <w:rPr>
                <w:rFonts w:eastAsia="FangSong"/>
                <w:lang w:val="en-US" w:eastAsia="zh-CN"/>
              </w:rPr>
              <w:t>(without haptic compression encoding);</w:t>
            </w:r>
          </w:p>
          <w:p w14:paraId="6A956858" w14:textId="77777777" w:rsidR="006F617B" w:rsidRDefault="006F617B">
            <w:pPr>
              <w:snapToGrid w:val="0"/>
              <w:spacing w:after="0"/>
              <w:rPr>
                <w:rFonts w:eastAsia="FangSong"/>
                <w:lang w:val="en-US" w:eastAsia="zh-CN"/>
              </w:rPr>
            </w:pPr>
          </w:p>
          <w:p w14:paraId="00D0F21B" w14:textId="77777777" w:rsidR="006F617B" w:rsidRDefault="00000000">
            <w:pPr>
              <w:snapToGrid w:val="0"/>
              <w:spacing w:after="0"/>
              <w:rPr>
                <w:rFonts w:eastAsia="FangSong"/>
                <w:lang w:val="en-US" w:eastAsia="zh-CN"/>
              </w:rPr>
            </w:pPr>
            <w:r>
              <w:rPr>
                <w:rFonts w:eastAsia="FangSong"/>
                <w:lang w:val="en-US" w:eastAsia="zh-CN"/>
              </w:rPr>
              <w:t xml:space="preserve">0.8 - 200 kbit/s </w:t>
            </w:r>
          </w:p>
          <w:p w14:paraId="6AE4AC21" w14:textId="77777777" w:rsidR="006F617B" w:rsidRDefault="00000000">
            <w:pPr>
              <w:snapToGrid w:val="0"/>
              <w:spacing w:after="0"/>
              <w:rPr>
                <w:rFonts w:eastAsia="FangSong"/>
                <w:lang w:val="en-US" w:eastAsia="zh-CN"/>
              </w:rPr>
            </w:pPr>
            <w:r>
              <w:rPr>
                <w:rFonts w:eastAsia="FangSong"/>
                <w:lang w:val="en-US" w:eastAsia="zh-CN"/>
              </w:rPr>
              <w:t>(with haptic compression encoding)</w:t>
            </w:r>
          </w:p>
        </w:tc>
        <w:tc>
          <w:tcPr>
            <w:tcW w:w="541" w:type="pct"/>
          </w:tcPr>
          <w:p w14:paraId="61AC6247" w14:textId="77777777" w:rsidR="006F617B" w:rsidRDefault="00000000">
            <w:pPr>
              <w:snapToGrid w:val="0"/>
              <w:spacing w:after="0"/>
              <w:rPr>
                <w:rFonts w:eastAsia="FangSong"/>
                <w:color w:val="000000"/>
                <w:lang w:val="en-US" w:eastAsia="ko-KR"/>
              </w:rPr>
            </w:pPr>
            <w:r>
              <w:rPr>
                <w:rFonts w:eastAsia="FangSong"/>
                <w:color w:val="000000"/>
                <w:lang w:val="en-US" w:eastAsia="ko-KR"/>
              </w:rPr>
              <w:t>99.99%</w:t>
            </w:r>
          </w:p>
        </w:tc>
        <w:tc>
          <w:tcPr>
            <w:tcW w:w="496" w:type="pct"/>
            <w:shd w:val="clear" w:color="auto" w:fill="auto"/>
          </w:tcPr>
          <w:p w14:paraId="2D431F93" w14:textId="77777777" w:rsidR="006F617B" w:rsidRDefault="00000000">
            <w:pPr>
              <w:keepNext/>
              <w:keepLines/>
              <w:spacing w:after="0"/>
              <w:rPr>
                <w:rFonts w:eastAsia="SimSun"/>
                <w:sz w:val="18"/>
                <w:lang w:val="en-US" w:eastAsia="zh-CN"/>
              </w:rPr>
            </w:pPr>
            <w:r>
              <w:rPr>
                <w:rFonts w:eastAsia="SimSun" w:hint="eastAsia"/>
                <w:sz w:val="18"/>
                <w:lang w:val="en-US" w:eastAsia="zh-CN"/>
              </w:rPr>
              <w:t>2-8/</w:t>
            </w:r>
            <w:proofErr w:type="spellStart"/>
            <w:r>
              <w:rPr>
                <w:rFonts w:eastAsia="SimSun" w:hint="eastAsia"/>
                <w:sz w:val="18"/>
                <w:lang w:val="en-US" w:eastAsia="zh-CN"/>
              </w:rPr>
              <w:t>DoF</w:t>
            </w:r>
            <w:proofErr w:type="spellEnd"/>
          </w:p>
        </w:tc>
        <w:tc>
          <w:tcPr>
            <w:tcW w:w="288" w:type="pct"/>
            <w:shd w:val="clear" w:color="auto" w:fill="auto"/>
          </w:tcPr>
          <w:p w14:paraId="031F25D2" w14:textId="77777777" w:rsidR="006F617B" w:rsidRDefault="00000000">
            <w:pPr>
              <w:keepNext/>
              <w:keepLines/>
              <w:spacing w:after="0"/>
              <w:rPr>
                <w:rFonts w:eastAsia="Calibri"/>
                <w:sz w:val="18"/>
              </w:rPr>
            </w:pPr>
            <w:r>
              <w:rPr>
                <w:rFonts w:eastAsia="Calibri"/>
                <w:sz w:val="18"/>
              </w:rPr>
              <w:t>-</w:t>
            </w:r>
          </w:p>
        </w:tc>
        <w:tc>
          <w:tcPr>
            <w:tcW w:w="546" w:type="pct"/>
          </w:tcPr>
          <w:p w14:paraId="5CFA8D7A" w14:textId="77777777" w:rsidR="006F617B" w:rsidRDefault="00000000">
            <w:pPr>
              <w:keepNext/>
              <w:keepLines/>
              <w:spacing w:after="0"/>
              <w:rPr>
                <w:sz w:val="18"/>
              </w:rPr>
            </w:pPr>
            <w:r>
              <w:rPr>
                <w:rFonts w:eastAsia="Calibri"/>
                <w:sz w:val="18"/>
              </w:rPr>
              <w:t>Stationary or Pedestrian</w:t>
            </w:r>
          </w:p>
        </w:tc>
        <w:tc>
          <w:tcPr>
            <w:tcW w:w="1000" w:type="pct"/>
            <w:shd w:val="clear" w:color="auto" w:fill="auto"/>
          </w:tcPr>
          <w:p w14:paraId="13127743" w14:textId="77777777" w:rsidR="006F617B" w:rsidRDefault="00000000">
            <w:pPr>
              <w:keepNext/>
              <w:keepLines/>
              <w:spacing w:after="0"/>
              <w:rPr>
                <w:rFonts w:eastAsia="Calibri"/>
                <w:sz w:val="18"/>
              </w:rPr>
            </w:pPr>
            <w:r>
              <w:rPr>
                <w:rFonts w:eastAsia="SimSun" w:hint="eastAsia"/>
                <w:sz w:val="18"/>
                <w:lang w:val="en-US" w:eastAsia="zh-CN"/>
              </w:rPr>
              <w:t>≤</w:t>
            </w:r>
            <w:r>
              <w:rPr>
                <w:rFonts w:eastAsia="SimSun" w:hint="eastAsia"/>
                <w:sz w:val="18"/>
                <w:lang w:val="en-US" w:eastAsia="zh-CN"/>
              </w:rPr>
              <w:t xml:space="preserve"> 1 km</w:t>
            </w:r>
            <w:r>
              <w:rPr>
                <w:rFonts w:eastAsia="SimSun"/>
                <w:sz w:val="18"/>
                <w:vertAlign w:val="superscript"/>
                <w:lang w:val="en-US" w:eastAsia="zh-CN"/>
              </w:rPr>
              <w:t>2</w:t>
            </w:r>
          </w:p>
        </w:tc>
        <w:tc>
          <w:tcPr>
            <w:tcW w:w="589" w:type="pct"/>
          </w:tcPr>
          <w:p w14:paraId="46760C12" w14:textId="77777777" w:rsidR="006F617B" w:rsidRDefault="00000000">
            <w:pPr>
              <w:keepNext/>
              <w:keepLines/>
              <w:spacing w:after="0"/>
              <w:rPr>
                <w:rFonts w:eastAsia="Calibri"/>
                <w:sz w:val="18"/>
              </w:rPr>
            </w:pPr>
            <w:r>
              <w:rPr>
                <w:rFonts w:eastAsia="FangSong" w:hint="eastAsia"/>
                <w:lang w:val="en-US" w:eastAsia="zh-CN"/>
              </w:rPr>
              <w:t>Haptic</w:t>
            </w:r>
            <w:r>
              <w:rPr>
                <w:rFonts w:eastAsia="FangSong"/>
                <w:lang w:val="en-US" w:eastAsia="zh-CN"/>
              </w:rPr>
              <w:t xml:space="preserve"> feedback</w:t>
            </w:r>
          </w:p>
        </w:tc>
      </w:tr>
      <w:tr w:rsidR="006F617B" w14:paraId="4E428841" w14:textId="77777777">
        <w:trPr>
          <w:cantSplit/>
          <w:tblHeader/>
        </w:trPr>
        <w:tc>
          <w:tcPr>
            <w:tcW w:w="453" w:type="pct"/>
            <w:vMerge/>
          </w:tcPr>
          <w:p w14:paraId="2EC683E0" w14:textId="77777777" w:rsidR="006F617B" w:rsidRDefault="006F617B">
            <w:pPr>
              <w:keepNext/>
              <w:keepLines/>
              <w:spacing w:after="0"/>
              <w:rPr>
                <w:sz w:val="18"/>
                <w:lang w:eastAsia="zh-CN"/>
              </w:rPr>
            </w:pPr>
          </w:p>
        </w:tc>
        <w:tc>
          <w:tcPr>
            <w:tcW w:w="445" w:type="pct"/>
            <w:shd w:val="clear" w:color="auto" w:fill="auto"/>
          </w:tcPr>
          <w:p w14:paraId="10BDE3CC" w14:textId="77777777" w:rsidR="006F617B" w:rsidRDefault="00000000">
            <w:pPr>
              <w:snapToGrid w:val="0"/>
              <w:spacing w:after="0"/>
              <w:rPr>
                <w:rFonts w:eastAsia="FangSong"/>
                <w:lang w:val="en-US"/>
              </w:rPr>
            </w:pPr>
            <w:r>
              <w:rPr>
                <w:rFonts w:eastAsia="FangSong"/>
                <w:lang w:val="en-US"/>
              </w:rPr>
              <w:t xml:space="preserve">5 </w:t>
            </w:r>
            <w:proofErr w:type="spellStart"/>
            <w:r>
              <w:rPr>
                <w:rFonts w:eastAsia="FangSong"/>
                <w:lang w:val="en-US"/>
              </w:rPr>
              <w:t>ms</w:t>
            </w:r>
            <w:proofErr w:type="spellEnd"/>
          </w:p>
          <w:p w14:paraId="5FD8BE28" w14:textId="77777777" w:rsidR="006F617B" w:rsidRDefault="006F617B">
            <w:pPr>
              <w:snapToGrid w:val="0"/>
              <w:spacing w:after="0"/>
              <w:rPr>
                <w:rFonts w:eastAsia="FangSong"/>
                <w:lang w:val="en-US"/>
              </w:rPr>
            </w:pPr>
          </w:p>
        </w:tc>
        <w:tc>
          <w:tcPr>
            <w:tcW w:w="643" w:type="pct"/>
            <w:shd w:val="clear" w:color="auto" w:fill="auto"/>
          </w:tcPr>
          <w:p w14:paraId="1903F573" w14:textId="77777777" w:rsidR="006F617B" w:rsidRDefault="00000000">
            <w:pPr>
              <w:snapToGrid w:val="0"/>
              <w:spacing w:after="0"/>
              <w:rPr>
                <w:rFonts w:eastAsia="FangSong"/>
                <w:lang w:val="en-US"/>
              </w:rPr>
            </w:pPr>
            <w:r>
              <w:rPr>
                <w:rFonts w:eastAsia="FangSong"/>
                <w:lang w:val="en-US"/>
              </w:rPr>
              <w:t>1-100 Mbit/s</w:t>
            </w:r>
          </w:p>
        </w:tc>
        <w:tc>
          <w:tcPr>
            <w:tcW w:w="541" w:type="pct"/>
          </w:tcPr>
          <w:p w14:paraId="47EC0C5A" w14:textId="77777777" w:rsidR="006F617B" w:rsidRDefault="00000000">
            <w:pPr>
              <w:snapToGrid w:val="0"/>
              <w:spacing w:after="0"/>
              <w:rPr>
                <w:rFonts w:eastAsia="FangSong"/>
                <w:lang w:val="en-US"/>
              </w:rPr>
            </w:pPr>
            <w:r>
              <w:rPr>
                <w:rFonts w:eastAsia="FangSong"/>
                <w:color w:val="000000"/>
                <w:lang w:val="en-US" w:eastAsia="ko-KR"/>
              </w:rPr>
              <w:t>99.9%</w:t>
            </w:r>
          </w:p>
        </w:tc>
        <w:tc>
          <w:tcPr>
            <w:tcW w:w="496" w:type="pct"/>
            <w:shd w:val="clear" w:color="auto" w:fill="auto"/>
          </w:tcPr>
          <w:p w14:paraId="45A2AECA" w14:textId="77777777" w:rsidR="006F617B" w:rsidRDefault="00000000">
            <w:pPr>
              <w:keepNext/>
              <w:keepLines/>
              <w:spacing w:after="0"/>
              <w:rPr>
                <w:sz w:val="18"/>
              </w:rPr>
            </w:pPr>
            <w:r>
              <w:rPr>
                <w:rFonts w:eastAsia="SimSun" w:hint="eastAsia"/>
                <w:sz w:val="18"/>
                <w:lang w:val="en-US" w:eastAsia="zh-CN"/>
              </w:rPr>
              <w:t>1</w:t>
            </w:r>
            <w:r>
              <w:rPr>
                <w:rFonts w:eastAsia="SimSun"/>
                <w:sz w:val="18"/>
                <w:lang w:val="en-US" w:eastAsia="zh-CN"/>
              </w:rPr>
              <w:t>500</w:t>
            </w:r>
          </w:p>
        </w:tc>
        <w:tc>
          <w:tcPr>
            <w:tcW w:w="288" w:type="pct"/>
            <w:shd w:val="clear" w:color="auto" w:fill="auto"/>
          </w:tcPr>
          <w:p w14:paraId="0D1849E9" w14:textId="77777777" w:rsidR="006F617B" w:rsidRDefault="00000000">
            <w:pPr>
              <w:keepNext/>
              <w:keepLines/>
              <w:spacing w:after="0"/>
              <w:rPr>
                <w:sz w:val="18"/>
              </w:rPr>
            </w:pPr>
            <w:r>
              <w:rPr>
                <w:sz w:val="18"/>
              </w:rPr>
              <w:t>-</w:t>
            </w:r>
          </w:p>
        </w:tc>
        <w:tc>
          <w:tcPr>
            <w:tcW w:w="546" w:type="pct"/>
          </w:tcPr>
          <w:p w14:paraId="77D830E7" w14:textId="77777777" w:rsidR="006F617B" w:rsidRDefault="00000000">
            <w:pPr>
              <w:keepNext/>
              <w:keepLines/>
              <w:spacing w:after="0"/>
              <w:rPr>
                <w:sz w:val="18"/>
              </w:rPr>
            </w:pPr>
            <w:r>
              <w:rPr>
                <w:sz w:val="18"/>
              </w:rPr>
              <w:t>Stationary or Pedestrian</w:t>
            </w:r>
          </w:p>
        </w:tc>
        <w:tc>
          <w:tcPr>
            <w:tcW w:w="1000" w:type="pct"/>
            <w:shd w:val="clear" w:color="auto" w:fill="auto"/>
          </w:tcPr>
          <w:p w14:paraId="3BD91623" w14:textId="77777777" w:rsidR="006F617B" w:rsidRDefault="00000000">
            <w:pPr>
              <w:keepNext/>
              <w:keepLines/>
              <w:spacing w:after="0"/>
              <w:rPr>
                <w:rFonts w:ascii="SimSun" w:eastAsia="SimSun" w:hAnsi="SimSun"/>
                <w:sz w:val="18"/>
                <w:lang w:eastAsia="zh-CN"/>
              </w:rPr>
            </w:pPr>
            <w:r>
              <w:rPr>
                <w:rFonts w:eastAsia="SimSun" w:hint="eastAsia"/>
                <w:sz w:val="18"/>
                <w:lang w:val="en-US" w:eastAsia="zh-CN"/>
              </w:rPr>
              <w:t>≤</w:t>
            </w:r>
            <w:r>
              <w:rPr>
                <w:rFonts w:eastAsia="SimSun" w:hint="eastAsia"/>
                <w:sz w:val="18"/>
                <w:lang w:val="en-US" w:eastAsia="zh-CN"/>
              </w:rPr>
              <w:t xml:space="preserve"> 1 km</w:t>
            </w:r>
            <w:r>
              <w:rPr>
                <w:rFonts w:eastAsia="SimSun"/>
                <w:sz w:val="18"/>
                <w:vertAlign w:val="superscript"/>
                <w:lang w:val="en-US" w:eastAsia="zh-CN"/>
              </w:rPr>
              <w:t>2</w:t>
            </w:r>
          </w:p>
        </w:tc>
        <w:tc>
          <w:tcPr>
            <w:tcW w:w="589" w:type="pct"/>
          </w:tcPr>
          <w:p w14:paraId="12331F40" w14:textId="77777777" w:rsidR="006F617B" w:rsidRDefault="00000000">
            <w:pPr>
              <w:snapToGrid w:val="0"/>
              <w:spacing w:after="0"/>
              <w:rPr>
                <w:rFonts w:eastAsia="FangSong"/>
                <w:lang w:val="en-US"/>
              </w:rPr>
            </w:pPr>
            <w:r>
              <w:rPr>
                <w:rFonts w:eastAsia="FangSong"/>
                <w:lang w:val="en-US"/>
              </w:rPr>
              <w:t>Video</w:t>
            </w:r>
          </w:p>
        </w:tc>
      </w:tr>
      <w:tr w:rsidR="006F617B" w14:paraId="28B2D5BB" w14:textId="77777777">
        <w:trPr>
          <w:cantSplit/>
          <w:tblHeader/>
        </w:trPr>
        <w:tc>
          <w:tcPr>
            <w:tcW w:w="453" w:type="pct"/>
            <w:vMerge/>
          </w:tcPr>
          <w:p w14:paraId="697213AE" w14:textId="77777777" w:rsidR="006F617B" w:rsidRDefault="006F617B">
            <w:pPr>
              <w:keepNext/>
              <w:keepLines/>
              <w:spacing w:after="0"/>
              <w:rPr>
                <w:sz w:val="18"/>
                <w:lang w:val="en-US" w:eastAsia="zh-CN"/>
              </w:rPr>
            </w:pPr>
          </w:p>
        </w:tc>
        <w:tc>
          <w:tcPr>
            <w:tcW w:w="445" w:type="pct"/>
            <w:shd w:val="clear" w:color="auto" w:fill="auto"/>
            <w:vAlign w:val="center"/>
          </w:tcPr>
          <w:p w14:paraId="5869F3E5" w14:textId="77777777" w:rsidR="006F617B" w:rsidRDefault="00000000">
            <w:pPr>
              <w:snapToGrid w:val="0"/>
              <w:spacing w:after="0"/>
              <w:rPr>
                <w:rFonts w:eastAsia="FangSong"/>
                <w:lang w:val="en-US"/>
              </w:rPr>
            </w:pPr>
            <w:r>
              <w:rPr>
                <w:rFonts w:eastAsia="FangSong"/>
                <w:lang w:val="en-US"/>
              </w:rPr>
              <w:t xml:space="preserve">5 </w:t>
            </w:r>
            <w:proofErr w:type="spellStart"/>
            <w:r>
              <w:rPr>
                <w:rFonts w:eastAsia="FangSong"/>
                <w:lang w:val="en-US"/>
              </w:rPr>
              <w:t>ms</w:t>
            </w:r>
            <w:proofErr w:type="spellEnd"/>
          </w:p>
        </w:tc>
        <w:tc>
          <w:tcPr>
            <w:tcW w:w="643" w:type="pct"/>
            <w:shd w:val="clear" w:color="auto" w:fill="auto"/>
          </w:tcPr>
          <w:p w14:paraId="73BE716E" w14:textId="77777777" w:rsidR="006F617B" w:rsidRDefault="00000000">
            <w:pPr>
              <w:snapToGrid w:val="0"/>
              <w:spacing w:after="0"/>
              <w:rPr>
                <w:rFonts w:eastAsia="FangSong"/>
                <w:lang w:val="en-US"/>
              </w:rPr>
            </w:pPr>
            <w:r>
              <w:rPr>
                <w:rFonts w:eastAsia="FangSong"/>
                <w:lang w:val="en-US"/>
              </w:rPr>
              <w:t>5-512 kbit/s</w:t>
            </w:r>
          </w:p>
        </w:tc>
        <w:tc>
          <w:tcPr>
            <w:tcW w:w="541" w:type="pct"/>
          </w:tcPr>
          <w:p w14:paraId="6C126F9C" w14:textId="77777777" w:rsidR="006F617B" w:rsidRDefault="00000000">
            <w:pPr>
              <w:snapToGrid w:val="0"/>
              <w:spacing w:after="0"/>
              <w:rPr>
                <w:rFonts w:eastAsia="FangSong"/>
                <w:lang w:val="en-US"/>
              </w:rPr>
            </w:pPr>
            <w:r>
              <w:rPr>
                <w:rFonts w:eastAsia="FangSong"/>
                <w:color w:val="000000"/>
                <w:lang w:val="en-US" w:eastAsia="ko-KR"/>
              </w:rPr>
              <w:t>99.9%</w:t>
            </w:r>
          </w:p>
        </w:tc>
        <w:tc>
          <w:tcPr>
            <w:tcW w:w="496" w:type="pct"/>
            <w:shd w:val="clear" w:color="auto" w:fill="auto"/>
          </w:tcPr>
          <w:p w14:paraId="1A50AE2F" w14:textId="77777777" w:rsidR="006F617B" w:rsidRDefault="00000000">
            <w:pPr>
              <w:keepNext/>
              <w:keepLines/>
              <w:spacing w:after="0"/>
              <w:rPr>
                <w:rFonts w:eastAsia="SimSun"/>
                <w:sz w:val="18"/>
                <w:lang w:val="en-US" w:eastAsia="zh-CN"/>
              </w:rPr>
            </w:pPr>
            <w:r>
              <w:rPr>
                <w:rFonts w:eastAsia="SimSun" w:hint="eastAsia"/>
                <w:sz w:val="18"/>
                <w:lang w:val="en-US" w:eastAsia="zh-CN"/>
              </w:rPr>
              <w:t>50-100</w:t>
            </w:r>
          </w:p>
        </w:tc>
        <w:tc>
          <w:tcPr>
            <w:tcW w:w="288" w:type="pct"/>
            <w:shd w:val="clear" w:color="auto" w:fill="auto"/>
          </w:tcPr>
          <w:p w14:paraId="2436F3F4" w14:textId="77777777" w:rsidR="006F617B" w:rsidRDefault="00000000">
            <w:pPr>
              <w:keepNext/>
              <w:keepLines/>
              <w:spacing w:after="0"/>
              <w:rPr>
                <w:sz w:val="18"/>
              </w:rPr>
            </w:pPr>
            <w:r>
              <w:rPr>
                <w:sz w:val="18"/>
              </w:rPr>
              <w:t>-</w:t>
            </w:r>
          </w:p>
        </w:tc>
        <w:tc>
          <w:tcPr>
            <w:tcW w:w="546" w:type="pct"/>
          </w:tcPr>
          <w:p w14:paraId="6B3997ED" w14:textId="77777777" w:rsidR="006F617B" w:rsidRDefault="00000000">
            <w:pPr>
              <w:keepNext/>
              <w:keepLines/>
              <w:spacing w:after="0"/>
              <w:rPr>
                <w:sz w:val="18"/>
              </w:rPr>
            </w:pPr>
            <w:r>
              <w:rPr>
                <w:sz w:val="18"/>
              </w:rPr>
              <w:t>Stationary or Pedestrian</w:t>
            </w:r>
          </w:p>
        </w:tc>
        <w:tc>
          <w:tcPr>
            <w:tcW w:w="1000" w:type="pct"/>
            <w:shd w:val="clear" w:color="auto" w:fill="auto"/>
          </w:tcPr>
          <w:p w14:paraId="1B865975" w14:textId="77777777" w:rsidR="006F617B" w:rsidRDefault="00000000">
            <w:pPr>
              <w:keepNext/>
              <w:keepLines/>
              <w:spacing w:after="0"/>
              <w:rPr>
                <w:rFonts w:eastAsia="Calibri"/>
                <w:sz w:val="18"/>
              </w:rPr>
            </w:pPr>
            <w:r>
              <w:rPr>
                <w:rFonts w:eastAsia="SimSun" w:hint="eastAsia"/>
                <w:sz w:val="18"/>
                <w:lang w:val="en-US" w:eastAsia="zh-CN"/>
              </w:rPr>
              <w:t>≤</w:t>
            </w:r>
            <w:r>
              <w:rPr>
                <w:rFonts w:eastAsia="SimSun" w:hint="eastAsia"/>
                <w:sz w:val="18"/>
                <w:lang w:val="en-US" w:eastAsia="zh-CN"/>
              </w:rPr>
              <w:t xml:space="preserve"> 1 km</w:t>
            </w:r>
            <w:r>
              <w:rPr>
                <w:rFonts w:eastAsia="SimSun"/>
                <w:sz w:val="18"/>
                <w:vertAlign w:val="superscript"/>
                <w:lang w:val="en-US" w:eastAsia="zh-CN"/>
              </w:rPr>
              <w:t>2</w:t>
            </w:r>
          </w:p>
        </w:tc>
        <w:tc>
          <w:tcPr>
            <w:tcW w:w="589" w:type="pct"/>
          </w:tcPr>
          <w:p w14:paraId="0C22A8CF" w14:textId="77777777" w:rsidR="006F617B" w:rsidRDefault="00000000">
            <w:pPr>
              <w:snapToGrid w:val="0"/>
              <w:spacing w:after="0"/>
              <w:rPr>
                <w:rFonts w:eastAsia="FangSong"/>
                <w:lang w:val="en-US"/>
              </w:rPr>
            </w:pPr>
            <w:r>
              <w:rPr>
                <w:rFonts w:eastAsia="FangSong"/>
                <w:lang w:val="en-US"/>
              </w:rPr>
              <w:t>Audio</w:t>
            </w:r>
          </w:p>
        </w:tc>
      </w:tr>
      <w:tr w:rsidR="006F617B" w14:paraId="4ADAAE07" w14:textId="77777777">
        <w:trPr>
          <w:cantSplit/>
          <w:tblHeader/>
        </w:trPr>
        <w:tc>
          <w:tcPr>
            <w:tcW w:w="453" w:type="pct"/>
            <w:vMerge/>
          </w:tcPr>
          <w:p w14:paraId="6FBE3A2D" w14:textId="77777777" w:rsidR="006F617B" w:rsidRDefault="006F617B">
            <w:pPr>
              <w:keepNext/>
              <w:keepLines/>
              <w:spacing w:after="0"/>
              <w:rPr>
                <w:sz w:val="18"/>
                <w:lang w:val="en-US" w:eastAsia="zh-CN"/>
              </w:rPr>
            </w:pPr>
          </w:p>
        </w:tc>
        <w:tc>
          <w:tcPr>
            <w:tcW w:w="445" w:type="pct"/>
            <w:shd w:val="clear" w:color="auto" w:fill="auto"/>
          </w:tcPr>
          <w:p w14:paraId="6FCAC8FB" w14:textId="77777777" w:rsidR="006F617B" w:rsidRDefault="00000000">
            <w:pPr>
              <w:snapToGrid w:val="0"/>
              <w:spacing w:after="0"/>
              <w:rPr>
                <w:rFonts w:eastAsia="FangSong"/>
                <w:lang w:val="en-US"/>
              </w:rPr>
            </w:pPr>
            <w:r>
              <w:rPr>
                <w:rFonts w:hint="eastAsia"/>
                <w:sz w:val="18"/>
              </w:rPr>
              <w:t>5</w:t>
            </w:r>
            <w:r>
              <w:rPr>
                <w:sz w:val="18"/>
              </w:rPr>
              <w:t xml:space="preserve"> </w:t>
            </w:r>
            <w:proofErr w:type="spellStart"/>
            <w:r>
              <w:rPr>
                <w:rFonts w:hint="eastAsia"/>
                <w:sz w:val="18"/>
              </w:rPr>
              <w:t>ms</w:t>
            </w:r>
            <w:proofErr w:type="spellEnd"/>
          </w:p>
        </w:tc>
        <w:tc>
          <w:tcPr>
            <w:tcW w:w="643" w:type="pct"/>
            <w:shd w:val="clear" w:color="auto" w:fill="auto"/>
          </w:tcPr>
          <w:p w14:paraId="518D301B" w14:textId="77777777" w:rsidR="006F617B" w:rsidRDefault="00000000">
            <w:pPr>
              <w:snapToGrid w:val="0"/>
              <w:spacing w:after="0"/>
              <w:rPr>
                <w:rFonts w:eastAsia="FangSong"/>
                <w:lang w:val="en-US"/>
              </w:rPr>
            </w:pPr>
            <w:r>
              <w:rPr>
                <w:rFonts w:eastAsia="FangSong" w:hint="eastAsia"/>
                <w:lang w:val="en-US" w:eastAsia="zh-CN"/>
              </w:rPr>
              <w:t>&lt;</w:t>
            </w:r>
            <w:r>
              <w:rPr>
                <w:rFonts w:eastAsia="FangSong"/>
                <w:lang w:val="en-US" w:eastAsia="zh-CN"/>
              </w:rPr>
              <w:t xml:space="preserve"> 1Mbit/s</w:t>
            </w:r>
          </w:p>
        </w:tc>
        <w:tc>
          <w:tcPr>
            <w:tcW w:w="541" w:type="pct"/>
          </w:tcPr>
          <w:p w14:paraId="307B5D71" w14:textId="77777777" w:rsidR="006F617B" w:rsidRDefault="00000000">
            <w:pPr>
              <w:snapToGrid w:val="0"/>
              <w:spacing w:after="0"/>
              <w:rPr>
                <w:rFonts w:eastAsia="FangSong"/>
                <w:lang w:val="en-US" w:eastAsia="zh-CN"/>
              </w:rPr>
            </w:pPr>
            <w:r>
              <w:rPr>
                <w:rFonts w:eastAsia="FangSong"/>
                <w:color w:val="000000"/>
                <w:lang w:val="en-US" w:eastAsia="ko-KR"/>
              </w:rPr>
              <w:t xml:space="preserve">99.999% </w:t>
            </w:r>
          </w:p>
        </w:tc>
        <w:tc>
          <w:tcPr>
            <w:tcW w:w="496" w:type="pct"/>
            <w:shd w:val="clear" w:color="auto" w:fill="auto"/>
          </w:tcPr>
          <w:p w14:paraId="07BC8588" w14:textId="77777777" w:rsidR="006F617B" w:rsidRDefault="00000000">
            <w:pPr>
              <w:keepNext/>
              <w:keepLines/>
              <w:spacing w:after="0"/>
              <w:rPr>
                <w:rFonts w:eastAsia="SimSun"/>
                <w:sz w:val="18"/>
                <w:lang w:val="en-US" w:eastAsia="zh-CN"/>
              </w:rPr>
            </w:pPr>
            <w:r>
              <w:rPr>
                <w:rFonts w:eastAsia="SimSun" w:hint="eastAsia"/>
                <w:sz w:val="18"/>
                <w:lang w:val="en-US" w:eastAsia="zh-CN"/>
              </w:rPr>
              <w:t>-</w:t>
            </w:r>
          </w:p>
        </w:tc>
        <w:tc>
          <w:tcPr>
            <w:tcW w:w="288" w:type="pct"/>
            <w:shd w:val="clear" w:color="auto" w:fill="auto"/>
          </w:tcPr>
          <w:p w14:paraId="665B5ED6" w14:textId="77777777" w:rsidR="006F617B" w:rsidRDefault="00000000">
            <w:pPr>
              <w:keepNext/>
              <w:keepLines/>
              <w:spacing w:after="0"/>
              <w:rPr>
                <w:sz w:val="18"/>
              </w:rPr>
            </w:pPr>
            <w:r>
              <w:rPr>
                <w:sz w:val="18"/>
              </w:rPr>
              <w:t>-</w:t>
            </w:r>
          </w:p>
        </w:tc>
        <w:tc>
          <w:tcPr>
            <w:tcW w:w="546" w:type="pct"/>
          </w:tcPr>
          <w:p w14:paraId="5A522CEE" w14:textId="77777777" w:rsidR="006F617B" w:rsidRDefault="00000000">
            <w:pPr>
              <w:keepNext/>
              <w:keepLines/>
              <w:spacing w:after="0"/>
              <w:rPr>
                <w:sz w:val="18"/>
              </w:rPr>
            </w:pPr>
            <w:r>
              <w:rPr>
                <w:sz w:val="18"/>
              </w:rPr>
              <w:t>Stationary or Pedestrian</w:t>
            </w:r>
          </w:p>
        </w:tc>
        <w:tc>
          <w:tcPr>
            <w:tcW w:w="1000" w:type="pct"/>
            <w:shd w:val="clear" w:color="auto" w:fill="auto"/>
          </w:tcPr>
          <w:p w14:paraId="1D928399" w14:textId="77777777" w:rsidR="006F617B" w:rsidRDefault="00000000">
            <w:pPr>
              <w:keepNext/>
              <w:keepLines/>
              <w:spacing w:after="0"/>
              <w:rPr>
                <w:rFonts w:eastAsia="Calibri"/>
                <w:sz w:val="18"/>
              </w:rPr>
            </w:pPr>
            <w:r>
              <w:rPr>
                <w:rFonts w:eastAsia="SimSun" w:hint="eastAsia"/>
                <w:sz w:val="18"/>
                <w:lang w:val="en-US" w:eastAsia="zh-CN"/>
              </w:rPr>
              <w:t>≤</w:t>
            </w:r>
            <w:r>
              <w:rPr>
                <w:rFonts w:eastAsia="SimSun" w:hint="eastAsia"/>
                <w:sz w:val="18"/>
                <w:lang w:val="en-US" w:eastAsia="zh-CN"/>
              </w:rPr>
              <w:t xml:space="preserve"> 1 km</w:t>
            </w:r>
            <w:r>
              <w:rPr>
                <w:rFonts w:eastAsia="SimSun"/>
                <w:sz w:val="18"/>
                <w:vertAlign w:val="superscript"/>
                <w:lang w:val="en-US" w:eastAsia="zh-CN"/>
              </w:rPr>
              <w:t>2</w:t>
            </w:r>
          </w:p>
        </w:tc>
        <w:tc>
          <w:tcPr>
            <w:tcW w:w="589" w:type="pct"/>
          </w:tcPr>
          <w:p w14:paraId="18CF55F5" w14:textId="77777777" w:rsidR="006F617B" w:rsidRDefault="00000000">
            <w:pPr>
              <w:snapToGrid w:val="0"/>
              <w:spacing w:after="0"/>
              <w:rPr>
                <w:rFonts w:eastAsia="FangSong"/>
                <w:lang w:val="en-US" w:eastAsia="zh-CN"/>
              </w:rPr>
            </w:pPr>
            <w:r>
              <w:rPr>
                <w:rFonts w:eastAsia="FangSong"/>
                <w:lang w:val="en-US" w:eastAsia="zh-CN"/>
              </w:rPr>
              <w:t xml:space="preserve">Sensor information </w:t>
            </w:r>
          </w:p>
          <w:p w14:paraId="65215585" w14:textId="77777777" w:rsidR="006F617B" w:rsidRDefault="006F617B">
            <w:pPr>
              <w:snapToGrid w:val="0"/>
              <w:spacing w:after="0"/>
              <w:rPr>
                <w:rFonts w:eastAsia="FangSong"/>
                <w:lang w:val="en-US" w:eastAsia="zh-CN"/>
              </w:rPr>
            </w:pPr>
          </w:p>
        </w:tc>
      </w:tr>
      <w:tr w:rsidR="006F617B" w14:paraId="071EC82D" w14:textId="77777777">
        <w:trPr>
          <w:cantSplit/>
          <w:trHeight w:val="396"/>
          <w:tblHeader/>
        </w:trPr>
        <w:tc>
          <w:tcPr>
            <w:tcW w:w="5000" w:type="pct"/>
            <w:gridSpan w:val="9"/>
          </w:tcPr>
          <w:p w14:paraId="42530CCC" w14:textId="77777777" w:rsidR="006F617B" w:rsidRDefault="006F617B">
            <w:pPr>
              <w:pStyle w:val="EditorsNote"/>
              <w:rPr>
                <w:sz w:val="18"/>
              </w:rPr>
            </w:pPr>
          </w:p>
        </w:tc>
      </w:tr>
      <w:bookmarkEnd w:id="11"/>
    </w:tbl>
    <w:p w14:paraId="42F22690" w14:textId="77777777" w:rsidR="006F617B" w:rsidRDefault="006F617B"/>
    <w:p w14:paraId="5EBE2F56" w14:textId="77777777" w:rsidR="006F617B" w:rsidRDefault="00000000">
      <w:pPr>
        <w:pStyle w:val="TH"/>
        <w:rPr>
          <w:rFonts w:eastAsia="SimSun"/>
          <w:color w:val="auto"/>
          <w:lang w:eastAsia="zh-CN"/>
        </w:rPr>
      </w:pPr>
      <w:r>
        <w:rPr>
          <w:color w:val="auto"/>
        </w:rPr>
        <w:lastRenderedPageBreak/>
        <w:t>Table 1: Synchronization requirements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6F617B" w14:paraId="030E4DB1" w14:textId="77777777">
        <w:tc>
          <w:tcPr>
            <w:tcW w:w="2410" w:type="dxa"/>
            <w:shd w:val="clear" w:color="auto" w:fill="auto"/>
          </w:tcPr>
          <w:p w14:paraId="412AEBF4" w14:textId="77777777" w:rsidR="006F617B" w:rsidRDefault="006F617B">
            <w:pPr>
              <w:snapToGrid w:val="0"/>
              <w:spacing w:after="0"/>
              <w:rPr>
                <w:rFonts w:eastAsia="FangSong"/>
                <w:b/>
                <w:lang w:val="en-US" w:eastAsia="zh-CN"/>
              </w:rPr>
            </w:pPr>
          </w:p>
        </w:tc>
        <w:tc>
          <w:tcPr>
            <w:tcW w:w="5528" w:type="dxa"/>
            <w:gridSpan w:val="2"/>
            <w:shd w:val="clear" w:color="auto" w:fill="auto"/>
          </w:tcPr>
          <w:p w14:paraId="26AAD732" w14:textId="77777777" w:rsidR="006F617B" w:rsidRDefault="00000000">
            <w:pPr>
              <w:snapToGrid w:val="0"/>
              <w:spacing w:after="0"/>
              <w:rPr>
                <w:rFonts w:eastAsia="FangSong"/>
                <w:b/>
                <w:lang w:val="en-US" w:eastAsia="zh-CN"/>
              </w:rPr>
            </w:pPr>
            <w:r>
              <w:rPr>
                <w:rFonts w:eastAsia="FangSong"/>
                <w:b/>
                <w:lang w:val="en-US" w:eastAsia="zh-CN"/>
              </w:rPr>
              <w:t>synchronization threshold (note 1)</w:t>
            </w:r>
          </w:p>
        </w:tc>
      </w:tr>
      <w:tr w:rsidR="006F617B" w14:paraId="475874AC" w14:textId="77777777">
        <w:tc>
          <w:tcPr>
            <w:tcW w:w="2410" w:type="dxa"/>
            <w:shd w:val="clear" w:color="auto" w:fill="auto"/>
          </w:tcPr>
          <w:p w14:paraId="56C73F70" w14:textId="77777777" w:rsidR="006F617B" w:rsidRDefault="00000000">
            <w:pPr>
              <w:snapToGrid w:val="0"/>
              <w:spacing w:after="0"/>
              <w:rPr>
                <w:rFonts w:eastAsia="FangSong"/>
                <w:b/>
                <w:lang w:val="en-US" w:eastAsia="zh-CN"/>
              </w:rPr>
            </w:pPr>
            <w:r>
              <w:rPr>
                <w:rFonts w:eastAsia="FangSong"/>
                <w:b/>
                <w:lang w:val="en-US" w:eastAsia="zh-CN"/>
              </w:rPr>
              <w:t>audio-tactile</w:t>
            </w:r>
          </w:p>
        </w:tc>
        <w:tc>
          <w:tcPr>
            <w:tcW w:w="2693" w:type="dxa"/>
            <w:shd w:val="clear" w:color="auto" w:fill="auto"/>
          </w:tcPr>
          <w:p w14:paraId="34D9981D" w14:textId="77777777" w:rsidR="006F617B" w:rsidRDefault="00000000">
            <w:pPr>
              <w:snapToGrid w:val="0"/>
              <w:spacing w:after="0"/>
              <w:rPr>
                <w:rFonts w:eastAsia="FangSong"/>
                <w:lang w:val="en-US" w:eastAsia="zh-CN"/>
              </w:rPr>
            </w:pPr>
            <w:r>
              <w:rPr>
                <w:rFonts w:eastAsia="FangSong"/>
                <w:lang w:val="en-US" w:eastAsia="zh-CN"/>
              </w:rPr>
              <w:t>audio delay:</w:t>
            </w:r>
          </w:p>
          <w:p w14:paraId="1AAD54A6" w14:textId="77777777" w:rsidR="006F617B" w:rsidRDefault="00000000">
            <w:pPr>
              <w:snapToGrid w:val="0"/>
              <w:spacing w:after="0"/>
              <w:rPr>
                <w:rFonts w:eastAsia="FangSong"/>
                <w:lang w:val="en-US" w:eastAsia="zh-CN"/>
              </w:rPr>
            </w:pPr>
            <w:r>
              <w:rPr>
                <w:rFonts w:eastAsia="FangSong"/>
                <w:lang w:val="en-US" w:eastAsia="zh-CN"/>
              </w:rPr>
              <w:t xml:space="preserve">50 </w:t>
            </w:r>
            <w:proofErr w:type="spellStart"/>
            <w:r>
              <w:rPr>
                <w:rFonts w:eastAsia="FangSong"/>
                <w:lang w:val="en-US" w:eastAsia="zh-CN"/>
              </w:rPr>
              <w:t>ms</w:t>
            </w:r>
            <w:proofErr w:type="spellEnd"/>
          </w:p>
        </w:tc>
        <w:tc>
          <w:tcPr>
            <w:tcW w:w="2835" w:type="dxa"/>
            <w:shd w:val="clear" w:color="auto" w:fill="auto"/>
          </w:tcPr>
          <w:p w14:paraId="06951C0E" w14:textId="77777777" w:rsidR="006F617B" w:rsidRDefault="00000000">
            <w:pPr>
              <w:snapToGrid w:val="0"/>
              <w:spacing w:after="0"/>
              <w:rPr>
                <w:rFonts w:eastAsia="FangSong"/>
                <w:lang w:val="en-US" w:eastAsia="zh-CN"/>
              </w:rPr>
            </w:pPr>
            <w:r>
              <w:rPr>
                <w:rFonts w:eastAsia="FangSong"/>
                <w:lang w:val="en-US" w:eastAsia="zh-CN"/>
              </w:rPr>
              <w:t>tactile delay:</w:t>
            </w:r>
          </w:p>
          <w:p w14:paraId="2161FDF5" w14:textId="77777777" w:rsidR="006F617B" w:rsidRDefault="00000000">
            <w:pPr>
              <w:snapToGrid w:val="0"/>
              <w:spacing w:after="0"/>
              <w:rPr>
                <w:rFonts w:eastAsia="FangSong"/>
                <w:lang w:val="en-US" w:eastAsia="zh-CN"/>
              </w:rPr>
            </w:pPr>
            <w:r>
              <w:rPr>
                <w:rFonts w:eastAsia="FangSong"/>
                <w:lang w:val="en-US" w:eastAsia="zh-CN"/>
              </w:rPr>
              <w:t xml:space="preserve">25 </w:t>
            </w:r>
            <w:proofErr w:type="spellStart"/>
            <w:r>
              <w:rPr>
                <w:rFonts w:eastAsia="FangSong"/>
                <w:lang w:val="en-US" w:eastAsia="zh-CN"/>
              </w:rPr>
              <w:t>ms</w:t>
            </w:r>
            <w:proofErr w:type="spellEnd"/>
          </w:p>
        </w:tc>
      </w:tr>
      <w:tr w:rsidR="006F617B" w14:paraId="4716A3AF" w14:textId="77777777">
        <w:tc>
          <w:tcPr>
            <w:tcW w:w="2410" w:type="dxa"/>
            <w:shd w:val="clear" w:color="auto" w:fill="auto"/>
          </w:tcPr>
          <w:p w14:paraId="2780CE11" w14:textId="77777777" w:rsidR="006F617B" w:rsidRDefault="00000000">
            <w:pPr>
              <w:snapToGrid w:val="0"/>
              <w:spacing w:after="0"/>
              <w:rPr>
                <w:rFonts w:eastAsia="FangSong"/>
                <w:b/>
                <w:lang w:val="en-US" w:eastAsia="zh-CN"/>
              </w:rPr>
            </w:pPr>
            <w:r>
              <w:rPr>
                <w:rFonts w:eastAsia="FangSong"/>
                <w:b/>
                <w:lang w:val="en-US" w:eastAsia="zh-CN"/>
              </w:rPr>
              <w:t>visual-tactile</w:t>
            </w:r>
          </w:p>
        </w:tc>
        <w:tc>
          <w:tcPr>
            <w:tcW w:w="2693" w:type="dxa"/>
            <w:shd w:val="clear" w:color="auto" w:fill="auto"/>
          </w:tcPr>
          <w:p w14:paraId="136E2504" w14:textId="77777777" w:rsidR="006F617B" w:rsidRDefault="00000000">
            <w:pPr>
              <w:snapToGrid w:val="0"/>
              <w:spacing w:after="0"/>
              <w:rPr>
                <w:rFonts w:eastAsia="FangSong"/>
                <w:lang w:val="en-US" w:eastAsia="zh-CN"/>
              </w:rPr>
            </w:pPr>
            <w:r>
              <w:rPr>
                <w:rFonts w:eastAsia="FangSong"/>
                <w:lang w:val="en-US" w:eastAsia="zh-CN"/>
              </w:rPr>
              <w:t>visual delay:</w:t>
            </w:r>
          </w:p>
          <w:p w14:paraId="038EBED5" w14:textId="77777777" w:rsidR="006F617B" w:rsidRDefault="00000000">
            <w:pPr>
              <w:snapToGrid w:val="0"/>
              <w:spacing w:after="0"/>
              <w:rPr>
                <w:rFonts w:eastAsia="FangSong"/>
                <w:lang w:val="en-US" w:eastAsia="zh-CN"/>
              </w:rPr>
            </w:pPr>
            <w:r>
              <w:rPr>
                <w:rFonts w:eastAsia="FangSong"/>
                <w:lang w:val="en-US" w:eastAsia="zh-CN"/>
              </w:rPr>
              <w:t xml:space="preserve">15 </w:t>
            </w:r>
            <w:proofErr w:type="spellStart"/>
            <w:r>
              <w:rPr>
                <w:rFonts w:eastAsia="FangSong"/>
                <w:lang w:val="en-US" w:eastAsia="zh-CN"/>
              </w:rPr>
              <w:t>ms</w:t>
            </w:r>
            <w:proofErr w:type="spellEnd"/>
          </w:p>
        </w:tc>
        <w:tc>
          <w:tcPr>
            <w:tcW w:w="2835" w:type="dxa"/>
            <w:shd w:val="clear" w:color="auto" w:fill="auto"/>
          </w:tcPr>
          <w:p w14:paraId="163BA395" w14:textId="77777777" w:rsidR="006F617B" w:rsidRDefault="00000000">
            <w:pPr>
              <w:snapToGrid w:val="0"/>
              <w:spacing w:after="0"/>
              <w:rPr>
                <w:rFonts w:eastAsia="FangSong"/>
                <w:lang w:val="en-US" w:eastAsia="zh-CN"/>
              </w:rPr>
            </w:pPr>
            <w:r>
              <w:rPr>
                <w:rFonts w:eastAsia="FangSong"/>
                <w:lang w:val="en-US" w:eastAsia="zh-CN"/>
              </w:rPr>
              <w:t>tactile delay:</w:t>
            </w:r>
          </w:p>
          <w:p w14:paraId="08FF596F" w14:textId="77777777" w:rsidR="006F617B" w:rsidRDefault="00000000">
            <w:pPr>
              <w:snapToGrid w:val="0"/>
              <w:spacing w:after="0"/>
              <w:rPr>
                <w:rFonts w:eastAsia="FangSong"/>
                <w:lang w:val="en-US" w:eastAsia="zh-CN"/>
              </w:rPr>
            </w:pPr>
            <w:r>
              <w:rPr>
                <w:rFonts w:eastAsia="FangSong"/>
                <w:lang w:val="en-US" w:eastAsia="zh-CN"/>
              </w:rPr>
              <w:t xml:space="preserve">50 </w:t>
            </w:r>
            <w:proofErr w:type="spellStart"/>
            <w:r>
              <w:rPr>
                <w:rFonts w:eastAsia="FangSong"/>
                <w:lang w:val="en-US" w:eastAsia="zh-CN"/>
              </w:rPr>
              <w:t>ms</w:t>
            </w:r>
            <w:proofErr w:type="spellEnd"/>
          </w:p>
        </w:tc>
      </w:tr>
      <w:tr w:rsidR="006F617B" w14:paraId="668BB537" w14:textId="77777777">
        <w:tc>
          <w:tcPr>
            <w:tcW w:w="7938" w:type="dxa"/>
            <w:gridSpan w:val="3"/>
            <w:shd w:val="clear" w:color="auto" w:fill="auto"/>
          </w:tcPr>
          <w:p w14:paraId="4A92386E" w14:textId="77777777" w:rsidR="006F617B" w:rsidRDefault="00000000">
            <w:pPr>
              <w:snapToGrid w:val="0"/>
              <w:spacing w:after="0"/>
              <w:rPr>
                <w:rFonts w:eastAsia="FangSong"/>
                <w:lang w:val="en-US" w:eastAsia="zh-CN"/>
              </w:rPr>
            </w:pPr>
            <w:r>
              <w:rPr>
                <w:rFonts w:eastAsia="FangSong"/>
                <w:lang w:val="en-US" w:eastAsia="zh-CN"/>
              </w:rPr>
              <w:t>NOTE 1:  For each media component, “delay” refers to the case where that media component is delayed compared to the other.</w:t>
            </w:r>
          </w:p>
        </w:tc>
      </w:tr>
    </w:tbl>
    <w:p w14:paraId="18B3F658" w14:textId="77777777" w:rsidR="006F617B" w:rsidRDefault="006F617B"/>
    <w:sectPr w:rsidR="006F617B">
      <w:headerReference w:type="even" r:id="rId10"/>
      <w:headerReference w:type="default" r:id="rId11"/>
      <w:footerReference w:type="even" r:id="rId12"/>
      <w:footerReference w:type="default" r:id="rId13"/>
      <w:headerReference w:type="first" r:id="rId14"/>
      <w:footerReference w:type="first" r:id="rId15"/>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E5867" w14:textId="77777777" w:rsidR="0000300F" w:rsidRDefault="0000300F">
      <w:pPr>
        <w:spacing w:line="240" w:lineRule="auto"/>
      </w:pPr>
      <w:r>
        <w:separator/>
      </w:r>
    </w:p>
  </w:endnote>
  <w:endnote w:type="continuationSeparator" w:id="0">
    <w:p w14:paraId="390DA05C" w14:textId="77777777" w:rsidR="0000300F" w:rsidRDefault="000030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CA3E4" w14:textId="77777777" w:rsidR="006F617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D081D9E" w14:textId="77777777" w:rsidR="006F617B" w:rsidRDefault="006F61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4483E" w14:textId="77777777" w:rsidR="006F617B" w:rsidRDefault="006F617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8A6BC" w14:textId="77777777" w:rsidR="00597DDB" w:rsidRDefault="0059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1D27A" w14:textId="77777777" w:rsidR="0000300F" w:rsidRDefault="0000300F">
      <w:pPr>
        <w:spacing w:after="0"/>
      </w:pPr>
      <w:r>
        <w:separator/>
      </w:r>
    </w:p>
  </w:footnote>
  <w:footnote w:type="continuationSeparator" w:id="0">
    <w:p w14:paraId="4485BA70" w14:textId="77777777" w:rsidR="0000300F" w:rsidRDefault="000030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A59C0" w14:textId="77777777" w:rsidR="00597DDB" w:rsidRDefault="00597D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93FE9" w14:textId="77777777" w:rsidR="00597DDB" w:rsidRDefault="00597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DB9AA" w14:textId="77777777" w:rsidR="00597DDB" w:rsidRDefault="0059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AC83B81"/>
    <w:multiLevelType w:val="hybridMultilevel"/>
    <w:tmpl w:val="45D46940"/>
    <w:lvl w:ilvl="0" w:tplc="3D16D37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95858059">
    <w:abstractNumId w:val="0"/>
  </w:num>
  <w:num w:numId="2" w16cid:durableId="533227141">
    <w:abstractNumId w:val="4"/>
  </w:num>
  <w:num w:numId="3" w16cid:durableId="1262058351">
    <w:abstractNumId w:val="2"/>
  </w:num>
  <w:num w:numId="4" w16cid:durableId="2090540524">
    <w:abstractNumId w:val="3"/>
  </w:num>
  <w:num w:numId="5" w16cid:durableId="1050765743">
    <w:abstractNumId w:val="1"/>
  </w:num>
  <w:num w:numId="6" w16cid:durableId="1823304774">
    <w:abstractNumId w:val="6"/>
  </w:num>
  <w:num w:numId="7" w16cid:durableId="8141032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00F"/>
    <w:rsid w:val="0000394D"/>
    <w:rsid w:val="000055B1"/>
    <w:rsid w:val="00007440"/>
    <w:rsid w:val="0000762A"/>
    <w:rsid w:val="000103E7"/>
    <w:rsid w:val="0001278E"/>
    <w:rsid w:val="000130CA"/>
    <w:rsid w:val="00013FAD"/>
    <w:rsid w:val="000148BC"/>
    <w:rsid w:val="0001674A"/>
    <w:rsid w:val="0001798D"/>
    <w:rsid w:val="00017BA5"/>
    <w:rsid w:val="00021259"/>
    <w:rsid w:val="00021359"/>
    <w:rsid w:val="000223BE"/>
    <w:rsid w:val="000248FC"/>
    <w:rsid w:val="00024E29"/>
    <w:rsid w:val="0002660A"/>
    <w:rsid w:val="00026899"/>
    <w:rsid w:val="0002698B"/>
    <w:rsid w:val="00027EEC"/>
    <w:rsid w:val="0003479C"/>
    <w:rsid w:val="00035A1E"/>
    <w:rsid w:val="00035EF9"/>
    <w:rsid w:val="00037973"/>
    <w:rsid w:val="00040A63"/>
    <w:rsid w:val="0004105F"/>
    <w:rsid w:val="00042E6F"/>
    <w:rsid w:val="00043923"/>
    <w:rsid w:val="00043BEF"/>
    <w:rsid w:val="00043FCA"/>
    <w:rsid w:val="00044EB3"/>
    <w:rsid w:val="00045EDE"/>
    <w:rsid w:val="00046E3D"/>
    <w:rsid w:val="000563ED"/>
    <w:rsid w:val="00056BF2"/>
    <w:rsid w:val="000603D6"/>
    <w:rsid w:val="0007093A"/>
    <w:rsid w:val="00071D0A"/>
    <w:rsid w:val="0007205B"/>
    <w:rsid w:val="00073135"/>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52ED1"/>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1F34"/>
    <w:rsid w:val="001E3D8C"/>
    <w:rsid w:val="001E43EF"/>
    <w:rsid w:val="001E44CD"/>
    <w:rsid w:val="001E5102"/>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CDA"/>
    <w:rsid w:val="00276B4E"/>
    <w:rsid w:val="00277949"/>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086A"/>
    <w:rsid w:val="00321077"/>
    <w:rsid w:val="003213D2"/>
    <w:rsid w:val="00321BCC"/>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43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97DDB"/>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6E1D"/>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408DC"/>
    <w:rsid w:val="006413AD"/>
    <w:rsid w:val="00643A7A"/>
    <w:rsid w:val="006445EB"/>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5E3F"/>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205"/>
    <w:rsid w:val="0098564A"/>
    <w:rsid w:val="00985DB7"/>
    <w:rsid w:val="0098601F"/>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C56"/>
    <w:rsid w:val="009B4FF0"/>
    <w:rsid w:val="009B5AF5"/>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056B"/>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156B"/>
    <w:rsid w:val="00AE5146"/>
    <w:rsid w:val="00AE55C5"/>
    <w:rsid w:val="00AE5A4F"/>
    <w:rsid w:val="00AE786C"/>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37B1F"/>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82234"/>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65B1"/>
    <w:rsid w:val="00BB69D5"/>
    <w:rsid w:val="00BB78F1"/>
    <w:rsid w:val="00BC03E1"/>
    <w:rsid w:val="00BC34F8"/>
    <w:rsid w:val="00BC425F"/>
    <w:rsid w:val="00BC4593"/>
    <w:rsid w:val="00BC6C9C"/>
    <w:rsid w:val="00BC6CA4"/>
    <w:rsid w:val="00BD05BF"/>
    <w:rsid w:val="00BD464A"/>
    <w:rsid w:val="00BD4793"/>
    <w:rsid w:val="00BD6CFB"/>
    <w:rsid w:val="00BD7D09"/>
    <w:rsid w:val="00BE28BE"/>
    <w:rsid w:val="00BE2902"/>
    <w:rsid w:val="00BE4232"/>
    <w:rsid w:val="00BE42CB"/>
    <w:rsid w:val="00BE4A96"/>
    <w:rsid w:val="00BE55C7"/>
    <w:rsid w:val="00BE6162"/>
    <w:rsid w:val="00BE6C9C"/>
    <w:rsid w:val="00BF017D"/>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4AD"/>
    <w:rsid w:val="00C23439"/>
    <w:rsid w:val="00C253CC"/>
    <w:rsid w:val="00C27213"/>
    <w:rsid w:val="00C278C2"/>
    <w:rsid w:val="00C3083D"/>
    <w:rsid w:val="00C3217B"/>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D97"/>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25"/>
    <w:rsid w:val="00D52834"/>
    <w:rsid w:val="00D544FE"/>
    <w:rsid w:val="00D5596F"/>
    <w:rsid w:val="00D56F3F"/>
    <w:rsid w:val="00D61F13"/>
    <w:rsid w:val="00D672D6"/>
    <w:rsid w:val="00D6761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7200"/>
    <w:rsid w:val="00DF329D"/>
    <w:rsid w:val="00DF365A"/>
    <w:rsid w:val="00DF4CBC"/>
    <w:rsid w:val="00DF5370"/>
    <w:rsid w:val="00DF76DE"/>
    <w:rsid w:val="00DF7E4D"/>
    <w:rsid w:val="00E0032E"/>
    <w:rsid w:val="00E01113"/>
    <w:rsid w:val="00E0205D"/>
    <w:rsid w:val="00E0313E"/>
    <w:rsid w:val="00E0491A"/>
    <w:rsid w:val="00E0557E"/>
    <w:rsid w:val="00E1018A"/>
    <w:rsid w:val="00E120F4"/>
    <w:rsid w:val="00E136D8"/>
    <w:rsid w:val="00E153F6"/>
    <w:rsid w:val="00E15F7E"/>
    <w:rsid w:val="00E173DF"/>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7856"/>
    <w:rsid w:val="00ED792B"/>
    <w:rsid w:val="00ED7DC2"/>
    <w:rsid w:val="00EE3EE2"/>
    <w:rsid w:val="00EE5769"/>
    <w:rsid w:val="00EE5CA6"/>
    <w:rsid w:val="00EE6916"/>
    <w:rsid w:val="00EF1335"/>
    <w:rsid w:val="00EF1557"/>
    <w:rsid w:val="00EF2499"/>
    <w:rsid w:val="00EF277F"/>
    <w:rsid w:val="00EF4AE0"/>
    <w:rsid w:val="00EF5901"/>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3FE2"/>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3F43D3B"/>
    <w:rsid w:val="65D40473"/>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754B7"/>
  <w15:docId w15:val="{4F7589EA-9715-4F0D-9B68-92E966D1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Revision">
    <w:name w:val="Revision"/>
    <w:hidden/>
    <w:uiPriority w:val="99"/>
    <w:unhideWhenUsed/>
    <w:rsid w:val="00C253CC"/>
    <w:rPr>
      <w:kern w:val="2"/>
      <w:sz w:val="21"/>
      <w:szCs w:val="21"/>
    </w:rPr>
  </w:style>
  <w:style w:type="character" w:styleId="UnresolvedMention">
    <w:name w:val="Unresolved Mention"/>
    <w:basedOn w:val="DefaultParagraphFont"/>
    <w:uiPriority w:val="99"/>
    <w:semiHidden/>
    <w:unhideWhenUsed/>
    <w:rsid w:val="00BF01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1758</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2113-01-01T00:00:00Z</cp:lastPrinted>
  <dcterms:created xsi:type="dcterms:W3CDTF">2024-05-09T08:24:00Z</dcterms:created>
  <dcterms:modified xsi:type="dcterms:W3CDTF">2024-05-09T20:12:00Z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