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0C7092" w14:textId="063FA63D" w:rsidR="00F029E7"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w:t>
      </w:r>
      <w:r w:rsidR="00E14AF1">
        <w:rPr>
          <w:rFonts w:eastAsia="SimSun" w:cs="Arial"/>
          <w:b/>
          <w:kern w:val="0"/>
          <w:sz w:val="28"/>
          <w:szCs w:val="28"/>
          <w:lang w:val="en-US" w:eastAsia="en-US"/>
        </w:rPr>
        <w:t>6</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E14AF1" w:rsidRPr="00E14AF1">
        <w:rPr>
          <w:rFonts w:eastAsia="SimSun" w:cs="Arial"/>
          <w:b/>
          <w:kern w:val="0"/>
          <w:sz w:val="28"/>
          <w:szCs w:val="28"/>
          <w:lang w:val="en-US" w:eastAsia="en-US"/>
        </w:rPr>
        <w:t>R2-2404542</w:t>
      </w:r>
    </w:p>
    <w:p w14:paraId="204772AC" w14:textId="04D8E5B1" w:rsidR="00F029E7" w:rsidRDefault="007207C1">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Fukuoka</w:t>
      </w:r>
      <w:r w:rsidR="00000000">
        <w:rPr>
          <w:rFonts w:eastAsia="SimSun" w:cs="Arial"/>
          <w:b/>
          <w:kern w:val="0"/>
          <w:sz w:val="28"/>
          <w:szCs w:val="28"/>
          <w:lang w:val="en-US" w:eastAsia="en-US"/>
        </w:rPr>
        <w:t xml:space="preserve">, </w:t>
      </w:r>
      <w:r>
        <w:rPr>
          <w:rFonts w:eastAsia="SimSun" w:cs="Arial"/>
          <w:b/>
          <w:kern w:val="0"/>
          <w:sz w:val="28"/>
          <w:szCs w:val="28"/>
          <w:lang w:val="en-US" w:eastAsia="en-US"/>
        </w:rPr>
        <w:t>Japan</w:t>
      </w:r>
      <w:r w:rsidR="00000000">
        <w:rPr>
          <w:rFonts w:eastAsia="SimSun" w:cs="Arial"/>
          <w:b/>
          <w:kern w:val="0"/>
          <w:sz w:val="28"/>
          <w:szCs w:val="28"/>
          <w:lang w:val="en-US" w:eastAsia="en-US"/>
        </w:rPr>
        <w:t xml:space="preserve">, </w:t>
      </w:r>
      <w:r>
        <w:rPr>
          <w:rFonts w:eastAsia="SimSun" w:cs="Arial"/>
          <w:b/>
          <w:kern w:val="0"/>
          <w:sz w:val="28"/>
          <w:szCs w:val="28"/>
          <w:lang w:val="en-US" w:eastAsia="en-US"/>
        </w:rPr>
        <w:t>May</w:t>
      </w:r>
      <w:r w:rsidR="00000000">
        <w:rPr>
          <w:rFonts w:eastAsia="SimSun" w:cs="Arial"/>
          <w:b/>
          <w:kern w:val="0"/>
          <w:sz w:val="28"/>
          <w:szCs w:val="28"/>
          <w:lang w:val="en-US" w:eastAsia="en-US"/>
        </w:rPr>
        <w:t xml:space="preserve"> </w:t>
      </w:r>
      <w:r>
        <w:rPr>
          <w:rFonts w:eastAsia="SimSun" w:cs="Arial"/>
          <w:b/>
          <w:kern w:val="0"/>
          <w:sz w:val="28"/>
          <w:szCs w:val="28"/>
          <w:lang w:val="en-US" w:eastAsia="en-US"/>
        </w:rPr>
        <w:t>20-24</w:t>
      </w:r>
      <w:r w:rsidR="00000000">
        <w:rPr>
          <w:rFonts w:eastAsia="SimSun" w:cs="Arial"/>
          <w:b/>
          <w:kern w:val="0"/>
          <w:sz w:val="28"/>
          <w:szCs w:val="28"/>
          <w:lang w:val="en-US" w:eastAsia="en-US"/>
        </w:rPr>
        <w:t>, 2024</w:t>
      </w:r>
      <w:r w:rsidR="00000000">
        <w:rPr>
          <w:rFonts w:eastAsia="SimSun" w:cs="Arial"/>
          <w:b/>
          <w:kern w:val="0"/>
          <w:sz w:val="28"/>
          <w:szCs w:val="28"/>
          <w:lang w:val="en-US" w:eastAsia="en-US"/>
        </w:rPr>
        <w:tab/>
      </w:r>
      <w:r w:rsidR="00000000">
        <w:rPr>
          <w:rFonts w:cs="Arial"/>
          <w:b/>
          <w:bCs/>
          <w:kern w:val="0"/>
          <w:sz w:val="28"/>
          <w:szCs w:val="28"/>
        </w:rPr>
        <w:tab/>
        <w:t xml:space="preserve">      </w:t>
      </w:r>
      <w:r w:rsidR="00000000">
        <w:rPr>
          <w:rFonts w:cs="Arial"/>
          <w:b/>
          <w:bCs/>
          <w:color w:val="D9D9D9" w:themeColor="background1" w:themeShade="D9"/>
          <w:kern w:val="0"/>
          <w:sz w:val="20"/>
          <w:szCs w:val="28"/>
        </w:rPr>
        <w:t xml:space="preserve">   </w:t>
      </w:r>
    </w:p>
    <w:p w14:paraId="7006FDF5" w14:textId="6E0BF1F0" w:rsidR="00F029E7"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w:t>
      </w:r>
      <w:r w:rsidR="001C7125">
        <w:rPr>
          <w:rFonts w:cs="Arial"/>
          <w:b/>
          <w:bCs/>
          <w:snapToGrid w:val="0"/>
          <w:kern w:val="0"/>
          <w:sz w:val="28"/>
          <w:szCs w:val="28"/>
        </w:rPr>
        <w:t xml:space="preserve"> (rapporteur)</w:t>
      </w:r>
    </w:p>
    <w:p w14:paraId="57499929" w14:textId="7B017ED3" w:rsidR="00F029E7"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1C7125">
        <w:rPr>
          <w:rFonts w:cs="Arial"/>
          <w:b/>
          <w:bCs/>
          <w:snapToGrid w:val="0"/>
          <w:kern w:val="0"/>
          <w:sz w:val="28"/>
          <w:szCs w:val="28"/>
        </w:rPr>
        <w:t>SDT RIL List</w:t>
      </w:r>
    </w:p>
    <w:p w14:paraId="3D85AF28" w14:textId="737A3BFA" w:rsidR="00F029E7"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0016295B">
        <w:rPr>
          <w:rFonts w:cs="Arial"/>
          <w:b/>
          <w:bCs/>
          <w:snapToGrid w:val="0"/>
          <w:kern w:val="0"/>
          <w:sz w:val="28"/>
          <w:szCs w:val="28"/>
        </w:rPr>
        <w:t>7.18.1</w:t>
      </w:r>
    </w:p>
    <w:p w14:paraId="4C9D75A3" w14:textId="77777777" w:rsidR="00F029E7"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bookmarkEnd w:id="0"/>
    <w:p w14:paraId="4FB6BB77" w14:textId="4665418F" w:rsidR="00F029E7" w:rsidRDefault="0016295B">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RIL summary</w:t>
      </w:r>
    </w:p>
    <w:p w14:paraId="260558DC" w14:textId="77777777" w:rsidR="00E14AF1" w:rsidRPr="00E14AF1" w:rsidRDefault="0016295B" w:rsidP="00E14AF1">
      <w:pPr>
        <w:pStyle w:val="NormalWeb"/>
        <w:rPr>
          <w:rFonts w:ascii="Microsoft YaHei" w:eastAsia="Microsoft YaHei" w:hAnsi="Microsoft YaHei"/>
          <w:sz w:val="21"/>
        </w:rPr>
      </w:pPr>
      <w:r>
        <w:rPr>
          <w:rFonts w:eastAsia="MS Mincho"/>
          <w:bCs/>
          <w:sz w:val="20"/>
          <w:szCs w:val="24"/>
        </w:rPr>
        <w:t xml:space="preserve">The SDT related RILs from the embedded RIL file are listed below: </w:t>
      </w:r>
    </w:p>
    <w:tbl>
      <w:tblPr>
        <w:tblW w:w="15210" w:type="dxa"/>
        <w:tblCellSpacing w:w="0" w:type="dxa"/>
        <w:tblCellMar>
          <w:left w:w="0" w:type="dxa"/>
          <w:right w:w="0" w:type="dxa"/>
        </w:tblCellMar>
        <w:tblLook w:val="04A0" w:firstRow="1" w:lastRow="0" w:firstColumn="1" w:lastColumn="0" w:noHBand="0" w:noVBand="1"/>
      </w:tblPr>
      <w:tblGrid>
        <w:gridCol w:w="720"/>
        <w:gridCol w:w="832"/>
        <w:gridCol w:w="4268"/>
        <w:gridCol w:w="4380"/>
        <w:gridCol w:w="5010"/>
      </w:tblGrid>
      <w:tr w:rsidR="00E14AF1" w:rsidRPr="00E14AF1" w14:paraId="0BAA38D5" w14:textId="77777777" w:rsidTr="00E14AF1">
        <w:trPr>
          <w:trHeight w:val="290"/>
          <w:tblCellSpacing w:w="0" w:type="dxa"/>
        </w:trPr>
        <w:tc>
          <w:tcPr>
            <w:tcW w:w="72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hideMark/>
          </w:tcPr>
          <w:p w14:paraId="362EBE5F" w14:textId="77777777" w:rsidR="00E14AF1" w:rsidRPr="00E14AF1" w:rsidRDefault="00E14AF1" w:rsidP="00E14AF1">
            <w:pPr>
              <w:widowControl/>
              <w:spacing w:after="0" w:line="240" w:lineRule="auto"/>
              <w:jc w:val="left"/>
              <w:rPr>
                <w:rFonts w:ascii="Calibri" w:eastAsia="Times New Roman" w:hAnsi="Calibri" w:cs="Calibri"/>
                <w:b/>
                <w:bCs/>
                <w:kern w:val="0"/>
                <w:sz w:val="22"/>
                <w:szCs w:val="22"/>
              </w:rPr>
            </w:pPr>
            <w:r w:rsidRPr="00E14AF1">
              <w:rPr>
                <w:rFonts w:ascii="Calibri" w:eastAsia="Times New Roman" w:hAnsi="Calibri" w:cs="Calibri"/>
                <w:b/>
                <w:bCs/>
                <w:kern w:val="0"/>
                <w:sz w:val="22"/>
                <w:szCs w:val="22"/>
              </w:rPr>
              <w:t>ID</w:t>
            </w:r>
          </w:p>
        </w:tc>
        <w:tc>
          <w:tcPr>
            <w:tcW w:w="832"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hideMark/>
          </w:tcPr>
          <w:p w14:paraId="3A4A232B" w14:textId="77777777" w:rsidR="00E14AF1" w:rsidRPr="00E14AF1" w:rsidRDefault="00E14AF1" w:rsidP="00E14AF1">
            <w:pPr>
              <w:widowControl/>
              <w:spacing w:after="0" w:line="240" w:lineRule="auto"/>
              <w:jc w:val="center"/>
              <w:rPr>
                <w:rFonts w:ascii="Calibri" w:eastAsia="Times New Roman" w:hAnsi="Calibri" w:cs="Calibri"/>
                <w:b/>
                <w:bCs/>
                <w:kern w:val="0"/>
                <w:sz w:val="22"/>
                <w:szCs w:val="22"/>
              </w:rPr>
            </w:pPr>
            <w:r w:rsidRPr="00E14AF1">
              <w:rPr>
                <w:rFonts w:ascii="Calibri" w:eastAsia="Times New Roman" w:hAnsi="Calibri" w:cs="Calibri"/>
                <w:b/>
                <w:bCs/>
                <w:kern w:val="0"/>
                <w:sz w:val="22"/>
                <w:szCs w:val="22"/>
              </w:rPr>
              <w:t>Status</w:t>
            </w:r>
          </w:p>
        </w:tc>
        <w:tc>
          <w:tcPr>
            <w:tcW w:w="4268"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hideMark/>
          </w:tcPr>
          <w:p w14:paraId="49340E99" w14:textId="77777777" w:rsidR="00E14AF1" w:rsidRPr="00E14AF1" w:rsidRDefault="00E14AF1" w:rsidP="00E14AF1">
            <w:pPr>
              <w:widowControl/>
              <w:spacing w:after="0" w:line="240" w:lineRule="auto"/>
              <w:jc w:val="left"/>
              <w:rPr>
                <w:rFonts w:ascii="Calibri" w:eastAsia="Times New Roman" w:hAnsi="Calibri" w:cs="Calibri"/>
                <w:b/>
                <w:bCs/>
                <w:kern w:val="0"/>
                <w:sz w:val="22"/>
                <w:szCs w:val="22"/>
              </w:rPr>
            </w:pPr>
            <w:r w:rsidRPr="00E14AF1">
              <w:rPr>
                <w:rFonts w:ascii="Calibri" w:eastAsia="Times New Roman" w:hAnsi="Calibri" w:cs="Calibri"/>
                <w:b/>
                <w:bCs/>
                <w:kern w:val="0"/>
                <w:sz w:val="22"/>
                <w:szCs w:val="22"/>
              </w:rPr>
              <w:t>Description</w:t>
            </w:r>
          </w:p>
        </w:tc>
        <w:tc>
          <w:tcPr>
            <w:tcW w:w="438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hideMark/>
          </w:tcPr>
          <w:p w14:paraId="6D20E596" w14:textId="77777777" w:rsidR="00E14AF1" w:rsidRPr="00E14AF1" w:rsidRDefault="00E14AF1" w:rsidP="00E14AF1">
            <w:pPr>
              <w:widowControl/>
              <w:spacing w:after="0" w:line="240" w:lineRule="auto"/>
              <w:jc w:val="left"/>
              <w:rPr>
                <w:rFonts w:ascii="Calibri" w:eastAsia="Times New Roman" w:hAnsi="Calibri" w:cs="Calibri"/>
                <w:b/>
                <w:bCs/>
                <w:kern w:val="0"/>
                <w:sz w:val="22"/>
                <w:szCs w:val="22"/>
              </w:rPr>
            </w:pPr>
            <w:r w:rsidRPr="00E14AF1">
              <w:rPr>
                <w:rFonts w:ascii="Calibri" w:eastAsia="Times New Roman" w:hAnsi="Calibri" w:cs="Calibri"/>
                <w:b/>
                <w:bCs/>
                <w:kern w:val="0"/>
                <w:sz w:val="22"/>
                <w:szCs w:val="22"/>
              </w:rPr>
              <w:t>Proposed Change</w:t>
            </w:r>
          </w:p>
        </w:tc>
        <w:tc>
          <w:tcPr>
            <w:tcW w:w="501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hideMark/>
          </w:tcPr>
          <w:p w14:paraId="22149BD0" w14:textId="77777777" w:rsidR="00E14AF1" w:rsidRPr="00E14AF1" w:rsidRDefault="00E14AF1" w:rsidP="00E14AF1">
            <w:pPr>
              <w:widowControl/>
              <w:spacing w:after="0" w:line="240" w:lineRule="auto"/>
              <w:jc w:val="left"/>
              <w:rPr>
                <w:rFonts w:ascii="Calibri" w:eastAsia="Times New Roman" w:hAnsi="Calibri" w:cs="Calibri"/>
                <w:b/>
                <w:bCs/>
                <w:kern w:val="0"/>
                <w:sz w:val="22"/>
                <w:szCs w:val="22"/>
              </w:rPr>
            </w:pPr>
            <w:r w:rsidRPr="00E14AF1">
              <w:rPr>
                <w:rFonts w:ascii="Calibri" w:eastAsia="Times New Roman" w:hAnsi="Calibri" w:cs="Calibri"/>
                <w:b/>
                <w:bCs/>
                <w:kern w:val="0"/>
                <w:sz w:val="22"/>
                <w:szCs w:val="22"/>
              </w:rPr>
              <w:t>Comments</w:t>
            </w:r>
          </w:p>
        </w:tc>
      </w:tr>
      <w:tr w:rsidR="00E14AF1" w:rsidRPr="00E14AF1" w14:paraId="37F5BBD3" w14:textId="77777777" w:rsidTr="00E14AF1">
        <w:trPr>
          <w:trHeight w:val="1740"/>
          <w:tblCellSpacing w:w="0"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hideMark/>
          </w:tcPr>
          <w:p w14:paraId="1C52F4AF" w14:textId="77777777" w:rsidR="00E14AF1" w:rsidRPr="00E14AF1" w:rsidRDefault="00E14AF1" w:rsidP="00E14AF1">
            <w:pPr>
              <w:widowControl/>
              <w:spacing w:after="0" w:line="240" w:lineRule="auto"/>
              <w:jc w:val="left"/>
              <w:rPr>
                <w:rFonts w:ascii="Calibri" w:eastAsia="Times New Roman" w:hAnsi="Calibri" w:cs="Calibri"/>
                <w:kern w:val="0"/>
                <w:sz w:val="22"/>
                <w:szCs w:val="22"/>
              </w:rPr>
            </w:pPr>
            <w:r w:rsidRPr="00E14AF1">
              <w:rPr>
                <w:rFonts w:ascii="Calibri" w:eastAsia="Times New Roman" w:hAnsi="Calibri" w:cs="Calibri"/>
                <w:kern w:val="0"/>
                <w:sz w:val="22"/>
                <w:szCs w:val="22"/>
              </w:rPr>
              <w:t>E075</w:t>
            </w:r>
          </w:p>
        </w:tc>
        <w:tc>
          <w:tcPr>
            <w:tcW w:w="832"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hideMark/>
          </w:tcPr>
          <w:p w14:paraId="3581A4FB" w14:textId="77777777" w:rsidR="00E14AF1" w:rsidRPr="00E14AF1" w:rsidRDefault="00E14AF1" w:rsidP="00E14AF1">
            <w:pPr>
              <w:widowControl/>
              <w:spacing w:after="0" w:line="240" w:lineRule="auto"/>
              <w:jc w:val="center"/>
              <w:rPr>
                <w:rFonts w:ascii="Calibri" w:eastAsia="Times New Roman" w:hAnsi="Calibri" w:cs="Calibri"/>
                <w:kern w:val="0"/>
                <w:sz w:val="22"/>
                <w:szCs w:val="22"/>
              </w:rPr>
            </w:pPr>
            <w:r w:rsidRPr="00E14AF1">
              <w:rPr>
                <w:rFonts w:ascii="Calibri" w:eastAsia="Times New Roman" w:hAnsi="Calibri" w:cs="Calibri"/>
                <w:kern w:val="0"/>
                <w:sz w:val="22"/>
                <w:szCs w:val="22"/>
              </w:rPr>
              <w:t>Agreed</w:t>
            </w:r>
          </w:p>
        </w:tc>
        <w:tc>
          <w:tcPr>
            <w:tcW w:w="4268"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hideMark/>
          </w:tcPr>
          <w:p w14:paraId="49A30EFE" w14:textId="77777777" w:rsidR="00E14AF1" w:rsidRPr="00E14AF1" w:rsidRDefault="00E14AF1" w:rsidP="00E14AF1">
            <w:pPr>
              <w:widowControl/>
              <w:spacing w:after="0" w:line="240" w:lineRule="auto"/>
              <w:jc w:val="left"/>
              <w:rPr>
                <w:rFonts w:ascii="Calibri" w:eastAsia="Times New Roman" w:hAnsi="Calibri" w:cs="Calibri"/>
                <w:kern w:val="0"/>
                <w:sz w:val="22"/>
                <w:szCs w:val="22"/>
              </w:rPr>
            </w:pPr>
            <w:r w:rsidRPr="00E14AF1">
              <w:rPr>
                <w:rFonts w:ascii="Calibri" w:eastAsia="Times New Roman" w:hAnsi="Calibri" w:cs="Calibri"/>
                <w:kern w:val="0"/>
                <w:sz w:val="22"/>
                <w:szCs w:val="22"/>
              </w:rPr>
              <w:t>The original text was changed with “While T319a is running”, however, all over the spec we extensively used “SDT procedure ongoing” or “SDT procedure not ongoing” (see also text in the subsequent bullet points). It would be good to align the terminology with the one mostly used in the spec</w:t>
            </w:r>
          </w:p>
        </w:tc>
        <w:tc>
          <w:tcPr>
            <w:tcW w:w="438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hideMark/>
          </w:tcPr>
          <w:p w14:paraId="0F831000" w14:textId="77777777" w:rsidR="00E14AF1" w:rsidRPr="00E14AF1" w:rsidRDefault="00E14AF1" w:rsidP="00E14AF1">
            <w:pPr>
              <w:widowControl/>
              <w:spacing w:after="0" w:line="240" w:lineRule="auto"/>
              <w:jc w:val="left"/>
              <w:rPr>
                <w:rFonts w:ascii="Calibri" w:eastAsia="Times New Roman" w:hAnsi="Calibri" w:cs="Calibri"/>
                <w:kern w:val="0"/>
                <w:sz w:val="22"/>
                <w:szCs w:val="22"/>
              </w:rPr>
            </w:pPr>
            <w:r w:rsidRPr="00E14AF1">
              <w:rPr>
                <w:rFonts w:ascii="Calibri" w:eastAsia="Times New Roman" w:hAnsi="Calibri" w:cs="Calibri"/>
                <w:kern w:val="0"/>
                <w:sz w:val="22"/>
                <w:szCs w:val="22"/>
              </w:rPr>
              <w:t xml:space="preserve">Roll back to the </w:t>
            </w:r>
            <w:proofErr w:type="spellStart"/>
            <w:r w:rsidRPr="00E14AF1">
              <w:rPr>
                <w:rFonts w:ascii="Calibri" w:eastAsia="Times New Roman" w:hAnsi="Calibri" w:cs="Calibri"/>
                <w:kern w:val="0"/>
                <w:sz w:val="22"/>
                <w:szCs w:val="22"/>
              </w:rPr>
              <w:t>previour</w:t>
            </w:r>
            <w:proofErr w:type="spellEnd"/>
            <w:r w:rsidRPr="00E14AF1">
              <w:rPr>
                <w:rFonts w:ascii="Calibri" w:eastAsia="Times New Roman" w:hAnsi="Calibri" w:cs="Calibri"/>
                <w:kern w:val="0"/>
                <w:sz w:val="22"/>
                <w:szCs w:val="22"/>
              </w:rPr>
              <w:t xml:space="preserve"> change as follows: - While T319a is </w:t>
            </w:r>
            <w:proofErr w:type="spellStart"/>
            <w:r w:rsidRPr="00E14AF1">
              <w:rPr>
                <w:rFonts w:ascii="Calibri" w:eastAsia="Times New Roman" w:hAnsi="Calibri" w:cs="Calibri"/>
                <w:kern w:val="0"/>
                <w:sz w:val="22"/>
                <w:szCs w:val="22"/>
              </w:rPr>
              <w:t>runningWhile</w:t>
            </w:r>
            <w:proofErr w:type="spellEnd"/>
            <w:r w:rsidRPr="00E14AF1">
              <w:rPr>
                <w:rFonts w:ascii="Calibri" w:eastAsia="Times New Roman" w:hAnsi="Calibri" w:cs="Calibri"/>
                <w:kern w:val="0"/>
                <w:sz w:val="22"/>
                <w:szCs w:val="22"/>
              </w:rPr>
              <w:t xml:space="preserve"> SDT procedure is ongoing, monitors control channels associated with the shared data channel to determine if data is scheduled for it; - While SDT procedure is not ongoingT319a is not running, monitors a Paging channel for CN paging using 5G-S-TMSI and RAN paging using </w:t>
            </w:r>
            <w:proofErr w:type="spellStart"/>
            <w:r w:rsidRPr="00E14AF1">
              <w:rPr>
                <w:rFonts w:ascii="Calibri" w:eastAsia="Times New Roman" w:hAnsi="Calibri" w:cs="Calibri"/>
                <w:kern w:val="0"/>
                <w:sz w:val="22"/>
                <w:szCs w:val="22"/>
              </w:rPr>
              <w:t>fullI</w:t>
            </w:r>
            <w:proofErr w:type="spellEnd"/>
            <w:r w:rsidRPr="00E14AF1">
              <w:rPr>
                <w:rFonts w:ascii="Calibri" w:eastAsia="Times New Roman" w:hAnsi="Calibri" w:cs="Calibri"/>
                <w:kern w:val="0"/>
                <w:sz w:val="22"/>
                <w:szCs w:val="22"/>
              </w:rPr>
              <w:t>-RNTI, except if the UE is acting as a L2 U2N Remote UE; - If configured by upper layers for MBS multicast reception, while SDT procedure is not ongoingT319a is not running, monitors a Paging channel for paging using TMGI;</w:t>
            </w:r>
          </w:p>
        </w:tc>
        <w:tc>
          <w:tcPr>
            <w:tcW w:w="501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hideMark/>
          </w:tcPr>
          <w:p w14:paraId="32098ECB" w14:textId="77777777" w:rsidR="00E14AF1" w:rsidRPr="00E14AF1" w:rsidRDefault="00E14AF1" w:rsidP="00E14AF1">
            <w:pPr>
              <w:widowControl/>
              <w:spacing w:after="0" w:line="240" w:lineRule="auto"/>
              <w:jc w:val="left"/>
              <w:rPr>
                <w:rFonts w:ascii="Calibri" w:eastAsia="Times New Roman" w:hAnsi="Calibri" w:cs="Calibri"/>
                <w:kern w:val="0"/>
                <w:sz w:val="22"/>
                <w:szCs w:val="22"/>
              </w:rPr>
            </w:pPr>
            <w:r w:rsidRPr="00E14AF1">
              <w:rPr>
                <w:rFonts w:ascii="Calibri" w:eastAsia="Times New Roman" w:hAnsi="Calibri" w:cs="Calibri"/>
                <w:b/>
                <w:bCs/>
                <w:kern w:val="0"/>
                <w:sz w:val="22"/>
                <w:szCs w:val="22"/>
              </w:rPr>
              <w:t>ZTE(Eswar-</w:t>
            </w:r>
            <w:proofErr w:type="spellStart"/>
            <w:r w:rsidRPr="00E14AF1">
              <w:rPr>
                <w:rFonts w:ascii="Calibri" w:eastAsia="Times New Roman" w:hAnsi="Calibri" w:cs="Calibri"/>
                <w:b/>
                <w:bCs/>
                <w:kern w:val="0"/>
                <w:sz w:val="22"/>
                <w:szCs w:val="22"/>
              </w:rPr>
              <w:t>SDTRapporteur</w:t>
            </w:r>
            <w:proofErr w:type="spellEnd"/>
            <w:r w:rsidRPr="00E14AF1">
              <w:rPr>
                <w:rFonts w:ascii="Calibri" w:eastAsia="Times New Roman" w:hAnsi="Calibri" w:cs="Calibri"/>
                <w:b/>
                <w:bCs/>
                <w:kern w:val="0"/>
                <w:sz w:val="22"/>
                <w:szCs w:val="22"/>
              </w:rPr>
              <w:t>): Updated comment for RAN2#126:</w:t>
            </w:r>
          </w:p>
          <w:p w14:paraId="33B7BD77" w14:textId="77777777" w:rsidR="00E14AF1" w:rsidRPr="00E14AF1" w:rsidRDefault="00E14AF1" w:rsidP="00E14AF1">
            <w:pPr>
              <w:widowControl/>
              <w:spacing w:before="100" w:beforeAutospacing="1" w:after="100" w:afterAutospacing="1" w:line="240" w:lineRule="auto"/>
              <w:jc w:val="left"/>
              <w:rPr>
                <w:rFonts w:ascii="Calibri" w:eastAsia="Times New Roman" w:hAnsi="Calibri" w:cs="Calibri"/>
                <w:kern w:val="0"/>
                <w:sz w:val="22"/>
                <w:szCs w:val="22"/>
              </w:rPr>
            </w:pPr>
            <w:r w:rsidRPr="00E14AF1">
              <w:rPr>
                <w:rFonts w:ascii="Calibri" w:eastAsia="Times New Roman" w:hAnsi="Calibri" w:cs="Calibri"/>
                <w:kern w:val="0"/>
                <w:sz w:val="22"/>
                <w:szCs w:val="22"/>
              </w:rPr>
              <w:t xml:space="preserve">This RIL is now solved as a result of the agreements at RAN2#125bis (see outcome of R2-2402756 </w:t>
            </w:r>
            <w:proofErr w:type="gramStart"/>
            <w:r w:rsidRPr="00E14AF1">
              <w:rPr>
                <w:rFonts w:ascii="Calibri" w:eastAsia="Times New Roman" w:hAnsi="Calibri" w:cs="Calibri"/>
                <w:kern w:val="0"/>
                <w:sz w:val="22"/>
                <w:szCs w:val="22"/>
              </w:rPr>
              <w:t>-  agreements</w:t>
            </w:r>
            <w:proofErr w:type="gramEnd"/>
            <w:r w:rsidRPr="00E14AF1">
              <w:rPr>
                <w:rFonts w:ascii="Calibri" w:eastAsia="Times New Roman" w:hAnsi="Calibri" w:cs="Calibri"/>
                <w:kern w:val="0"/>
                <w:sz w:val="22"/>
                <w:szCs w:val="22"/>
              </w:rPr>
              <w:t xml:space="preserve"> not exactly same as the proposed change, but covers the overall discussion).</w:t>
            </w:r>
          </w:p>
          <w:p w14:paraId="2AEC4F28" w14:textId="77777777" w:rsidR="00E14AF1" w:rsidRPr="00E14AF1" w:rsidRDefault="00E14AF1" w:rsidP="00E14AF1">
            <w:pPr>
              <w:widowControl/>
              <w:spacing w:before="100" w:beforeAutospacing="1" w:after="100" w:afterAutospacing="1" w:line="240" w:lineRule="auto"/>
              <w:jc w:val="left"/>
              <w:rPr>
                <w:rFonts w:ascii="Calibri" w:eastAsia="Times New Roman" w:hAnsi="Calibri" w:cs="Calibri"/>
                <w:kern w:val="0"/>
                <w:sz w:val="22"/>
                <w:szCs w:val="22"/>
              </w:rPr>
            </w:pPr>
          </w:p>
          <w:p w14:paraId="46A56B9A" w14:textId="77777777" w:rsidR="00E14AF1" w:rsidRPr="00E14AF1" w:rsidRDefault="00E14AF1" w:rsidP="00E14AF1">
            <w:pPr>
              <w:widowControl/>
              <w:spacing w:before="100" w:beforeAutospacing="1" w:after="100" w:afterAutospacing="1" w:line="240" w:lineRule="auto"/>
              <w:jc w:val="left"/>
              <w:rPr>
                <w:rFonts w:ascii="Calibri" w:eastAsia="Times New Roman" w:hAnsi="Calibri" w:cs="Calibri"/>
                <w:kern w:val="0"/>
                <w:sz w:val="22"/>
                <w:szCs w:val="22"/>
              </w:rPr>
            </w:pPr>
            <w:r w:rsidRPr="00E14AF1">
              <w:rPr>
                <w:rFonts w:ascii="Calibri" w:eastAsia="Times New Roman" w:hAnsi="Calibri" w:cs="Calibri"/>
                <w:kern w:val="0"/>
                <w:sz w:val="22"/>
                <w:szCs w:val="22"/>
              </w:rPr>
              <w:t>Rapporteur will submit a CR to implement the changes accordingly.</w:t>
            </w:r>
          </w:p>
          <w:p w14:paraId="531DC404" w14:textId="77777777" w:rsidR="00E14AF1" w:rsidRPr="00E14AF1" w:rsidRDefault="00E14AF1" w:rsidP="00E14AF1">
            <w:pPr>
              <w:widowControl/>
              <w:spacing w:after="0" w:line="240" w:lineRule="auto"/>
              <w:jc w:val="left"/>
              <w:rPr>
                <w:rFonts w:ascii="Calibri" w:eastAsia="Times New Roman" w:hAnsi="Calibri" w:cs="Calibri"/>
                <w:kern w:val="0"/>
                <w:sz w:val="22"/>
                <w:szCs w:val="22"/>
              </w:rPr>
            </w:pPr>
            <w:r w:rsidRPr="00E14AF1">
              <w:rPr>
                <w:rFonts w:ascii="Calibri" w:eastAsia="Times New Roman" w:hAnsi="Calibri" w:cs="Calibri"/>
                <w:kern w:val="0"/>
                <w:sz w:val="22"/>
                <w:szCs w:val="22"/>
              </w:rPr>
              <w:br/>
            </w:r>
            <w:r w:rsidRPr="00E14AF1">
              <w:rPr>
                <w:rFonts w:ascii="Calibri" w:eastAsia="Times New Roman" w:hAnsi="Calibri" w:cs="Calibri"/>
                <w:color w:val="D9D9D9"/>
                <w:kern w:val="0"/>
                <w:sz w:val="22"/>
                <w:szCs w:val="22"/>
              </w:rPr>
              <w:t xml:space="preserve">ZTE(Eswar). The above change was intentional. There is </w:t>
            </w:r>
            <w:r w:rsidRPr="00E14AF1">
              <w:rPr>
                <w:rFonts w:ascii="Calibri" w:eastAsia="Times New Roman" w:hAnsi="Calibri" w:cs="Calibri"/>
                <w:color w:val="D9D9D9"/>
                <w:kern w:val="0"/>
                <w:sz w:val="22"/>
                <w:szCs w:val="22"/>
              </w:rPr>
              <w:lastRenderedPageBreak/>
              <w:t xml:space="preserve">now a long period between when the UE considers SDT procedure as ongoing and when T319a is started. So, </w:t>
            </w:r>
            <w:proofErr w:type="gramStart"/>
            <w:r w:rsidRPr="00E14AF1">
              <w:rPr>
                <w:rFonts w:ascii="Calibri" w:eastAsia="Times New Roman" w:hAnsi="Calibri" w:cs="Calibri"/>
                <w:color w:val="D9D9D9"/>
                <w:kern w:val="0"/>
                <w:sz w:val="22"/>
                <w:szCs w:val="22"/>
              </w:rPr>
              <w:t>The</w:t>
            </w:r>
            <w:proofErr w:type="gramEnd"/>
            <w:r w:rsidRPr="00E14AF1">
              <w:rPr>
                <w:rFonts w:ascii="Calibri" w:eastAsia="Times New Roman" w:hAnsi="Calibri" w:cs="Calibri"/>
                <w:color w:val="D9D9D9"/>
                <w:kern w:val="0"/>
                <w:sz w:val="22"/>
                <w:szCs w:val="22"/>
              </w:rPr>
              <w:t xml:space="preserve"> intention is to make the UE monitor the paging during this period. Without this change this agreement to make the UE monitor paging whilst waiting for T319a to start (for extended CG-SDT periods) will be not possible. So, the proposed change is incorrect and should be rejected.</w:t>
            </w:r>
          </w:p>
        </w:tc>
      </w:tr>
      <w:tr w:rsidR="00E14AF1" w:rsidRPr="00E14AF1" w14:paraId="0176CCAD" w14:textId="77777777" w:rsidTr="00E14AF1">
        <w:trPr>
          <w:trHeight w:val="1450"/>
          <w:tblCellSpacing w:w="0"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hideMark/>
          </w:tcPr>
          <w:p w14:paraId="6933567B" w14:textId="77777777" w:rsidR="00E14AF1" w:rsidRPr="00E14AF1" w:rsidRDefault="00E14AF1" w:rsidP="00E14AF1">
            <w:pPr>
              <w:widowControl/>
              <w:spacing w:after="0" w:line="240" w:lineRule="auto"/>
              <w:jc w:val="left"/>
              <w:rPr>
                <w:rFonts w:ascii="Calibri" w:eastAsia="Times New Roman" w:hAnsi="Calibri" w:cs="Calibri"/>
                <w:kern w:val="0"/>
                <w:sz w:val="22"/>
                <w:szCs w:val="22"/>
              </w:rPr>
            </w:pPr>
            <w:r w:rsidRPr="00E14AF1">
              <w:rPr>
                <w:rFonts w:ascii="Calibri" w:eastAsia="Times New Roman" w:hAnsi="Calibri" w:cs="Calibri"/>
                <w:kern w:val="0"/>
                <w:sz w:val="22"/>
                <w:szCs w:val="22"/>
              </w:rPr>
              <w:lastRenderedPageBreak/>
              <w:t>H071</w:t>
            </w:r>
          </w:p>
        </w:tc>
        <w:tc>
          <w:tcPr>
            <w:tcW w:w="832"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hideMark/>
          </w:tcPr>
          <w:p w14:paraId="71899BCD" w14:textId="77777777" w:rsidR="00E14AF1" w:rsidRPr="00E14AF1" w:rsidRDefault="00E14AF1" w:rsidP="00E14AF1">
            <w:pPr>
              <w:widowControl/>
              <w:spacing w:after="0" w:line="240" w:lineRule="auto"/>
              <w:jc w:val="center"/>
              <w:rPr>
                <w:rFonts w:ascii="Calibri" w:eastAsia="Times New Roman" w:hAnsi="Calibri" w:cs="Calibri"/>
                <w:kern w:val="0"/>
                <w:sz w:val="22"/>
                <w:szCs w:val="22"/>
              </w:rPr>
            </w:pPr>
            <w:r w:rsidRPr="00E14AF1">
              <w:rPr>
                <w:rFonts w:ascii="Calibri" w:eastAsia="Times New Roman" w:hAnsi="Calibri" w:cs="Calibri"/>
                <w:kern w:val="0"/>
                <w:sz w:val="22"/>
                <w:szCs w:val="22"/>
              </w:rPr>
              <w:t>Agreed</w:t>
            </w:r>
          </w:p>
        </w:tc>
        <w:tc>
          <w:tcPr>
            <w:tcW w:w="4268"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hideMark/>
          </w:tcPr>
          <w:p w14:paraId="472AEF9F" w14:textId="77777777" w:rsidR="00E14AF1" w:rsidRPr="00E14AF1" w:rsidRDefault="00E14AF1" w:rsidP="00E14AF1">
            <w:pPr>
              <w:widowControl/>
              <w:spacing w:after="0" w:line="240" w:lineRule="auto"/>
              <w:jc w:val="left"/>
              <w:rPr>
                <w:rFonts w:ascii="Calibri" w:eastAsia="Times New Roman" w:hAnsi="Calibri" w:cs="Calibri"/>
                <w:kern w:val="0"/>
                <w:sz w:val="22"/>
                <w:szCs w:val="22"/>
              </w:rPr>
            </w:pPr>
            <w:r w:rsidRPr="00E14AF1">
              <w:rPr>
                <w:rFonts w:ascii="Calibri" w:eastAsia="Times New Roman" w:hAnsi="Calibri" w:cs="Calibri"/>
                <w:kern w:val="0"/>
                <w:sz w:val="22"/>
                <w:szCs w:val="22"/>
              </w:rPr>
              <w:t xml:space="preserve">According to current text, when </w:t>
            </w:r>
            <w:proofErr w:type="spellStart"/>
            <w:r w:rsidRPr="00E14AF1">
              <w:rPr>
                <w:rFonts w:ascii="Calibri" w:eastAsia="Times New Roman" w:hAnsi="Calibri" w:cs="Calibri"/>
                <w:kern w:val="0"/>
                <w:sz w:val="22"/>
                <w:szCs w:val="22"/>
              </w:rPr>
              <w:t>mt</w:t>
            </w:r>
            <w:proofErr w:type="spellEnd"/>
            <w:r w:rsidRPr="00E14AF1">
              <w:rPr>
                <w:rFonts w:ascii="Calibri" w:eastAsia="Times New Roman" w:hAnsi="Calibri" w:cs="Calibri"/>
                <w:kern w:val="0"/>
                <w:sz w:val="22"/>
                <w:szCs w:val="22"/>
              </w:rPr>
              <w:t xml:space="preserve">-SDT indication is included in the paging, UE will resume with the cause as </w:t>
            </w:r>
            <w:proofErr w:type="spellStart"/>
            <w:r w:rsidRPr="00E14AF1">
              <w:rPr>
                <w:rFonts w:ascii="Calibri" w:eastAsia="Times New Roman" w:hAnsi="Calibri" w:cs="Calibri"/>
                <w:kern w:val="0"/>
                <w:sz w:val="22"/>
                <w:szCs w:val="22"/>
              </w:rPr>
              <w:t>mt</w:t>
            </w:r>
            <w:proofErr w:type="spellEnd"/>
            <w:r w:rsidRPr="00E14AF1">
              <w:rPr>
                <w:rFonts w:ascii="Calibri" w:eastAsia="Times New Roman" w:hAnsi="Calibri" w:cs="Calibri"/>
                <w:kern w:val="0"/>
                <w:sz w:val="22"/>
                <w:szCs w:val="22"/>
              </w:rPr>
              <w:t>-SDT and NW will not let the UE go to RRC_CONNECTED. However, if group paging is received at the same time which request the UE to go to RRC_CONNECTED, UE needs to go to RRC_CONNECTED to receive multicast.</w:t>
            </w:r>
          </w:p>
        </w:tc>
        <w:tc>
          <w:tcPr>
            <w:tcW w:w="438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hideMark/>
          </w:tcPr>
          <w:p w14:paraId="5537932F" w14:textId="77777777" w:rsidR="00E14AF1" w:rsidRPr="00E14AF1" w:rsidRDefault="00E14AF1" w:rsidP="00E14AF1">
            <w:pPr>
              <w:widowControl/>
              <w:spacing w:after="0" w:line="240" w:lineRule="auto"/>
              <w:jc w:val="left"/>
              <w:rPr>
                <w:rFonts w:ascii="Calibri" w:eastAsia="Times New Roman" w:hAnsi="Calibri" w:cs="Calibri"/>
                <w:kern w:val="0"/>
                <w:sz w:val="22"/>
                <w:szCs w:val="22"/>
              </w:rPr>
            </w:pPr>
            <w:r w:rsidRPr="00E14AF1">
              <w:rPr>
                <w:rFonts w:ascii="Calibri" w:eastAsia="Times New Roman" w:hAnsi="Calibri" w:cs="Calibri"/>
                <w:kern w:val="0"/>
                <w:sz w:val="22"/>
                <w:szCs w:val="22"/>
              </w:rPr>
              <w:t xml:space="preserve">Discuss how to modify the current procedure to solve the case when both group paging and unicast paging with </w:t>
            </w:r>
            <w:proofErr w:type="spellStart"/>
            <w:r w:rsidRPr="00E14AF1">
              <w:rPr>
                <w:rFonts w:ascii="Calibri" w:eastAsia="Times New Roman" w:hAnsi="Calibri" w:cs="Calibri"/>
                <w:kern w:val="0"/>
                <w:sz w:val="22"/>
                <w:szCs w:val="22"/>
              </w:rPr>
              <w:t>mt</w:t>
            </w:r>
            <w:proofErr w:type="spellEnd"/>
            <w:r w:rsidRPr="00E14AF1">
              <w:rPr>
                <w:rFonts w:ascii="Calibri" w:eastAsia="Times New Roman" w:hAnsi="Calibri" w:cs="Calibri"/>
                <w:kern w:val="0"/>
                <w:sz w:val="22"/>
                <w:szCs w:val="22"/>
              </w:rPr>
              <w:t>-SDT indication are received by UE.</w:t>
            </w:r>
          </w:p>
        </w:tc>
        <w:tc>
          <w:tcPr>
            <w:tcW w:w="501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hideMark/>
          </w:tcPr>
          <w:p w14:paraId="5016458B" w14:textId="77777777" w:rsidR="00E14AF1" w:rsidRPr="00E14AF1" w:rsidRDefault="00E14AF1" w:rsidP="00E14AF1">
            <w:pPr>
              <w:widowControl/>
              <w:spacing w:after="0" w:line="240" w:lineRule="auto"/>
              <w:jc w:val="left"/>
              <w:rPr>
                <w:rFonts w:ascii="Calibri" w:eastAsia="Times New Roman" w:hAnsi="Calibri" w:cs="Calibri"/>
                <w:kern w:val="0"/>
                <w:sz w:val="22"/>
                <w:szCs w:val="22"/>
              </w:rPr>
            </w:pPr>
            <w:r w:rsidRPr="00E14AF1">
              <w:rPr>
                <w:rFonts w:ascii="Calibri" w:eastAsia="Times New Roman" w:hAnsi="Calibri" w:cs="Calibri"/>
                <w:b/>
                <w:bCs/>
                <w:kern w:val="0"/>
                <w:sz w:val="22"/>
                <w:szCs w:val="22"/>
              </w:rPr>
              <w:t>ZTE(Eswar-</w:t>
            </w:r>
            <w:proofErr w:type="spellStart"/>
            <w:r w:rsidRPr="00E14AF1">
              <w:rPr>
                <w:rFonts w:ascii="Calibri" w:eastAsia="Times New Roman" w:hAnsi="Calibri" w:cs="Calibri"/>
                <w:b/>
                <w:bCs/>
                <w:kern w:val="0"/>
                <w:sz w:val="22"/>
                <w:szCs w:val="22"/>
              </w:rPr>
              <w:t>SDTRapporteur</w:t>
            </w:r>
            <w:proofErr w:type="spellEnd"/>
            <w:r w:rsidRPr="00E14AF1">
              <w:rPr>
                <w:rFonts w:ascii="Calibri" w:eastAsia="Times New Roman" w:hAnsi="Calibri" w:cs="Calibri"/>
                <w:b/>
                <w:bCs/>
                <w:kern w:val="0"/>
                <w:sz w:val="22"/>
                <w:szCs w:val="22"/>
              </w:rPr>
              <w:t>): Updated comment for RAN2#126:</w:t>
            </w:r>
            <w:r w:rsidRPr="00E14AF1">
              <w:rPr>
                <w:rFonts w:ascii="Calibri" w:eastAsia="Times New Roman" w:hAnsi="Calibri" w:cs="Calibri"/>
                <w:kern w:val="0"/>
                <w:sz w:val="22"/>
                <w:szCs w:val="22"/>
              </w:rPr>
              <w:br/>
              <w:t>This RIL is now solved as a result of the agreements at RAN2#125bis (see outcome of R2-2402765). </w:t>
            </w:r>
            <w:r w:rsidRPr="00E14AF1">
              <w:rPr>
                <w:rFonts w:ascii="Calibri" w:eastAsia="Times New Roman" w:hAnsi="Calibri" w:cs="Calibri"/>
                <w:kern w:val="0"/>
                <w:sz w:val="22"/>
                <w:szCs w:val="22"/>
              </w:rPr>
              <w:br/>
            </w:r>
            <w:r w:rsidRPr="00E14AF1">
              <w:rPr>
                <w:rFonts w:ascii="Calibri" w:eastAsia="Times New Roman" w:hAnsi="Calibri" w:cs="Calibri"/>
                <w:kern w:val="0"/>
                <w:sz w:val="22"/>
                <w:szCs w:val="22"/>
              </w:rPr>
              <w:br/>
            </w:r>
            <w:r w:rsidRPr="00E14AF1">
              <w:rPr>
                <w:rFonts w:ascii="Calibri" w:eastAsia="Times New Roman" w:hAnsi="Calibri" w:cs="Calibri"/>
                <w:kern w:val="0"/>
                <w:sz w:val="22"/>
                <w:szCs w:val="22"/>
              </w:rPr>
              <w:br/>
            </w:r>
            <w:r w:rsidRPr="00E14AF1">
              <w:rPr>
                <w:rFonts w:ascii="Calibri" w:eastAsia="Times New Roman" w:hAnsi="Calibri" w:cs="Calibri"/>
                <w:color w:val="D9D9D9"/>
                <w:kern w:val="0"/>
                <w:sz w:val="22"/>
                <w:szCs w:val="22"/>
              </w:rPr>
              <w:t>ZTE(Eswar): If the network needs to perform group paging and MT-SDT at the same time and it wants the UE to move to connected mode instead (as a result of group paging), then MT-SDT indication need not be included in DL. Since this is up to network, we don’t see why we need to clarify anything here.</w:t>
            </w:r>
          </w:p>
        </w:tc>
      </w:tr>
      <w:tr w:rsidR="00E14AF1" w:rsidRPr="00E14AF1" w14:paraId="48992229" w14:textId="77777777" w:rsidTr="00E14AF1">
        <w:trPr>
          <w:trHeight w:val="2030"/>
          <w:tblCellSpacing w:w="0"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hideMark/>
          </w:tcPr>
          <w:p w14:paraId="4596C0E5" w14:textId="77777777" w:rsidR="00E14AF1" w:rsidRPr="00E14AF1" w:rsidRDefault="00E14AF1" w:rsidP="00E14AF1">
            <w:pPr>
              <w:widowControl/>
              <w:spacing w:after="0" w:line="240" w:lineRule="auto"/>
              <w:jc w:val="left"/>
              <w:rPr>
                <w:rFonts w:ascii="Calibri" w:eastAsia="Times New Roman" w:hAnsi="Calibri" w:cs="Calibri"/>
                <w:kern w:val="0"/>
                <w:sz w:val="22"/>
                <w:szCs w:val="22"/>
              </w:rPr>
            </w:pPr>
            <w:r w:rsidRPr="00E14AF1">
              <w:rPr>
                <w:rFonts w:ascii="Calibri" w:eastAsia="Times New Roman" w:hAnsi="Calibri" w:cs="Calibri"/>
                <w:kern w:val="0"/>
                <w:sz w:val="22"/>
                <w:szCs w:val="22"/>
              </w:rPr>
              <w:t>S081 </w:t>
            </w:r>
          </w:p>
        </w:tc>
        <w:tc>
          <w:tcPr>
            <w:tcW w:w="832"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hideMark/>
          </w:tcPr>
          <w:p w14:paraId="4372E5F0" w14:textId="77777777" w:rsidR="00E14AF1" w:rsidRPr="00E14AF1" w:rsidRDefault="00E14AF1" w:rsidP="00E14AF1">
            <w:pPr>
              <w:widowControl/>
              <w:spacing w:after="0" w:line="240" w:lineRule="auto"/>
              <w:jc w:val="center"/>
              <w:rPr>
                <w:rFonts w:ascii="Calibri" w:eastAsia="Times New Roman" w:hAnsi="Calibri" w:cs="Calibri"/>
                <w:kern w:val="0"/>
                <w:sz w:val="22"/>
                <w:szCs w:val="22"/>
              </w:rPr>
            </w:pPr>
            <w:r w:rsidRPr="00E14AF1">
              <w:rPr>
                <w:rFonts w:ascii="Calibri" w:eastAsia="Times New Roman" w:hAnsi="Calibri" w:cs="Calibri"/>
                <w:kern w:val="0"/>
                <w:sz w:val="22"/>
                <w:szCs w:val="22"/>
              </w:rPr>
              <w:t>Agreed</w:t>
            </w:r>
          </w:p>
        </w:tc>
        <w:tc>
          <w:tcPr>
            <w:tcW w:w="4268"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hideMark/>
          </w:tcPr>
          <w:p w14:paraId="29EBF7D7" w14:textId="77777777" w:rsidR="00E14AF1" w:rsidRPr="00E14AF1" w:rsidRDefault="00E14AF1" w:rsidP="00E14AF1">
            <w:pPr>
              <w:widowControl/>
              <w:spacing w:after="0" w:line="240" w:lineRule="auto"/>
              <w:jc w:val="left"/>
              <w:rPr>
                <w:rFonts w:ascii="Calibri" w:eastAsia="Times New Roman" w:hAnsi="Calibri" w:cs="Calibri"/>
                <w:kern w:val="0"/>
                <w:sz w:val="22"/>
                <w:szCs w:val="22"/>
              </w:rPr>
            </w:pPr>
            <w:r w:rsidRPr="00E14AF1">
              <w:rPr>
                <w:rFonts w:ascii="Calibri" w:eastAsia="Times New Roman" w:hAnsi="Calibri" w:cs="Calibri"/>
                <w:kern w:val="0"/>
                <w:sz w:val="22"/>
                <w:szCs w:val="22"/>
              </w:rPr>
              <w:t xml:space="preserve"> “listed in the same order” in definition </w:t>
            </w:r>
            <w:proofErr w:type="gramStart"/>
            <w:r w:rsidRPr="00E14AF1">
              <w:rPr>
                <w:rFonts w:ascii="Calibri" w:eastAsia="Times New Roman" w:hAnsi="Calibri" w:cs="Calibri"/>
                <w:kern w:val="0"/>
                <w:sz w:val="22"/>
                <w:szCs w:val="22"/>
              </w:rPr>
              <w:t>of  </w:t>
            </w:r>
            <w:proofErr w:type="spellStart"/>
            <w:r w:rsidRPr="00E14AF1">
              <w:rPr>
                <w:rFonts w:ascii="Calibri" w:eastAsia="Times New Roman" w:hAnsi="Calibri" w:cs="Calibri"/>
                <w:kern w:val="0"/>
                <w:sz w:val="22"/>
                <w:szCs w:val="22"/>
              </w:rPr>
              <w:t>pagingRecordList</w:t>
            </w:r>
            <w:proofErr w:type="spellEnd"/>
            <w:proofErr w:type="gramEnd"/>
            <w:r w:rsidRPr="00E14AF1">
              <w:rPr>
                <w:rFonts w:ascii="Calibri" w:eastAsia="Times New Roman" w:hAnsi="Calibri" w:cs="Calibri"/>
                <w:kern w:val="0"/>
                <w:sz w:val="22"/>
                <w:szCs w:val="22"/>
              </w:rPr>
              <w:t xml:space="preserve"> should be further clarified in similar manner as done for </w:t>
            </w:r>
            <w:proofErr w:type="spellStart"/>
            <w:r w:rsidRPr="00E14AF1">
              <w:rPr>
                <w:rFonts w:ascii="Calibri" w:eastAsia="Times New Roman" w:hAnsi="Calibri" w:cs="Calibri"/>
                <w:kern w:val="0"/>
                <w:sz w:val="22"/>
                <w:szCs w:val="22"/>
              </w:rPr>
              <w:t>pagingGroupList</w:t>
            </w:r>
            <w:proofErr w:type="spellEnd"/>
            <w:r w:rsidRPr="00E14AF1">
              <w:rPr>
                <w:rFonts w:ascii="Calibri" w:eastAsia="Times New Roman" w:hAnsi="Calibri" w:cs="Calibri"/>
                <w:kern w:val="0"/>
                <w:sz w:val="22"/>
                <w:szCs w:val="22"/>
              </w:rPr>
              <w:t xml:space="preserve">  </w:t>
            </w:r>
            <w:proofErr w:type="spellStart"/>
            <w:r w:rsidRPr="00E14AF1">
              <w:rPr>
                <w:rFonts w:ascii="Calibri" w:eastAsia="Times New Roman" w:hAnsi="Calibri" w:cs="Calibri"/>
                <w:kern w:val="0"/>
                <w:sz w:val="22"/>
                <w:szCs w:val="22"/>
              </w:rPr>
              <w:t>pagingRecordList</w:t>
            </w:r>
            <w:proofErr w:type="spellEnd"/>
            <w:r w:rsidRPr="00E14AF1">
              <w:rPr>
                <w:rFonts w:ascii="Calibri" w:eastAsia="Times New Roman" w:hAnsi="Calibri" w:cs="Calibri"/>
                <w:kern w:val="0"/>
                <w:sz w:val="22"/>
                <w:szCs w:val="22"/>
              </w:rPr>
              <w:t xml:space="preserve"> If the network includes pagingRecordList-v1700, it includes the same number of entries, and listed in the same order, as in </w:t>
            </w:r>
            <w:proofErr w:type="spellStart"/>
            <w:r w:rsidRPr="00E14AF1">
              <w:rPr>
                <w:rFonts w:ascii="Calibri" w:eastAsia="Times New Roman" w:hAnsi="Calibri" w:cs="Calibri"/>
                <w:kern w:val="0"/>
                <w:sz w:val="22"/>
                <w:szCs w:val="22"/>
              </w:rPr>
              <w:t>pagingRecordList</w:t>
            </w:r>
            <w:proofErr w:type="spellEnd"/>
            <w:r w:rsidRPr="00E14AF1">
              <w:rPr>
                <w:rFonts w:ascii="Calibri" w:eastAsia="Times New Roman" w:hAnsi="Calibri" w:cs="Calibri"/>
                <w:kern w:val="0"/>
                <w:sz w:val="22"/>
                <w:szCs w:val="22"/>
              </w:rPr>
              <w:t xml:space="preserve"> (i.e. without suffix). If the network includes pagingRecordList-v1800, it includes the same number of entries, and listed in the same order, as in </w:t>
            </w:r>
            <w:proofErr w:type="spellStart"/>
            <w:r w:rsidRPr="00E14AF1">
              <w:rPr>
                <w:rFonts w:ascii="Calibri" w:eastAsia="Times New Roman" w:hAnsi="Calibri" w:cs="Calibri"/>
                <w:kern w:val="0"/>
                <w:sz w:val="22"/>
                <w:szCs w:val="22"/>
              </w:rPr>
              <w:t>pagingRecordList</w:t>
            </w:r>
            <w:proofErr w:type="spellEnd"/>
            <w:r w:rsidRPr="00E14AF1">
              <w:rPr>
                <w:rFonts w:ascii="Calibri" w:eastAsia="Times New Roman" w:hAnsi="Calibri" w:cs="Calibri"/>
                <w:kern w:val="0"/>
                <w:sz w:val="22"/>
                <w:szCs w:val="22"/>
              </w:rPr>
              <w:t xml:space="preserve"> (i.e. without suffix). </w:t>
            </w:r>
            <w:proofErr w:type="spellStart"/>
            <w:r w:rsidRPr="00E14AF1">
              <w:rPr>
                <w:rFonts w:ascii="Calibri" w:eastAsia="Times New Roman" w:hAnsi="Calibri" w:cs="Calibri"/>
                <w:kern w:val="0"/>
                <w:sz w:val="22"/>
                <w:szCs w:val="22"/>
              </w:rPr>
              <w:t>pagingGroupList</w:t>
            </w:r>
            <w:proofErr w:type="spellEnd"/>
            <w:r w:rsidRPr="00E14AF1">
              <w:rPr>
                <w:rFonts w:ascii="Calibri" w:eastAsia="Times New Roman" w:hAnsi="Calibri" w:cs="Calibri"/>
                <w:kern w:val="0"/>
                <w:sz w:val="22"/>
                <w:szCs w:val="22"/>
              </w:rPr>
              <w:t xml:space="preserve"> If the network includes </w:t>
            </w:r>
            <w:r w:rsidRPr="00E14AF1">
              <w:rPr>
                <w:rFonts w:ascii="Calibri" w:eastAsia="Times New Roman" w:hAnsi="Calibri" w:cs="Calibri"/>
                <w:kern w:val="0"/>
                <w:sz w:val="22"/>
                <w:szCs w:val="22"/>
              </w:rPr>
              <w:lastRenderedPageBreak/>
              <w:t>pagingGroupList-v1800, it includes the same number of elements, and listed in the same order, as in pagingGroupList-r17. The first element corresponds to the first TMGI in pagingGroupList-r17. The second element corresponds to the second TMGI in pagingGroupList-r17, and so on.</w:t>
            </w:r>
          </w:p>
        </w:tc>
        <w:tc>
          <w:tcPr>
            <w:tcW w:w="438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hideMark/>
          </w:tcPr>
          <w:p w14:paraId="5C8FA9CD" w14:textId="77777777" w:rsidR="00E14AF1" w:rsidRPr="00E14AF1" w:rsidRDefault="00E14AF1" w:rsidP="00E14AF1">
            <w:pPr>
              <w:widowControl/>
              <w:spacing w:after="0" w:line="240" w:lineRule="auto"/>
              <w:jc w:val="left"/>
              <w:rPr>
                <w:rFonts w:ascii="Calibri" w:eastAsia="Times New Roman" w:hAnsi="Calibri" w:cs="Calibri"/>
                <w:kern w:val="0"/>
                <w:sz w:val="22"/>
                <w:szCs w:val="22"/>
              </w:rPr>
            </w:pPr>
            <w:proofErr w:type="spellStart"/>
            <w:r w:rsidRPr="00E14AF1">
              <w:rPr>
                <w:rFonts w:ascii="Calibri" w:eastAsia="Times New Roman" w:hAnsi="Calibri" w:cs="Calibri"/>
                <w:kern w:val="0"/>
                <w:sz w:val="22"/>
                <w:szCs w:val="22"/>
              </w:rPr>
              <w:lastRenderedPageBreak/>
              <w:t>pagingRecordList</w:t>
            </w:r>
            <w:proofErr w:type="spellEnd"/>
            <w:r w:rsidRPr="00E14AF1">
              <w:rPr>
                <w:rFonts w:ascii="Calibri" w:eastAsia="Times New Roman" w:hAnsi="Calibri" w:cs="Calibri"/>
                <w:kern w:val="0"/>
                <w:sz w:val="22"/>
                <w:szCs w:val="22"/>
              </w:rPr>
              <w:t xml:space="preserve"> If the network includes pagingRecordList-v1700, it includes the same number of entries, and listed in the same order, as in </w:t>
            </w:r>
            <w:proofErr w:type="spellStart"/>
            <w:r w:rsidRPr="00E14AF1">
              <w:rPr>
                <w:rFonts w:ascii="Calibri" w:eastAsia="Times New Roman" w:hAnsi="Calibri" w:cs="Calibri"/>
                <w:kern w:val="0"/>
                <w:sz w:val="22"/>
                <w:szCs w:val="22"/>
              </w:rPr>
              <w:t>pagingRecordList</w:t>
            </w:r>
            <w:proofErr w:type="spellEnd"/>
            <w:r w:rsidRPr="00E14AF1">
              <w:rPr>
                <w:rFonts w:ascii="Calibri" w:eastAsia="Times New Roman" w:hAnsi="Calibri" w:cs="Calibri"/>
                <w:kern w:val="0"/>
                <w:sz w:val="22"/>
                <w:szCs w:val="22"/>
              </w:rPr>
              <w:t xml:space="preserve"> (i.e. without suffix). If the network includes pagingRecordList-v1800, it includes the same number of entries, and listed in the same order, as in </w:t>
            </w:r>
            <w:proofErr w:type="spellStart"/>
            <w:r w:rsidRPr="00E14AF1">
              <w:rPr>
                <w:rFonts w:ascii="Calibri" w:eastAsia="Times New Roman" w:hAnsi="Calibri" w:cs="Calibri"/>
                <w:kern w:val="0"/>
                <w:sz w:val="22"/>
                <w:szCs w:val="22"/>
              </w:rPr>
              <w:t>pagingRecordList</w:t>
            </w:r>
            <w:proofErr w:type="spellEnd"/>
            <w:r w:rsidRPr="00E14AF1">
              <w:rPr>
                <w:rFonts w:ascii="Calibri" w:eastAsia="Times New Roman" w:hAnsi="Calibri" w:cs="Calibri"/>
                <w:kern w:val="0"/>
                <w:sz w:val="22"/>
                <w:szCs w:val="22"/>
              </w:rPr>
              <w:t xml:space="preserve"> (i.e. without suffix). The first element in pagingRecordList-v1700/ pagingRecordList-v1800 corresponds to the first UE identity in </w:t>
            </w:r>
            <w:proofErr w:type="spellStart"/>
            <w:r w:rsidRPr="00E14AF1">
              <w:rPr>
                <w:rFonts w:ascii="Calibri" w:eastAsia="Times New Roman" w:hAnsi="Calibri" w:cs="Calibri"/>
                <w:kern w:val="0"/>
                <w:sz w:val="22"/>
                <w:szCs w:val="22"/>
              </w:rPr>
              <w:t>pagingRecordList</w:t>
            </w:r>
            <w:proofErr w:type="spellEnd"/>
            <w:r w:rsidRPr="00E14AF1">
              <w:rPr>
                <w:rFonts w:ascii="Calibri" w:eastAsia="Times New Roman" w:hAnsi="Calibri" w:cs="Calibri"/>
                <w:kern w:val="0"/>
                <w:sz w:val="22"/>
                <w:szCs w:val="22"/>
              </w:rPr>
              <w:t xml:space="preserve"> (i.e. without suffix). The second element in pagingRecordList-v1700/ pagingRecordList-v1800 corresponds to the </w:t>
            </w:r>
            <w:r w:rsidRPr="00E14AF1">
              <w:rPr>
                <w:rFonts w:ascii="Calibri" w:eastAsia="Times New Roman" w:hAnsi="Calibri" w:cs="Calibri"/>
                <w:kern w:val="0"/>
                <w:sz w:val="22"/>
                <w:szCs w:val="22"/>
              </w:rPr>
              <w:lastRenderedPageBreak/>
              <w:t xml:space="preserve">second UE identity in </w:t>
            </w:r>
            <w:proofErr w:type="spellStart"/>
            <w:r w:rsidRPr="00E14AF1">
              <w:rPr>
                <w:rFonts w:ascii="Calibri" w:eastAsia="Times New Roman" w:hAnsi="Calibri" w:cs="Calibri"/>
                <w:kern w:val="0"/>
                <w:sz w:val="22"/>
                <w:szCs w:val="22"/>
              </w:rPr>
              <w:t>pagingRecordList</w:t>
            </w:r>
            <w:proofErr w:type="spellEnd"/>
            <w:r w:rsidRPr="00E14AF1">
              <w:rPr>
                <w:rFonts w:ascii="Calibri" w:eastAsia="Times New Roman" w:hAnsi="Calibri" w:cs="Calibri"/>
                <w:kern w:val="0"/>
                <w:sz w:val="22"/>
                <w:szCs w:val="22"/>
              </w:rPr>
              <w:t xml:space="preserve"> (i.e. without suffix), and so on.</w:t>
            </w:r>
          </w:p>
        </w:tc>
        <w:tc>
          <w:tcPr>
            <w:tcW w:w="501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hideMark/>
          </w:tcPr>
          <w:p w14:paraId="0E720E3E" w14:textId="77777777" w:rsidR="00E14AF1" w:rsidRPr="00E14AF1" w:rsidRDefault="00E14AF1" w:rsidP="00E14AF1">
            <w:pPr>
              <w:widowControl/>
              <w:spacing w:after="0" w:line="240" w:lineRule="auto"/>
              <w:jc w:val="left"/>
              <w:rPr>
                <w:rFonts w:ascii="Calibri" w:eastAsia="Times New Roman" w:hAnsi="Calibri" w:cs="Calibri"/>
                <w:kern w:val="0"/>
                <w:sz w:val="22"/>
                <w:szCs w:val="22"/>
              </w:rPr>
            </w:pPr>
            <w:r w:rsidRPr="00E14AF1">
              <w:rPr>
                <w:rFonts w:ascii="Calibri" w:eastAsia="Times New Roman" w:hAnsi="Calibri" w:cs="Calibri"/>
                <w:b/>
                <w:bCs/>
                <w:kern w:val="0"/>
                <w:sz w:val="22"/>
                <w:szCs w:val="22"/>
              </w:rPr>
              <w:lastRenderedPageBreak/>
              <w:t>ZTE(Eswar-</w:t>
            </w:r>
            <w:proofErr w:type="spellStart"/>
            <w:r w:rsidRPr="00E14AF1">
              <w:rPr>
                <w:rFonts w:ascii="Calibri" w:eastAsia="Times New Roman" w:hAnsi="Calibri" w:cs="Calibri"/>
                <w:b/>
                <w:bCs/>
                <w:kern w:val="0"/>
                <w:sz w:val="22"/>
                <w:szCs w:val="22"/>
              </w:rPr>
              <w:t>SDTRapporteur</w:t>
            </w:r>
            <w:proofErr w:type="spellEnd"/>
            <w:r w:rsidRPr="00E14AF1">
              <w:rPr>
                <w:rFonts w:ascii="Calibri" w:eastAsia="Times New Roman" w:hAnsi="Calibri" w:cs="Calibri"/>
                <w:b/>
                <w:bCs/>
                <w:kern w:val="0"/>
                <w:sz w:val="22"/>
                <w:szCs w:val="22"/>
              </w:rPr>
              <w:t>): Updated comment for RAN2#126:</w:t>
            </w:r>
            <w:r w:rsidRPr="00E14AF1">
              <w:rPr>
                <w:rFonts w:ascii="Calibri" w:eastAsia="Times New Roman" w:hAnsi="Calibri" w:cs="Calibri"/>
                <w:kern w:val="0"/>
                <w:sz w:val="22"/>
                <w:szCs w:val="22"/>
              </w:rPr>
              <w:br/>
              <w:t>This RIL is now solved as a result of the agreements at RAN2#125bis (see outcome of R2-2403714).  Rapporteur will implement this in a set of CRs (changes needed from Rel-17) and submit them to RAN2#126.</w:t>
            </w:r>
            <w:r w:rsidRPr="00E14AF1">
              <w:rPr>
                <w:rFonts w:ascii="Calibri" w:eastAsia="Times New Roman" w:hAnsi="Calibri" w:cs="Calibri"/>
                <w:kern w:val="0"/>
                <w:sz w:val="22"/>
                <w:szCs w:val="22"/>
              </w:rPr>
              <w:br/>
            </w:r>
            <w:r w:rsidRPr="00E14AF1">
              <w:rPr>
                <w:rFonts w:ascii="Calibri" w:eastAsia="Times New Roman" w:hAnsi="Calibri" w:cs="Calibri"/>
                <w:kern w:val="0"/>
                <w:sz w:val="22"/>
                <w:szCs w:val="22"/>
              </w:rPr>
              <w:br/>
            </w:r>
            <w:r w:rsidRPr="00E14AF1">
              <w:rPr>
                <w:rFonts w:ascii="Calibri" w:eastAsia="Times New Roman" w:hAnsi="Calibri" w:cs="Calibri"/>
                <w:kern w:val="0"/>
                <w:sz w:val="22"/>
                <w:szCs w:val="22"/>
              </w:rPr>
              <w:br/>
            </w:r>
            <w:r w:rsidRPr="00E14AF1">
              <w:rPr>
                <w:rFonts w:ascii="Calibri" w:eastAsia="Times New Roman" w:hAnsi="Calibri" w:cs="Calibri"/>
                <w:color w:val="D9D9D9"/>
                <w:kern w:val="0"/>
                <w:sz w:val="22"/>
                <w:szCs w:val="22"/>
              </w:rPr>
              <w:t xml:space="preserve">ZTE (Eswar): Agree with the proposal. One comment is that this is also related to the v1700 IEs (which I believe comes from the Rel-17 MUSIM WI). So, for the correction CR, we need to have both WI codes in the </w:t>
            </w:r>
            <w:r w:rsidRPr="00E14AF1">
              <w:rPr>
                <w:rFonts w:ascii="Calibri" w:eastAsia="Times New Roman" w:hAnsi="Calibri" w:cs="Calibri"/>
                <w:color w:val="D9D9D9"/>
                <w:kern w:val="0"/>
                <w:sz w:val="22"/>
                <w:szCs w:val="22"/>
              </w:rPr>
              <w:lastRenderedPageBreak/>
              <w:t xml:space="preserve">cover sheet. I think correction from Rel-18 would be enough as this is probably the common </w:t>
            </w:r>
            <w:proofErr w:type="spellStart"/>
            <w:r w:rsidRPr="00E14AF1">
              <w:rPr>
                <w:rFonts w:ascii="Calibri" w:eastAsia="Times New Roman" w:hAnsi="Calibri" w:cs="Calibri"/>
                <w:color w:val="D9D9D9"/>
                <w:kern w:val="0"/>
                <w:sz w:val="22"/>
                <w:szCs w:val="22"/>
              </w:rPr>
              <w:t>understandin</w:t>
            </w:r>
            <w:proofErr w:type="spellEnd"/>
          </w:p>
        </w:tc>
      </w:tr>
    </w:tbl>
    <w:p w14:paraId="488859D9" w14:textId="35C05D3B" w:rsidR="00F029E7" w:rsidRDefault="0016295B" w:rsidP="00E14AF1">
      <w:pPr>
        <w:pStyle w:val="NormalWeb"/>
        <w:spacing w:before="75" w:beforeAutospacing="0" w:after="75" w:afterAutospacing="0" w:line="315" w:lineRule="atLeast"/>
        <w:rPr>
          <w:rFonts w:cs="Arial"/>
          <w:color w:val="000000"/>
          <w:sz w:val="21"/>
        </w:rPr>
      </w:pPr>
      <w:r>
        <w:rPr>
          <w:rFonts w:cs="Arial"/>
          <w:color w:val="000000"/>
          <w:sz w:val="21"/>
        </w:rPr>
        <w:lastRenderedPageBreak/>
        <w:t xml:space="preserve">The following proposals are made: </w:t>
      </w:r>
    </w:p>
    <w:p w14:paraId="54D50BF3" w14:textId="4CE35A4B" w:rsidR="0016295B" w:rsidRPr="0016295B" w:rsidRDefault="0016295B" w:rsidP="00E14AF1">
      <w:pPr>
        <w:pStyle w:val="NormalWeb"/>
        <w:spacing w:before="75" w:after="75" w:line="315" w:lineRule="atLeast"/>
        <w:rPr>
          <w:rFonts w:cs="Arial"/>
          <w:b/>
          <w:bCs/>
          <w:color w:val="000000"/>
          <w:sz w:val="21"/>
        </w:rPr>
      </w:pPr>
      <w:r w:rsidRPr="0016295B">
        <w:rPr>
          <w:rFonts w:cs="Arial"/>
          <w:b/>
          <w:bCs/>
          <w:color w:val="000000"/>
          <w:sz w:val="21"/>
        </w:rPr>
        <w:t xml:space="preserve">Proposal 1: </w:t>
      </w:r>
      <w:r w:rsidR="00A5394A">
        <w:rPr>
          <w:rFonts w:cs="Arial"/>
          <w:b/>
          <w:bCs/>
          <w:color w:val="000000"/>
          <w:sz w:val="21"/>
        </w:rPr>
        <w:t>T</w:t>
      </w:r>
      <w:r w:rsidR="00E14AF1">
        <w:rPr>
          <w:rFonts w:cs="Arial"/>
          <w:b/>
          <w:bCs/>
          <w:color w:val="000000"/>
          <w:sz w:val="21"/>
        </w:rPr>
        <w:t>he following RILs as agreed: E075, H071 and S081</w:t>
      </w:r>
    </w:p>
    <w:p w14:paraId="352ED271" w14:textId="77777777" w:rsidR="0016295B" w:rsidRDefault="0016295B" w:rsidP="0016295B">
      <w:pPr>
        <w:pStyle w:val="NormalWeb"/>
        <w:spacing w:before="75" w:after="75" w:line="315" w:lineRule="atLeast"/>
        <w:rPr>
          <w:rFonts w:cs="Arial"/>
          <w:color w:val="000000"/>
        </w:rPr>
      </w:pPr>
    </w:p>
    <w:p w14:paraId="5AE6E24C" w14:textId="77777777" w:rsidR="0016295B" w:rsidRDefault="0016295B" w:rsidP="0016295B">
      <w:pPr>
        <w:pStyle w:val="NormalWeb"/>
        <w:spacing w:before="75" w:after="75" w:line="315" w:lineRule="atLeast"/>
        <w:rPr>
          <w:rFonts w:cs="Arial"/>
          <w:color w:val="000000"/>
        </w:rPr>
      </w:pPr>
    </w:p>
    <w:p w14:paraId="4FBAB501" w14:textId="05416F89" w:rsidR="0016295B" w:rsidRDefault="0016295B" w:rsidP="0016295B">
      <w:pPr>
        <w:pStyle w:val="NormalWeb"/>
        <w:spacing w:before="75" w:after="75" w:line="315" w:lineRule="atLeast"/>
        <w:rPr>
          <w:rFonts w:cs="Arial"/>
          <w:color w:val="000000"/>
          <w:sz w:val="21"/>
        </w:rPr>
      </w:pPr>
      <w:r>
        <w:rPr>
          <w:rFonts w:cs="Arial"/>
          <w:color w:val="000000"/>
        </w:rPr>
        <w:t xml:space="preserve">  </w:t>
      </w:r>
    </w:p>
    <w:p w14:paraId="31EBC20F" w14:textId="77777777" w:rsidR="00F029E7" w:rsidRDefault="00F029E7">
      <w:pPr>
        <w:pStyle w:val="NormalWeb"/>
        <w:spacing w:before="75" w:beforeAutospacing="0" w:after="75" w:afterAutospacing="0" w:line="315" w:lineRule="atLeast"/>
        <w:rPr>
          <w:rFonts w:cs="Arial"/>
          <w:color w:val="000000"/>
          <w:sz w:val="21"/>
        </w:rPr>
      </w:pPr>
    </w:p>
    <w:sectPr w:rsidR="00F029E7">
      <w:headerReference w:type="even" r:id="rId8"/>
      <w:headerReference w:type="default" r:id="rId9"/>
      <w:footerReference w:type="even" r:id="rId10"/>
      <w:footerReference w:type="default" r:id="rId11"/>
      <w:headerReference w:type="first" r:id="rId12"/>
      <w:footerReference w:type="first" r:id="rId13"/>
      <w:pgSz w:w="16838" w:h="11906" w:orient="landscape"/>
      <w:pgMar w:top="1276" w:right="1440" w:bottom="1274"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1F5084" w14:textId="77777777" w:rsidR="00EE3B09" w:rsidRDefault="00EE3B09">
      <w:pPr>
        <w:spacing w:line="240" w:lineRule="auto"/>
      </w:pPr>
      <w:r>
        <w:separator/>
      </w:r>
    </w:p>
  </w:endnote>
  <w:endnote w:type="continuationSeparator" w:id="0">
    <w:p w14:paraId="656F0BF8" w14:textId="77777777" w:rsidR="00EE3B09" w:rsidRDefault="00EE3B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CB236" w14:textId="77777777" w:rsidR="00F029E7"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9D9AB4" w14:textId="77777777" w:rsidR="00F029E7" w:rsidRDefault="00F029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E3D9D6" w14:textId="77777777" w:rsidR="00F029E7" w:rsidRDefault="00F029E7">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6F1361" w14:textId="77777777" w:rsidR="007207C1" w:rsidRDefault="007207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918F1" w14:textId="77777777" w:rsidR="00EE3B09" w:rsidRDefault="00EE3B09">
      <w:pPr>
        <w:spacing w:after="0"/>
      </w:pPr>
      <w:r>
        <w:separator/>
      </w:r>
    </w:p>
  </w:footnote>
  <w:footnote w:type="continuationSeparator" w:id="0">
    <w:p w14:paraId="44F5AD90" w14:textId="77777777" w:rsidR="00EE3B09" w:rsidRDefault="00EE3B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B7DF1" w14:textId="77777777" w:rsidR="007207C1" w:rsidRDefault="007207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40D9F" w14:textId="77777777" w:rsidR="00F029E7" w:rsidRDefault="00F029E7">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7C8E6" w14:textId="77777777" w:rsidR="007207C1" w:rsidRDefault="007207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52F5058"/>
    <w:multiLevelType w:val="multilevel"/>
    <w:tmpl w:val="452F505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A0E12DD"/>
    <w:multiLevelType w:val="multilevel"/>
    <w:tmpl w:val="5A0E12DD"/>
    <w:lvl w:ilvl="0">
      <w:start w:val="5"/>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2013558750">
    <w:abstractNumId w:val="0"/>
  </w:num>
  <w:num w:numId="2" w16cid:durableId="478956575">
    <w:abstractNumId w:val="5"/>
  </w:num>
  <w:num w:numId="3" w16cid:durableId="1580169168">
    <w:abstractNumId w:val="2"/>
  </w:num>
  <w:num w:numId="4" w16cid:durableId="1421873559">
    <w:abstractNumId w:val="3"/>
  </w:num>
  <w:num w:numId="5" w16cid:durableId="849753548">
    <w:abstractNumId w:val="1"/>
  </w:num>
  <w:num w:numId="6" w16cid:durableId="34427789">
    <w:abstractNumId w:val="6"/>
  </w:num>
  <w:num w:numId="7" w16cid:durableId="10322704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doNotDisplayPageBoundaries/>
  <w:proofState w:spelling="clean" w:grammar="clean"/>
  <w:defaultTabStop w:val="420"/>
  <w:hyphenationZone w:val="425"/>
  <w:drawingGridHorizontalSpacing w:val="105"/>
  <w:drawingGridVerticalSpacing w:val="156"/>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189D"/>
    <w:rsid w:val="000563ED"/>
    <w:rsid w:val="000602CB"/>
    <w:rsid w:val="000603D6"/>
    <w:rsid w:val="00060A87"/>
    <w:rsid w:val="000610F9"/>
    <w:rsid w:val="000611B6"/>
    <w:rsid w:val="0007093A"/>
    <w:rsid w:val="00071D0A"/>
    <w:rsid w:val="0007205B"/>
    <w:rsid w:val="0007240A"/>
    <w:rsid w:val="000732C0"/>
    <w:rsid w:val="00073BCE"/>
    <w:rsid w:val="000741B1"/>
    <w:rsid w:val="00074540"/>
    <w:rsid w:val="000750EA"/>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97C02"/>
    <w:rsid w:val="000A03B2"/>
    <w:rsid w:val="000A07C2"/>
    <w:rsid w:val="000A119B"/>
    <w:rsid w:val="000A178D"/>
    <w:rsid w:val="000A204F"/>
    <w:rsid w:val="000A22DF"/>
    <w:rsid w:val="000A266A"/>
    <w:rsid w:val="000A2A28"/>
    <w:rsid w:val="000A2D0A"/>
    <w:rsid w:val="000A3A4E"/>
    <w:rsid w:val="000A53F5"/>
    <w:rsid w:val="000A5A05"/>
    <w:rsid w:val="000A68DC"/>
    <w:rsid w:val="000B002D"/>
    <w:rsid w:val="000B0495"/>
    <w:rsid w:val="000B21DA"/>
    <w:rsid w:val="000B25A2"/>
    <w:rsid w:val="000B2A5C"/>
    <w:rsid w:val="000B2C9E"/>
    <w:rsid w:val="000B3108"/>
    <w:rsid w:val="000B31AA"/>
    <w:rsid w:val="000B38F6"/>
    <w:rsid w:val="000B3DEB"/>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37FC"/>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530A1"/>
    <w:rsid w:val="00160A40"/>
    <w:rsid w:val="00161F80"/>
    <w:rsid w:val="00162611"/>
    <w:rsid w:val="001627D9"/>
    <w:rsid w:val="0016295B"/>
    <w:rsid w:val="00165E92"/>
    <w:rsid w:val="0016696D"/>
    <w:rsid w:val="00170667"/>
    <w:rsid w:val="00170C6A"/>
    <w:rsid w:val="00171AD5"/>
    <w:rsid w:val="00171FF9"/>
    <w:rsid w:val="0017245C"/>
    <w:rsid w:val="00175677"/>
    <w:rsid w:val="00175874"/>
    <w:rsid w:val="00175B74"/>
    <w:rsid w:val="001761E3"/>
    <w:rsid w:val="001767E6"/>
    <w:rsid w:val="00176AC2"/>
    <w:rsid w:val="001771E4"/>
    <w:rsid w:val="001776E4"/>
    <w:rsid w:val="001802FB"/>
    <w:rsid w:val="001806A8"/>
    <w:rsid w:val="00180983"/>
    <w:rsid w:val="00180CA5"/>
    <w:rsid w:val="00181A66"/>
    <w:rsid w:val="0018310D"/>
    <w:rsid w:val="0018339F"/>
    <w:rsid w:val="001841BA"/>
    <w:rsid w:val="00184CFD"/>
    <w:rsid w:val="00185C8F"/>
    <w:rsid w:val="00185CD6"/>
    <w:rsid w:val="0018698D"/>
    <w:rsid w:val="00187A58"/>
    <w:rsid w:val="00187FEF"/>
    <w:rsid w:val="00190A8D"/>
    <w:rsid w:val="00190EA3"/>
    <w:rsid w:val="0019547D"/>
    <w:rsid w:val="00195E1F"/>
    <w:rsid w:val="00196645"/>
    <w:rsid w:val="00196BD6"/>
    <w:rsid w:val="001978AE"/>
    <w:rsid w:val="00197997"/>
    <w:rsid w:val="001A2934"/>
    <w:rsid w:val="001A384E"/>
    <w:rsid w:val="001A4015"/>
    <w:rsid w:val="001A41E0"/>
    <w:rsid w:val="001A4B68"/>
    <w:rsid w:val="001A67CA"/>
    <w:rsid w:val="001A6AFD"/>
    <w:rsid w:val="001B21A1"/>
    <w:rsid w:val="001B3224"/>
    <w:rsid w:val="001B337C"/>
    <w:rsid w:val="001B5AE5"/>
    <w:rsid w:val="001B6029"/>
    <w:rsid w:val="001B648A"/>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6A8F"/>
    <w:rsid w:val="001C7125"/>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1F7D5C"/>
    <w:rsid w:val="002013C9"/>
    <w:rsid w:val="00201FFE"/>
    <w:rsid w:val="00202C4B"/>
    <w:rsid w:val="00203B88"/>
    <w:rsid w:val="0020490C"/>
    <w:rsid w:val="00206380"/>
    <w:rsid w:val="00207416"/>
    <w:rsid w:val="00212D48"/>
    <w:rsid w:val="002155FA"/>
    <w:rsid w:val="00215E50"/>
    <w:rsid w:val="00216E24"/>
    <w:rsid w:val="0021745E"/>
    <w:rsid w:val="002176DE"/>
    <w:rsid w:val="002177BC"/>
    <w:rsid w:val="00217C8F"/>
    <w:rsid w:val="002207BA"/>
    <w:rsid w:val="00223B64"/>
    <w:rsid w:val="00224BF7"/>
    <w:rsid w:val="00225706"/>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907"/>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6589"/>
    <w:rsid w:val="00277301"/>
    <w:rsid w:val="00281121"/>
    <w:rsid w:val="00281718"/>
    <w:rsid w:val="00282024"/>
    <w:rsid w:val="00282A2B"/>
    <w:rsid w:val="002843CF"/>
    <w:rsid w:val="002855D0"/>
    <w:rsid w:val="00285FF0"/>
    <w:rsid w:val="00290E18"/>
    <w:rsid w:val="002910B9"/>
    <w:rsid w:val="00291D54"/>
    <w:rsid w:val="00293A6E"/>
    <w:rsid w:val="00294A68"/>
    <w:rsid w:val="002961E6"/>
    <w:rsid w:val="00296A7E"/>
    <w:rsid w:val="00297A88"/>
    <w:rsid w:val="002A15B3"/>
    <w:rsid w:val="002A3038"/>
    <w:rsid w:val="002A6D0A"/>
    <w:rsid w:val="002B06EA"/>
    <w:rsid w:val="002B15F1"/>
    <w:rsid w:val="002B18D1"/>
    <w:rsid w:val="002B1BA0"/>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592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080"/>
    <w:rsid w:val="00305358"/>
    <w:rsid w:val="00305F11"/>
    <w:rsid w:val="0030650B"/>
    <w:rsid w:val="00307396"/>
    <w:rsid w:val="00310DF0"/>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404"/>
    <w:rsid w:val="003645A1"/>
    <w:rsid w:val="0036468F"/>
    <w:rsid w:val="0036499D"/>
    <w:rsid w:val="00366108"/>
    <w:rsid w:val="003662B1"/>
    <w:rsid w:val="00366993"/>
    <w:rsid w:val="003709F6"/>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24"/>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59B5"/>
    <w:rsid w:val="003A7F66"/>
    <w:rsid w:val="003B0AB0"/>
    <w:rsid w:val="003B132E"/>
    <w:rsid w:val="003B139B"/>
    <w:rsid w:val="003B1F8E"/>
    <w:rsid w:val="003B3099"/>
    <w:rsid w:val="003B3A50"/>
    <w:rsid w:val="003B448B"/>
    <w:rsid w:val="003B47C6"/>
    <w:rsid w:val="003B4EEA"/>
    <w:rsid w:val="003B774C"/>
    <w:rsid w:val="003B79ED"/>
    <w:rsid w:val="003C1D54"/>
    <w:rsid w:val="003C2988"/>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21E"/>
    <w:rsid w:val="003F75E0"/>
    <w:rsid w:val="003F79F7"/>
    <w:rsid w:val="004006A5"/>
    <w:rsid w:val="00401149"/>
    <w:rsid w:val="00401D0D"/>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593B"/>
    <w:rsid w:val="00417BE9"/>
    <w:rsid w:val="004214B5"/>
    <w:rsid w:val="00421DC2"/>
    <w:rsid w:val="004228A3"/>
    <w:rsid w:val="004229AC"/>
    <w:rsid w:val="00423D3B"/>
    <w:rsid w:val="004245A3"/>
    <w:rsid w:val="00424A48"/>
    <w:rsid w:val="00425FD3"/>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3CE6"/>
    <w:rsid w:val="00454BF1"/>
    <w:rsid w:val="0045637C"/>
    <w:rsid w:val="00456668"/>
    <w:rsid w:val="00456CE6"/>
    <w:rsid w:val="004572C4"/>
    <w:rsid w:val="00457C38"/>
    <w:rsid w:val="0046088D"/>
    <w:rsid w:val="00460DAB"/>
    <w:rsid w:val="00460FF4"/>
    <w:rsid w:val="00461175"/>
    <w:rsid w:val="00462305"/>
    <w:rsid w:val="00462A87"/>
    <w:rsid w:val="00462F02"/>
    <w:rsid w:val="00465098"/>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3ED0"/>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21C"/>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424"/>
    <w:rsid w:val="005059C3"/>
    <w:rsid w:val="0050619E"/>
    <w:rsid w:val="005069E2"/>
    <w:rsid w:val="00506B0D"/>
    <w:rsid w:val="00506BCB"/>
    <w:rsid w:val="00506ED9"/>
    <w:rsid w:val="0050714A"/>
    <w:rsid w:val="0051029C"/>
    <w:rsid w:val="00511342"/>
    <w:rsid w:val="005119F4"/>
    <w:rsid w:val="00512F13"/>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5DE0"/>
    <w:rsid w:val="0055689F"/>
    <w:rsid w:val="00557033"/>
    <w:rsid w:val="005601E8"/>
    <w:rsid w:val="00561349"/>
    <w:rsid w:val="00561E2F"/>
    <w:rsid w:val="00561EC5"/>
    <w:rsid w:val="00563B02"/>
    <w:rsid w:val="005657FC"/>
    <w:rsid w:val="00565A48"/>
    <w:rsid w:val="00566030"/>
    <w:rsid w:val="00567054"/>
    <w:rsid w:val="0056711E"/>
    <w:rsid w:val="00567A9A"/>
    <w:rsid w:val="005701E9"/>
    <w:rsid w:val="0057047D"/>
    <w:rsid w:val="00570B49"/>
    <w:rsid w:val="00570FEC"/>
    <w:rsid w:val="00571A8C"/>
    <w:rsid w:val="0057377D"/>
    <w:rsid w:val="00574CB1"/>
    <w:rsid w:val="005810A4"/>
    <w:rsid w:val="00581A98"/>
    <w:rsid w:val="0058491A"/>
    <w:rsid w:val="00585E04"/>
    <w:rsid w:val="00586551"/>
    <w:rsid w:val="0058687D"/>
    <w:rsid w:val="00586D2A"/>
    <w:rsid w:val="005907D0"/>
    <w:rsid w:val="00590B8C"/>
    <w:rsid w:val="005910DD"/>
    <w:rsid w:val="0059405F"/>
    <w:rsid w:val="005940C1"/>
    <w:rsid w:val="00594B2C"/>
    <w:rsid w:val="0059566C"/>
    <w:rsid w:val="0059585E"/>
    <w:rsid w:val="00595BE7"/>
    <w:rsid w:val="00596D6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0AF"/>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5910"/>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5784F"/>
    <w:rsid w:val="006608AE"/>
    <w:rsid w:val="006674E5"/>
    <w:rsid w:val="00667906"/>
    <w:rsid w:val="00670351"/>
    <w:rsid w:val="006704F9"/>
    <w:rsid w:val="006706AA"/>
    <w:rsid w:val="006718B7"/>
    <w:rsid w:val="006721BE"/>
    <w:rsid w:val="00673154"/>
    <w:rsid w:val="006746B2"/>
    <w:rsid w:val="0067540D"/>
    <w:rsid w:val="006770B6"/>
    <w:rsid w:val="00677B81"/>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688E"/>
    <w:rsid w:val="006B756B"/>
    <w:rsid w:val="006B77ED"/>
    <w:rsid w:val="006C2861"/>
    <w:rsid w:val="006C2D21"/>
    <w:rsid w:val="006C3795"/>
    <w:rsid w:val="006C3D2E"/>
    <w:rsid w:val="006C4F30"/>
    <w:rsid w:val="006C5EF8"/>
    <w:rsid w:val="006C60A2"/>
    <w:rsid w:val="006C60B2"/>
    <w:rsid w:val="006C6193"/>
    <w:rsid w:val="006C7119"/>
    <w:rsid w:val="006C76DA"/>
    <w:rsid w:val="006D0415"/>
    <w:rsid w:val="006D0533"/>
    <w:rsid w:val="006D1174"/>
    <w:rsid w:val="006D4624"/>
    <w:rsid w:val="006D5430"/>
    <w:rsid w:val="006D63EF"/>
    <w:rsid w:val="006D783C"/>
    <w:rsid w:val="006D7C19"/>
    <w:rsid w:val="006D7CA8"/>
    <w:rsid w:val="006E0EF2"/>
    <w:rsid w:val="006E245F"/>
    <w:rsid w:val="006E2FE4"/>
    <w:rsid w:val="006E36C6"/>
    <w:rsid w:val="006E3B73"/>
    <w:rsid w:val="006E6AFB"/>
    <w:rsid w:val="006E7570"/>
    <w:rsid w:val="006F0D89"/>
    <w:rsid w:val="006F1491"/>
    <w:rsid w:val="006F2252"/>
    <w:rsid w:val="006F259F"/>
    <w:rsid w:val="006F2F03"/>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0D9C"/>
    <w:rsid w:val="00711E45"/>
    <w:rsid w:val="00712065"/>
    <w:rsid w:val="00714927"/>
    <w:rsid w:val="00715037"/>
    <w:rsid w:val="007165B5"/>
    <w:rsid w:val="007165BE"/>
    <w:rsid w:val="0071689B"/>
    <w:rsid w:val="007200FA"/>
    <w:rsid w:val="007207C1"/>
    <w:rsid w:val="00722A01"/>
    <w:rsid w:val="00723346"/>
    <w:rsid w:val="00723530"/>
    <w:rsid w:val="00723EFA"/>
    <w:rsid w:val="00725C56"/>
    <w:rsid w:val="00725CC4"/>
    <w:rsid w:val="00726958"/>
    <w:rsid w:val="00727C84"/>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5A49"/>
    <w:rsid w:val="00756779"/>
    <w:rsid w:val="007573D2"/>
    <w:rsid w:val="007577AC"/>
    <w:rsid w:val="00760C49"/>
    <w:rsid w:val="00761578"/>
    <w:rsid w:val="00761BE2"/>
    <w:rsid w:val="007626A2"/>
    <w:rsid w:val="007651F0"/>
    <w:rsid w:val="00765D32"/>
    <w:rsid w:val="007705A1"/>
    <w:rsid w:val="00770F43"/>
    <w:rsid w:val="00771468"/>
    <w:rsid w:val="007719AC"/>
    <w:rsid w:val="00772AD2"/>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63F"/>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3647"/>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2B2A"/>
    <w:rsid w:val="00814945"/>
    <w:rsid w:val="00814985"/>
    <w:rsid w:val="0081500E"/>
    <w:rsid w:val="008160BF"/>
    <w:rsid w:val="00816F96"/>
    <w:rsid w:val="008170EC"/>
    <w:rsid w:val="008175D4"/>
    <w:rsid w:val="008219AF"/>
    <w:rsid w:val="00823090"/>
    <w:rsid w:val="0082342B"/>
    <w:rsid w:val="00823AF8"/>
    <w:rsid w:val="008267CB"/>
    <w:rsid w:val="00827512"/>
    <w:rsid w:val="00830C96"/>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6652"/>
    <w:rsid w:val="008672AE"/>
    <w:rsid w:val="008702BF"/>
    <w:rsid w:val="008719DB"/>
    <w:rsid w:val="00871A36"/>
    <w:rsid w:val="00871FA9"/>
    <w:rsid w:val="00872250"/>
    <w:rsid w:val="008731B8"/>
    <w:rsid w:val="00873D16"/>
    <w:rsid w:val="008742EC"/>
    <w:rsid w:val="00875117"/>
    <w:rsid w:val="008757FA"/>
    <w:rsid w:val="00875CD2"/>
    <w:rsid w:val="008768D2"/>
    <w:rsid w:val="00880F6C"/>
    <w:rsid w:val="008815BC"/>
    <w:rsid w:val="00881D74"/>
    <w:rsid w:val="00882040"/>
    <w:rsid w:val="0088223F"/>
    <w:rsid w:val="00882463"/>
    <w:rsid w:val="00883592"/>
    <w:rsid w:val="00883A51"/>
    <w:rsid w:val="00884DAD"/>
    <w:rsid w:val="008850B6"/>
    <w:rsid w:val="008855E2"/>
    <w:rsid w:val="00885E69"/>
    <w:rsid w:val="0088621F"/>
    <w:rsid w:val="00886521"/>
    <w:rsid w:val="00887BBB"/>
    <w:rsid w:val="00887F76"/>
    <w:rsid w:val="00891079"/>
    <w:rsid w:val="00891A1D"/>
    <w:rsid w:val="00891E8C"/>
    <w:rsid w:val="008937A3"/>
    <w:rsid w:val="00893AA6"/>
    <w:rsid w:val="0089509A"/>
    <w:rsid w:val="008A4FE1"/>
    <w:rsid w:val="008A5E28"/>
    <w:rsid w:val="008B0EAE"/>
    <w:rsid w:val="008B2486"/>
    <w:rsid w:val="008B302A"/>
    <w:rsid w:val="008B4198"/>
    <w:rsid w:val="008B4609"/>
    <w:rsid w:val="008B5510"/>
    <w:rsid w:val="008B7211"/>
    <w:rsid w:val="008B725C"/>
    <w:rsid w:val="008C1D6D"/>
    <w:rsid w:val="008C36AE"/>
    <w:rsid w:val="008C3F98"/>
    <w:rsid w:val="008C594A"/>
    <w:rsid w:val="008D0B19"/>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2EEE"/>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0EE"/>
    <w:rsid w:val="009068B3"/>
    <w:rsid w:val="0091077D"/>
    <w:rsid w:val="0091196A"/>
    <w:rsid w:val="00911DC9"/>
    <w:rsid w:val="009123FF"/>
    <w:rsid w:val="00914451"/>
    <w:rsid w:val="00916287"/>
    <w:rsid w:val="009164CD"/>
    <w:rsid w:val="00917271"/>
    <w:rsid w:val="0091740C"/>
    <w:rsid w:val="0092150C"/>
    <w:rsid w:val="00922A9F"/>
    <w:rsid w:val="00922BA3"/>
    <w:rsid w:val="00924EF9"/>
    <w:rsid w:val="00925478"/>
    <w:rsid w:val="00925A8F"/>
    <w:rsid w:val="00925AF1"/>
    <w:rsid w:val="00925D8E"/>
    <w:rsid w:val="009269F5"/>
    <w:rsid w:val="0093018B"/>
    <w:rsid w:val="00930CAD"/>
    <w:rsid w:val="009333DC"/>
    <w:rsid w:val="0093373D"/>
    <w:rsid w:val="00935008"/>
    <w:rsid w:val="0093562F"/>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537A"/>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4A4"/>
    <w:rsid w:val="00971DDC"/>
    <w:rsid w:val="009737E4"/>
    <w:rsid w:val="009755AD"/>
    <w:rsid w:val="0097578C"/>
    <w:rsid w:val="009757E0"/>
    <w:rsid w:val="009763AA"/>
    <w:rsid w:val="0097718E"/>
    <w:rsid w:val="00977945"/>
    <w:rsid w:val="009800B6"/>
    <w:rsid w:val="009801F8"/>
    <w:rsid w:val="00980E36"/>
    <w:rsid w:val="00981781"/>
    <w:rsid w:val="00983748"/>
    <w:rsid w:val="00983DA8"/>
    <w:rsid w:val="0098564A"/>
    <w:rsid w:val="00985DB7"/>
    <w:rsid w:val="009861C6"/>
    <w:rsid w:val="00986B3C"/>
    <w:rsid w:val="0099022D"/>
    <w:rsid w:val="009903A8"/>
    <w:rsid w:val="00991070"/>
    <w:rsid w:val="00991BB0"/>
    <w:rsid w:val="00992DCD"/>
    <w:rsid w:val="009933A4"/>
    <w:rsid w:val="00994392"/>
    <w:rsid w:val="00994702"/>
    <w:rsid w:val="00995A02"/>
    <w:rsid w:val="00996E62"/>
    <w:rsid w:val="00997875"/>
    <w:rsid w:val="00997D39"/>
    <w:rsid w:val="00997FD5"/>
    <w:rsid w:val="009A1CA8"/>
    <w:rsid w:val="009A3721"/>
    <w:rsid w:val="009A405A"/>
    <w:rsid w:val="009A5082"/>
    <w:rsid w:val="009A5CAD"/>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6BAA"/>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0C6"/>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65BB"/>
    <w:rsid w:val="00A275B2"/>
    <w:rsid w:val="00A275B9"/>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94A"/>
    <w:rsid w:val="00A53CDD"/>
    <w:rsid w:val="00A542B8"/>
    <w:rsid w:val="00A54719"/>
    <w:rsid w:val="00A552FB"/>
    <w:rsid w:val="00A56A1D"/>
    <w:rsid w:val="00A5709E"/>
    <w:rsid w:val="00A5741E"/>
    <w:rsid w:val="00A612B9"/>
    <w:rsid w:val="00A6271F"/>
    <w:rsid w:val="00A648A1"/>
    <w:rsid w:val="00A662E7"/>
    <w:rsid w:val="00A66B14"/>
    <w:rsid w:val="00A66CF8"/>
    <w:rsid w:val="00A727DA"/>
    <w:rsid w:val="00A72A62"/>
    <w:rsid w:val="00A7440B"/>
    <w:rsid w:val="00A74F48"/>
    <w:rsid w:val="00A756EC"/>
    <w:rsid w:val="00A76F91"/>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9C5"/>
    <w:rsid w:val="00AF0B65"/>
    <w:rsid w:val="00AF49C2"/>
    <w:rsid w:val="00AF5064"/>
    <w:rsid w:val="00AF6A63"/>
    <w:rsid w:val="00AF75DB"/>
    <w:rsid w:val="00AF7EEF"/>
    <w:rsid w:val="00B002E0"/>
    <w:rsid w:val="00B0053F"/>
    <w:rsid w:val="00B0132A"/>
    <w:rsid w:val="00B01F59"/>
    <w:rsid w:val="00B02614"/>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3291"/>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4621"/>
    <w:rsid w:val="00B55CF3"/>
    <w:rsid w:val="00B57187"/>
    <w:rsid w:val="00B57304"/>
    <w:rsid w:val="00B57665"/>
    <w:rsid w:val="00B609A8"/>
    <w:rsid w:val="00B650C0"/>
    <w:rsid w:val="00B65BF6"/>
    <w:rsid w:val="00B670CE"/>
    <w:rsid w:val="00B67B79"/>
    <w:rsid w:val="00B67E74"/>
    <w:rsid w:val="00B70722"/>
    <w:rsid w:val="00B714B6"/>
    <w:rsid w:val="00B716F8"/>
    <w:rsid w:val="00B74FDC"/>
    <w:rsid w:val="00B7693C"/>
    <w:rsid w:val="00B76AB2"/>
    <w:rsid w:val="00B77B0E"/>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23E5"/>
    <w:rsid w:val="00BC34F8"/>
    <w:rsid w:val="00BC4576"/>
    <w:rsid w:val="00BC4593"/>
    <w:rsid w:val="00BC64DB"/>
    <w:rsid w:val="00BC6C9C"/>
    <w:rsid w:val="00BC6CA4"/>
    <w:rsid w:val="00BD05BF"/>
    <w:rsid w:val="00BD464A"/>
    <w:rsid w:val="00BD4793"/>
    <w:rsid w:val="00BD4C67"/>
    <w:rsid w:val="00BD6CFB"/>
    <w:rsid w:val="00BD7D09"/>
    <w:rsid w:val="00BE28BE"/>
    <w:rsid w:val="00BE2902"/>
    <w:rsid w:val="00BE42CB"/>
    <w:rsid w:val="00BE6162"/>
    <w:rsid w:val="00BE6C9C"/>
    <w:rsid w:val="00BE75EA"/>
    <w:rsid w:val="00BF0409"/>
    <w:rsid w:val="00BF0850"/>
    <w:rsid w:val="00BF1509"/>
    <w:rsid w:val="00BF289A"/>
    <w:rsid w:val="00BF3613"/>
    <w:rsid w:val="00BF37B7"/>
    <w:rsid w:val="00BF3ED2"/>
    <w:rsid w:val="00BF49A8"/>
    <w:rsid w:val="00BF5C82"/>
    <w:rsid w:val="00BF737A"/>
    <w:rsid w:val="00BF7A5E"/>
    <w:rsid w:val="00C0085D"/>
    <w:rsid w:val="00C00E47"/>
    <w:rsid w:val="00C010AA"/>
    <w:rsid w:val="00C013EF"/>
    <w:rsid w:val="00C02D2A"/>
    <w:rsid w:val="00C02D77"/>
    <w:rsid w:val="00C0358E"/>
    <w:rsid w:val="00C057BD"/>
    <w:rsid w:val="00C07732"/>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538D"/>
    <w:rsid w:val="00C473CE"/>
    <w:rsid w:val="00C50168"/>
    <w:rsid w:val="00C5115B"/>
    <w:rsid w:val="00C5180C"/>
    <w:rsid w:val="00C52111"/>
    <w:rsid w:val="00C523E4"/>
    <w:rsid w:val="00C5306D"/>
    <w:rsid w:val="00C531B7"/>
    <w:rsid w:val="00C53622"/>
    <w:rsid w:val="00C54982"/>
    <w:rsid w:val="00C54A49"/>
    <w:rsid w:val="00C54B46"/>
    <w:rsid w:val="00C5502B"/>
    <w:rsid w:val="00C55525"/>
    <w:rsid w:val="00C55B71"/>
    <w:rsid w:val="00C56DB9"/>
    <w:rsid w:val="00C57034"/>
    <w:rsid w:val="00C576F8"/>
    <w:rsid w:val="00C60E83"/>
    <w:rsid w:val="00C61789"/>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7A1"/>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60B"/>
    <w:rsid w:val="00D15A58"/>
    <w:rsid w:val="00D164B7"/>
    <w:rsid w:val="00D1747A"/>
    <w:rsid w:val="00D205D0"/>
    <w:rsid w:val="00D21306"/>
    <w:rsid w:val="00D2151A"/>
    <w:rsid w:val="00D22151"/>
    <w:rsid w:val="00D22A13"/>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92F"/>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882"/>
    <w:rsid w:val="00D87AA7"/>
    <w:rsid w:val="00D90425"/>
    <w:rsid w:val="00D90C40"/>
    <w:rsid w:val="00D90CC5"/>
    <w:rsid w:val="00D92C6A"/>
    <w:rsid w:val="00D95330"/>
    <w:rsid w:val="00D97C16"/>
    <w:rsid w:val="00DA12AB"/>
    <w:rsid w:val="00DA1A93"/>
    <w:rsid w:val="00DA204B"/>
    <w:rsid w:val="00DA2DAD"/>
    <w:rsid w:val="00DA4303"/>
    <w:rsid w:val="00DA43A3"/>
    <w:rsid w:val="00DA4EF9"/>
    <w:rsid w:val="00DA52B8"/>
    <w:rsid w:val="00DA7973"/>
    <w:rsid w:val="00DB3689"/>
    <w:rsid w:val="00DB3767"/>
    <w:rsid w:val="00DB39E0"/>
    <w:rsid w:val="00DB41A0"/>
    <w:rsid w:val="00DB55E1"/>
    <w:rsid w:val="00DB727F"/>
    <w:rsid w:val="00DB7729"/>
    <w:rsid w:val="00DB7BB9"/>
    <w:rsid w:val="00DC207B"/>
    <w:rsid w:val="00DC22BE"/>
    <w:rsid w:val="00DC4747"/>
    <w:rsid w:val="00DC5F62"/>
    <w:rsid w:val="00DC756D"/>
    <w:rsid w:val="00DC7FAF"/>
    <w:rsid w:val="00DD02BA"/>
    <w:rsid w:val="00DD100B"/>
    <w:rsid w:val="00DD1607"/>
    <w:rsid w:val="00DD19A8"/>
    <w:rsid w:val="00DD34FE"/>
    <w:rsid w:val="00DD42F9"/>
    <w:rsid w:val="00DD454E"/>
    <w:rsid w:val="00DE1B4A"/>
    <w:rsid w:val="00DE2CFF"/>
    <w:rsid w:val="00DE3330"/>
    <w:rsid w:val="00DE51E4"/>
    <w:rsid w:val="00DE5939"/>
    <w:rsid w:val="00DE5EAE"/>
    <w:rsid w:val="00DE6492"/>
    <w:rsid w:val="00DE7154"/>
    <w:rsid w:val="00DE7200"/>
    <w:rsid w:val="00DF1E17"/>
    <w:rsid w:val="00DF288F"/>
    <w:rsid w:val="00DF365A"/>
    <w:rsid w:val="00DF4CBC"/>
    <w:rsid w:val="00DF5370"/>
    <w:rsid w:val="00DF7E4D"/>
    <w:rsid w:val="00E0032E"/>
    <w:rsid w:val="00E00B41"/>
    <w:rsid w:val="00E00DF4"/>
    <w:rsid w:val="00E00ED2"/>
    <w:rsid w:val="00E0205D"/>
    <w:rsid w:val="00E0313E"/>
    <w:rsid w:val="00E0371D"/>
    <w:rsid w:val="00E0491A"/>
    <w:rsid w:val="00E0557E"/>
    <w:rsid w:val="00E07FB6"/>
    <w:rsid w:val="00E1011C"/>
    <w:rsid w:val="00E1018A"/>
    <w:rsid w:val="00E10BE4"/>
    <w:rsid w:val="00E120F4"/>
    <w:rsid w:val="00E136D8"/>
    <w:rsid w:val="00E148F6"/>
    <w:rsid w:val="00E14AF1"/>
    <w:rsid w:val="00E153F6"/>
    <w:rsid w:val="00E15C4F"/>
    <w:rsid w:val="00E15F7E"/>
    <w:rsid w:val="00E173DF"/>
    <w:rsid w:val="00E20652"/>
    <w:rsid w:val="00E22FF8"/>
    <w:rsid w:val="00E235F9"/>
    <w:rsid w:val="00E248EB"/>
    <w:rsid w:val="00E2595E"/>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0FC1"/>
    <w:rsid w:val="00E9428D"/>
    <w:rsid w:val="00E943EE"/>
    <w:rsid w:val="00E94456"/>
    <w:rsid w:val="00E94FE2"/>
    <w:rsid w:val="00E95E39"/>
    <w:rsid w:val="00E966AD"/>
    <w:rsid w:val="00E9752F"/>
    <w:rsid w:val="00E9787C"/>
    <w:rsid w:val="00EA0385"/>
    <w:rsid w:val="00EA28E5"/>
    <w:rsid w:val="00EA2914"/>
    <w:rsid w:val="00EA2FB7"/>
    <w:rsid w:val="00EA36FE"/>
    <w:rsid w:val="00EA3791"/>
    <w:rsid w:val="00EA4D0C"/>
    <w:rsid w:val="00EA4E53"/>
    <w:rsid w:val="00EA6259"/>
    <w:rsid w:val="00EA63A0"/>
    <w:rsid w:val="00EA6498"/>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11E"/>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586D"/>
    <w:rsid w:val="00ED7856"/>
    <w:rsid w:val="00ED792B"/>
    <w:rsid w:val="00ED7DC2"/>
    <w:rsid w:val="00EE1B25"/>
    <w:rsid w:val="00EE3B09"/>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9E7"/>
    <w:rsid w:val="00F02D4E"/>
    <w:rsid w:val="00F046E9"/>
    <w:rsid w:val="00F04831"/>
    <w:rsid w:val="00F07ABB"/>
    <w:rsid w:val="00F105FB"/>
    <w:rsid w:val="00F11B33"/>
    <w:rsid w:val="00F12DA8"/>
    <w:rsid w:val="00F131A7"/>
    <w:rsid w:val="00F1322B"/>
    <w:rsid w:val="00F13699"/>
    <w:rsid w:val="00F1481A"/>
    <w:rsid w:val="00F153C9"/>
    <w:rsid w:val="00F15414"/>
    <w:rsid w:val="00F1600B"/>
    <w:rsid w:val="00F16AB3"/>
    <w:rsid w:val="00F17654"/>
    <w:rsid w:val="00F202B4"/>
    <w:rsid w:val="00F25BEF"/>
    <w:rsid w:val="00F270BA"/>
    <w:rsid w:val="00F2720B"/>
    <w:rsid w:val="00F308AF"/>
    <w:rsid w:val="00F31333"/>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4C9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814"/>
    <w:rsid w:val="00F64AA8"/>
    <w:rsid w:val="00F64EA5"/>
    <w:rsid w:val="00F65567"/>
    <w:rsid w:val="00F65F37"/>
    <w:rsid w:val="00F66A3D"/>
    <w:rsid w:val="00F66DF3"/>
    <w:rsid w:val="00F67AB2"/>
    <w:rsid w:val="00F7155A"/>
    <w:rsid w:val="00F73492"/>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B7EB7"/>
    <w:rsid w:val="00FC07B8"/>
    <w:rsid w:val="00FC13D8"/>
    <w:rsid w:val="00FC17BB"/>
    <w:rsid w:val="00FC34E3"/>
    <w:rsid w:val="00FC6E54"/>
    <w:rsid w:val="00FD09B7"/>
    <w:rsid w:val="00FD1379"/>
    <w:rsid w:val="00FD1BBA"/>
    <w:rsid w:val="00FD33A2"/>
    <w:rsid w:val="00FD4076"/>
    <w:rsid w:val="00FD58F0"/>
    <w:rsid w:val="00FD6206"/>
    <w:rsid w:val="00FD6931"/>
    <w:rsid w:val="00FD7CBC"/>
    <w:rsid w:val="00FE050E"/>
    <w:rsid w:val="00FE09E7"/>
    <w:rsid w:val="00FE2161"/>
    <w:rsid w:val="00FE33A8"/>
    <w:rsid w:val="00FE3D39"/>
    <w:rsid w:val="00FE4D37"/>
    <w:rsid w:val="00FE58B6"/>
    <w:rsid w:val="00FE6B2B"/>
    <w:rsid w:val="00FE7430"/>
    <w:rsid w:val="00FF00A0"/>
    <w:rsid w:val="00FF0471"/>
    <w:rsid w:val="00FF0771"/>
    <w:rsid w:val="00FF0AAD"/>
    <w:rsid w:val="00FF1565"/>
    <w:rsid w:val="00FF29CE"/>
    <w:rsid w:val="00FF2E7C"/>
    <w:rsid w:val="00FF3031"/>
    <w:rsid w:val="00FF33F4"/>
    <w:rsid w:val="00FF3748"/>
    <w:rsid w:val="00FF38F7"/>
    <w:rsid w:val="00FF3FC8"/>
    <w:rsid w:val="01C97F9D"/>
    <w:rsid w:val="02355118"/>
    <w:rsid w:val="0276200A"/>
    <w:rsid w:val="04343DDB"/>
    <w:rsid w:val="047815DD"/>
    <w:rsid w:val="05654966"/>
    <w:rsid w:val="05C313E2"/>
    <w:rsid w:val="066F03DC"/>
    <w:rsid w:val="07382BCE"/>
    <w:rsid w:val="076B4AE1"/>
    <w:rsid w:val="087D49D7"/>
    <w:rsid w:val="098B1EF5"/>
    <w:rsid w:val="09F00BD8"/>
    <w:rsid w:val="09F5797D"/>
    <w:rsid w:val="0B2C0FB7"/>
    <w:rsid w:val="0C061DE6"/>
    <w:rsid w:val="0CBA1583"/>
    <w:rsid w:val="0D47430F"/>
    <w:rsid w:val="0E6F0740"/>
    <w:rsid w:val="0F321E2D"/>
    <w:rsid w:val="10DF3115"/>
    <w:rsid w:val="10F55BC5"/>
    <w:rsid w:val="11F16204"/>
    <w:rsid w:val="12007B65"/>
    <w:rsid w:val="131C76E1"/>
    <w:rsid w:val="1501485D"/>
    <w:rsid w:val="158A460C"/>
    <w:rsid w:val="161133DB"/>
    <w:rsid w:val="172B7C90"/>
    <w:rsid w:val="17D23463"/>
    <w:rsid w:val="195613ED"/>
    <w:rsid w:val="1A9B1F53"/>
    <w:rsid w:val="1B3D4012"/>
    <w:rsid w:val="1B481AFB"/>
    <w:rsid w:val="1BDE7C44"/>
    <w:rsid w:val="1D235F66"/>
    <w:rsid w:val="1D330706"/>
    <w:rsid w:val="1D665A9E"/>
    <w:rsid w:val="1D823B78"/>
    <w:rsid w:val="1D8D3AB3"/>
    <w:rsid w:val="1DC0365D"/>
    <w:rsid w:val="1E21472F"/>
    <w:rsid w:val="1E64724C"/>
    <w:rsid w:val="1EB2633F"/>
    <w:rsid w:val="1ED8667A"/>
    <w:rsid w:val="1F51614F"/>
    <w:rsid w:val="20705710"/>
    <w:rsid w:val="211E529B"/>
    <w:rsid w:val="21C328F3"/>
    <w:rsid w:val="232660FF"/>
    <w:rsid w:val="248512BD"/>
    <w:rsid w:val="25477C36"/>
    <w:rsid w:val="25AB3104"/>
    <w:rsid w:val="25AD047B"/>
    <w:rsid w:val="25F22261"/>
    <w:rsid w:val="26A91DFC"/>
    <w:rsid w:val="2744098B"/>
    <w:rsid w:val="2A4A4D64"/>
    <w:rsid w:val="2AA14025"/>
    <w:rsid w:val="2AA823D6"/>
    <w:rsid w:val="2AE568ED"/>
    <w:rsid w:val="2B1640E0"/>
    <w:rsid w:val="2B2348E2"/>
    <w:rsid w:val="2C7F2EA6"/>
    <w:rsid w:val="2D1E05D5"/>
    <w:rsid w:val="2DC434A2"/>
    <w:rsid w:val="2F791D38"/>
    <w:rsid w:val="3003631E"/>
    <w:rsid w:val="302864A9"/>
    <w:rsid w:val="3078124A"/>
    <w:rsid w:val="3090209F"/>
    <w:rsid w:val="31DE1118"/>
    <w:rsid w:val="32916AF9"/>
    <w:rsid w:val="32C850C3"/>
    <w:rsid w:val="32D900A8"/>
    <w:rsid w:val="353A5A1E"/>
    <w:rsid w:val="355F6C27"/>
    <w:rsid w:val="36413443"/>
    <w:rsid w:val="36484572"/>
    <w:rsid w:val="36C37415"/>
    <w:rsid w:val="3776710C"/>
    <w:rsid w:val="38FA0996"/>
    <w:rsid w:val="39193DDA"/>
    <w:rsid w:val="396E02FE"/>
    <w:rsid w:val="3AA26C9B"/>
    <w:rsid w:val="3ADC5E36"/>
    <w:rsid w:val="3B7E54C1"/>
    <w:rsid w:val="3BA77DEB"/>
    <w:rsid w:val="3C3F7E0E"/>
    <w:rsid w:val="3C8A6FD0"/>
    <w:rsid w:val="3CD043D5"/>
    <w:rsid w:val="3E7A082F"/>
    <w:rsid w:val="3EEB338E"/>
    <w:rsid w:val="3F3D2ECB"/>
    <w:rsid w:val="404D7467"/>
    <w:rsid w:val="42680181"/>
    <w:rsid w:val="437906BF"/>
    <w:rsid w:val="44C70D28"/>
    <w:rsid w:val="452560E2"/>
    <w:rsid w:val="454E006C"/>
    <w:rsid w:val="45B27966"/>
    <w:rsid w:val="45B42CD0"/>
    <w:rsid w:val="4625557D"/>
    <w:rsid w:val="465173C0"/>
    <w:rsid w:val="46DD5A89"/>
    <w:rsid w:val="47727391"/>
    <w:rsid w:val="47FD752B"/>
    <w:rsid w:val="49613924"/>
    <w:rsid w:val="498254A8"/>
    <w:rsid w:val="49DD7C63"/>
    <w:rsid w:val="4A8F76EA"/>
    <w:rsid w:val="4B3040AF"/>
    <w:rsid w:val="4C081A35"/>
    <w:rsid w:val="4C5577CD"/>
    <w:rsid w:val="4CF24C8C"/>
    <w:rsid w:val="4D786103"/>
    <w:rsid w:val="4F2F25EA"/>
    <w:rsid w:val="50F36CD9"/>
    <w:rsid w:val="512F6822"/>
    <w:rsid w:val="520E2F00"/>
    <w:rsid w:val="53AB764B"/>
    <w:rsid w:val="55E15918"/>
    <w:rsid w:val="56830F29"/>
    <w:rsid w:val="56BF0EA2"/>
    <w:rsid w:val="56CE15F2"/>
    <w:rsid w:val="56ED28C6"/>
    <w:rsid w:val="57431EE0"/>
    <w:rsid w:val="57A329FE"/>
    <w:rsid w:val="58446D2E"/>
    <w:rsid w:val="593773EE"/>
    <w:rsid w:val="59414843"/>
    <w:rsid w:val="59996800"/>
    <w:rsid w:val="5AB4435C"/>
    <w:rsid w:val="5B2C56F7"/>
    <w:rsid w:val="5BDF3319"/>
    <w:rsid w:val="5CAD799A"/>
    <w:rsid w:val="5D93468D"/>
    <w:rsid w:val="5DC843F4"/>
    <w:rsid w:val="5EA87B0A"/>
    <w:rsid w:val="5EB119EE"/>
    <w:rsid w:val="5F8828F6"/>
    <w:rsid w:val="626E2D07"/>
    <w:rsid w:val="62B8321C"/>
    <w:rsid w:val="630712C2"/>
    <w:rsid w:val="63766DF5"/>
    <w:rsid w:val="63A965A7"/>
    <w:rsid w:val="63E41E32"/>
    <w:rsid w:val="64C228DE"/>
    <w:rsid w:val="66E97154"/>
    <w:rsid w:val="66F9171A"/>
    <w:rsid w:val="6761194F"/>
    <w:rsid w:val="67A01566"/>
    <w:rsid w:val="67A84465"/>
    <w:rsid w:val="69797C2C"/>
    <w:rsid w:val="698A4F55"/>
    <w:rsid w:val="6A9300FB"/>
    <w:rsid w:val="6B005B27"/>
    <w:rsid w:val="6D1112AB"/>
    <w:rsid w:val="6D735E56"/>
    <w:rsid w:val="6D935AB0"/>
    <w:rsid w:val="6DC14984"/>
    <w:rsid w:val="6E087119"/>
    <w:rsid w:val="70525E2A"/>
    <w:rsid w:val="70A132D9"/>
    <w:rsid w:val="70D03D2D"/>
    <w:rsid w:val="71173046"/>
    <w:rsid w:val="71CD1741"/>
    <w:rsid w:val="72E9489F"/>
    <w:rsid w:val="730802CA"/>
    <w:rsid w:val="73E1565D"/>
    <w:rsid w:val="73E346AF"/>
    <w:rsid w:val="75544B2F"/>
    <w:rsid w:val="760A43BF"/>
    <w:rsid w:val="783E4597"/>
    <w:rsid w:val="7A2301D5"/>
    <w:rsid w:val="7A265E0F"/>
    <w:rsid w:val="7AE12A79"/>
    <w:rsid w:val="7B82113C"/>
    <w:rsid w:val="7BE208A5"/>
    <w:rsid w:val="7D2A73BF"/>
    <w:rsid w:val="7D87285F"/>
    <w:rsid w:val="7DDB64D4"/>
    <w:rsid w:val="7DEA393D"/>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96C83"/>
  <w15:docId w15:val="{1533F8E4-E573-4B13-8A4D-8919A7BF6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Arial" w:eastAsiaTheme="minorEastAsia" w:hAnsi="Arial"/>
      <w:kern w:val="2"/>
      <w:sz w:val="21"/>
      <w:szCs w:val="21"/>
    </w:rPr>
  </w:style>
  <w:style w:type="paragraph" w:customStyle="1" w:styleId="Revision3">
    <w:name w:val="Revision3"/>
    <w:hidden/>
    <w:uiPriority w:val="99"/>
    <w:semiHidden/>
    <w:qFormat/>
    <w:pPr>
      <w:spacing w:after="160" w:line="259" w:lineRule="auto"/>
    </w:pPr>
    <w:rPr>
      <w:rFonts w:ascii="Arial" w:eastAsiaTheme="minorEastAsia" w:hAnsi="Arial"/>
      <w:kern w:val="2"/>
      <w:sz w:val="21"/>
      <w:szCs w:val="21"/>
    </w:rPr>
  </w:style>
  <w:style w:type="paragraph" w:customStyle="1" w:styleId="Revision4">
    <w:name w:val="Revision4"/>
    <w:hidden/>
    <w:uiPriority w:val="99"/>
    <w:semiHidden/>
    <w:qFormat/>
    <w:pPr>
      <w:spacing w:after="160" w:line="259" w:lineRule="auto"/>
    </w:pPr>
    <w:rPr>
      <w:rFonts w:ascii="Arial" w:eastAsiaTheme="minorEastAsia" w:hAnsi="Arial"/>
      <w:kern w:val="2"/>
      <w:sz w:val="21"/>
      <w:szCs w:val="21"/>
    </w:rPr>
  </w:style>
  <w:style w:type="table" w:customStyle="1" w:styleId="TableGrid1">
    <w:name w:val="Table Grid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rFonts w:ascii="Arial" w:eastAsiaTheme="minorEastAsia" w:hAnsi="Arial"/>
      <w:kern w:val="2"/>
      <w:sz w:val="21"/>
      <w:szCs w:val="21"/>
    </w:rPr>
  </w:style>
  <w:style w:type="paragraph" w:customStyle="1" w:styleId="Revision6">
    <w:name w:val="Revision6"/>
    <w:hidden/>
    <w:uiPriority w:val="99"/>
    <w:unhideWhenUsed/>
    <w:rPr>
      <w:rFonts w:ascii="Arial" w:eastAsiaTheme="minorEastAsia" w:hAnsi="Arial"/>
      <w:kern w:val="2"/>
      <w:sz w:val="21"/>
      <w:szCs w:val="21"/>
    </w:rPr>
  </w:style>
  <w:style w:type="paragraph" w:styleId="Revision">
    <w:name w:val="Revision"/>
    <w:hidden/>
    <w:uiPriority w:val="99"/>
    <w:unhideWhenUsed/>
    <w:rsid w:val="0079763F"/>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452009">
      <w:bodyDiv w:val="1"/>
      <w:marLeft w:val="0"/>
      <w:marRight w:val="0"/>
      <w:marTop w:val="0"/>
      <w:marBottom w:val="0"/>
      <w:divBdr>
        <w:top w:val="none" w:sz="0" w:space="0" w:color="auto"/>
        <w:left w:val="none" w:sz="0" w:space="0" w:color="auto"/>
        <w:bottom w:val="none" w:sz="0" w:space="0" w:color="auto"/>
        <w:right w:val="none" w:sz="0" w:space="0" w:color="auto"/>
      </w:divBdr>
    </w:div>
    <w:div w:id="348525001">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1107314262">
      <w:bodyDiv w:val="1"/>
      <w:marLeft w:val="0"/>
      <w:marRight w:val="0"/>
      <w:marTop w:val="0"/>
      <w:marBottom w:val="0"/>
      <w:divBdr>
        <w:top w:val="none" w:sz="0" w:space="0" w:color="auto"/>
        <w:left w:val="none" w:sz="0" w:space="0" w:color="auto"/>
        <w:bottom w:val="none" w:sz="0" w:space="0" w:color="auto"/>
        <w:right w:val="none" w:sz="0" w:space="0" w:color="auto"/>
      </w:divBdr>
    </w:div>
    <w:div w:id="2131242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754</Words>
  <Characters>4301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5</cp:revision>
  <cp:lastPrinted>2113-01-01T00:00:00Z</cp:lastPrinted>
  <dcterms:created xsi:type="dcterms:W3CDTF">2024-05-09T17:04:00Z</dcterms:created>
  <dcterms:modified xsi:type="dcterms:W3CDTF">2024-05-09T17:07:00Z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4450CE650A804A298BE6FFADA1589FE6</vt:lpwstr>
  </property>
</Properties>
</file>