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B771A" w14:textId="2545485B" w:rsidR="00895CCD" w:rsidRDefault="00895CCD" w:rsidP="00895CCD">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30479" w:rsidRPr="00230479">
        <w:rPr>
          <w:rFonts w:eastAsia="SimSun" w:cs="Arial"/>
          <w:b/>
          <w:kern w:val="0"/>
          <w:sz w:val="28"/>
          <w:szCs w:val="28"/>
          <w:lang w:val="en-US" w:eastAsia="en-US"/>
        </w:rPr>
        <w:t>R2-2404539</w:t>
      </w:r>
    </w:p>
    <w:p w14:paraId="7E49099A" w14:textId="0F350B99" w:rsidR="00A14796" w:rsidRDefault="00895CCD" w:rsidP="00895CCD">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Fukuoka, Japan, 20-24 May, 2024</w:t>
      </w:r>
      <w:r>
        <w:rPr>
          <w:rFonts w:eastAsia="SimSun" w:cs="Arial"/>
          <w:b/>
          <w:kern w:val="0"/>
          <w:sz w:val="28"/>
          <w:szCs w:val="28"/>
          <w:lang w:val="en-US" w:eastAsia="en-US"/>
        </w:rPr>
        <w:tab/>
      </w:r>
      <w:r>
        <w:rPr>
          <w:rFonts w:cs="Arial"/>
          <w:b/>
          <w:bCs/>
          <w:kern w:val="0"/>
          <w:sz w:val="28"/>
          <w:szCs w:val="28"/>
        </w:rPr>
        <w:tab/>
        <w:t xml:space="preserve"> </w:t>
      </w:r>
    </w:p>
    <w:p w14:paraId="5302533A" w14:textId="77777777" w:rsidR="00A14796"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B3FC2B2" w14:textId="2154C438" w:rsidR="00A1479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Random Access procedure for A</w:t>
      </w:r>
      <w:r w:rsidR="00A11521">
        <w:rPr>
          <w:rFonts w:cs="Arial"/>
          <w:b/>
          <w:bCs/>
          <w:snapToGrid w:val="0"/>
          <w:kern w:val="0"/>
          <w:sz w:val="28"/>
          <w:szCs w:val="28"/>
          <w:lang w:val="en-US" w:eastAsia="zh-CN"/>
        </w:rPr>
        <w:t>-</w:t>
      </w:r>
      <w:r>
        <w:rPr>
          <w:rFonts w:cs="Arial" w:hint="eastAsia"/>
          <w:b/>
          <w:bCs/>
          <w:snapToGrid w:val="0"/>
          <w:kern w:val="0"/>
          <w:sz w:val="28"/>
          <w:szCs w:val="28"/>
          <w:lang w:val="en-US" w:eastAsia="zh-CN"/>
        </w:rPr>
        <w:t>IoT</w:t>
      </w:r>
    </w:p>
    <w:p w14:paraId="781CEC58" w14:textId="77777777" w:rsidR="00A14796"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8.2.5</w:t>
      </w:r>
    </w:p>
    <w:p w14:paraId="08A3E954" w14:textId="77777777" w:rsidR="00A1479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33AEAA6"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3B19BAA5" w14:textId="6C503465" w:rsidR="00A14796" w:rsidRDefault="00000000">
      <w:pPr>
        <w:rPr>
          <w:lang w:val="en-US" w:eastAsia="zh-CN"/>
        </w:rPr>
      </w:pPr>
      <w:r>
        <w:rPr>
          <w:lang w:val="en-US" w:eastAsia="zh-CN"/>
        </w:rPr>
        <w:t xml:space="preserve">In this contribution, </w:t>
      </w:r>
      <w:bookmarkStart w:id="6" w:name="OLE_LINK22"/>
      <w:r>
        <w:rPr>
          <w:lang w:val="en-US" w:eastAsia="zh-CN"/>
        </w:rPr>
        <w:t xml:space="preserve">we discuss the </w:t>
      </w:r>
      <w:r>
        <w:rPr>
          <w:rFonts w:hint="eastAsia"/>
          <w:lang w:val="en-US" w:eastAsia="zh-CN"/>
        </w:rPr>
        <w:t>random</w:t>
      </w:r>
      <w:r w:rsidR="00895CCD">
        <w:rPr>
          <w:lang w:val="en-US" w:eastAsia="zh-CN"/>
        </w:rPr>
        <w:t>-</w:t>
      </w:r>
      <w:r>
        <w:rPr>
          <w:rFonts w:hint="eastAsia"/>
          <w:lang w:val="en-US" w:eastAsia="zh-CN"/>
        </w:rPr>
        <w:t xml:space="preserve">access procedure for </w:t>
      </w:r>
      <w:proofErr w:type="spellStart"/>
      <w:r>
        <w:rPr>
          <w:rFonts w:hint="eastAsia"/>
          <w:lang w:val="en-US" w:eastAsia="zh-CN"/>
        </w:rPr>
        <w:t>AIoT</w:t>
      </w:r>
      <w:proofErr w:type="spellEnd"/>
      <w:r>
        <w:rPr>
          <w:lang w:val="en-US" w:eastAsia="zh-CN"/>
        </w:rPr>
        <w:t xml:space="preserve"> and give our proposals</w:t>
      </w:r>
      <w:r>
        <w:rPr>
          <w:rFonts w:hint="eastAsia"/>
          <w:lang w:val="en-US" w:eastAsia="zh-CN"/>
        </w:rPr>
        <w:t>.</w:t>
      </w:r>
      <w:bookmarkEnd w:id="6"/>
    </w:p>
    <w:p w14:paraId="651A2ACC"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37E8D2AA" w14:textId="15192816" w:rsidR="00A14796" w:rsidRDefault="00000000">
      <w:pPr>
        <w:pStyle w:val="Heading2"/>
        <w:snapToGrid w:val="0"/>
        <w:spacing w:before="240" w:after="120"/>
        <w:rPr>
          <w:sz w:val="28"/>
          <w:szCs w:val="28"/>
          <w:lang w:val="en-US" w:eastAsia="zh-CN"/>
        </w:rPr>
      </w:pPr>
      <w:r>
        <w:rPr>
          <w:sz w:val="28"/>
          <w:szCs w:val="28"/>
          <w:lang w:val="en-US" w:eastAsia="zh-CN"/>
        </w:rPr>
        <w:t xml:space="preserve">2.1 </w:t>
      </w:r>
      <w:r w:rsidR="00581634">
        <w:rPr>
          <w:sz w:val="28"/>
          <w:szCs w:val="28"/>
          <w:lang w:val="en-US" w:eastAsia="zh-CN"/>
        </w:rPr>
        <w:t>Design of the contents of first UL message</w:t>
      </w:r>
      <w:r>
        <w:rPr>
          <w:rFonts w:hint="eastAsia"/>
          <w:sz w:val="28"/>
          <w:szCs w:val="28"/>
          <w:lang w:val="en-US" w:eastAsia="zh-CN"/>
        </w:rPr>
        <w:t xml:space="preserve"> </w:t>
      </w:r>
    </w:p>
    <w:p w14:paraId="6F4CB453" w14:textId="5885A523" w:rsidR="00895CCD" w:rsidRDefault="00895CCD">
      <w:pPr>
        <w:spacing w:before="120" w:after="120"/>
        <w:rPr>
          <w:lang w:val="en-US" w:eastAsia="zh-CN"/>
        </w:rPr>
      </w:pPr>
      <w:r>
        <w:rPr>
          <w:lang w:val="en-US" w:eastAsia="zh-CN"/>
        </w:rPr>
        <w:t xml:space="preserve">It was agreed that the paging like message which triggers the A-IoT communication procedure may be used to reach single or a group of devices. Thus, the general procedure of initial access should support response from multiple devices. In NR, the random-access procedure uses time/frequency and code domain (PRACH preamble) mechanisms to separate the UE access attempts. The paging like message hence should also have some indication of how the devices that respond to the initial trigger are distributed in time/frequency/code domain. </w:t>
      </w:r>
    </w:p>
    <w:p w14:paraId="661B88BB" w14:textId="63A908A2" w:rsidR="00895CCD" w:rsidRPr="00581634" w:rsidRDefault="00895CCD" w:rsidP="00895CCD">
      <w:pPr>
        <w:pStyle w:val="BodyText"/>
        <w:rPr>
          <w:b/>
          <w:bCs/>
          <w:lang w:val="en-US" w:eastAsia="zh-CN"/>
        </w:rPr>
      </w:pPr>
      <w:r w:rsidRPr="00581634">
        <w:rPr>
          <w:b/>
          <w:bCs/>
          <w:lang w:val="en-US" w:eastAsia="zh-CN"/>
        </w:rPr>
        <w:t>Proposal 1: The initial UL messages (msg1) from the A-IoT devices to the reader may be separated in time/frequency/code domain – details up to RAN1</w:t>
      </w:r>
    </w:p>
    <w:p w14:paraId="26571405" w14:textId="77777777" w:rsidR="00581634" w:rsidRDefault="00581634" w:rsidP="00895CCD">
      <w:pPr>
        <w:pStyle w:val="BodyText"/>
        <w:rPr>
          <w:lang w:val="en-US" w:eastAsia="zh-CN"/>
        </w:rPr>
      </w:pPr>
    </w:p>
    <w:p w14:paraId="5A89381A" w14:textId="51622E38" w:rsidR="00581634" w:rsidRDefault="00581634" w:rsidP="00895CCD">
      <w:pPr>
        <w:pStyle w:val="BodyText"/>
        <w:rPr>
          <w:lang w:val="en-US" w:eastAsia="zh-CN"/>
        </w:rPr>
      </w:pPr>
      <w:r>
        <w:rPr>
          <w:lang w:val="en-US" w:eastAsia="zh-CN"/>
        </w:rPr>
        <w:t xml:space="preserve">At RAN2#125-bis, it was agreed that the first access message from the device to reader includes an ID. In case of RFID, this is a </w:t>
      </w:r>
      <w:proofErr w:type="gramStart"/>
      <w:r>
        <w:rPr>
          <w:lang w:val="en-US" w:eastAsia="zh-CN"/>
        </w:rPr>
        <w:t>16 bit</w:t>
      </w:r>
      <w:proofErr w:type="gramEnd"/>
      <w:r>
        <w:rPr>
          <w:lang w:val="en-US" w:eastAsia="zh-CN"/>
        </w:rPr>
        <w:t xml:space="preserve"> random number which is randomly generated by the RFID tag. Similar procedure can be adopted for random access procedure for A-IoT and the initial ID included can be assumed to be of fixed length and we can ask RAN1 to design the exact length of the initial random number included in the first UL message. </w:t>
      </w:r>
    </w:p>
    <w:p w14:paraId="4DA6B9C3" w14:textId="0FA54678" w:rsidR="00581634" w:rsidRPr="00581634" w:rsidRDefault="00581634" w:rsidP="00895CCD">
      <w:pPr>
        <w:pStyle w:val="BodyText"/>
        <w:rPr>
          <w:b/>
          <w:bCs/>
          <w:lang w:val="en-US" w:eastAsia="zh-CN"/>
        </w:rPr>
      </w:pPr>
      <w:r w:rsidRPr="00581634">
        <w:rPr>
          <w:b/>
          <w:bCs/>
          <w:lang w:val="en-US" w:eastAsia="zh-CN"/>
        </w:rPr>
        <w:t xml:space="preserve">Proposal </w:t>
      </w:r>
      <w:r>
        <w:rPr>
          <w:b/>
          <w:bCs/>
          <w:lang w:val="en-US" w:eastAsia="zh-CN"/>
        </w:rPr>
        <w:t>2</w:t>
      </w:r>
      <w:r w:rsidRPr="00581634">
        <w:rPr>
          <w:b/>
          <w:bCs/>
          <w:lang w:val="en-US" w:eastAsia="zh-CN"/>
        </w:rPr>
        <w:t xml:space="preserve">: The initial ID included in the first UL message is a random number of fixed length and the exact length is up to RAN1 design. </w:t>
      </w:r>
    </w:p>
    <w:p w14:paraId="5C4A88FB" w14:textId="71882583" w:rsidR="003A7218" w:rsidRDefault="00581634" w:rsidP="00895CCD">
      <w:pPr>
        <w:pStyle w:val="BodyText"/>
        <w:rPr>
          <w:lang w:val="en-US" w:eastAsia="zh-CN"/>
        </w:rPr>
      </w:pPr>
      <w:r>
        <w:rPr>
          <w:lang w:val="en-US" w:eastAsia="zh-CN"/>
        </w:rPr>
        <w:t xml:space="preserve">Since the initial ID included in the first UL message may also be used as a temporary ID in RAN, it is proposed that this ID length is independent of the actual CN device ID of the A-IoT device and is always of a fixed length. However, the size of the physical layer resource indicated in the initial paging message may depend on the RAN1 design. The size of the physical layer resource is directly related to the coverage of the A-IoT communication link (the larger the size, the smaller the coverage in general). </w:t>
      </w:r>
      <w:r w:rsidR="00706B77">
        <w:rPr>
          <w:lang w:val="en-US" w:eastAsia="zh-CN"/>
        </w:rPr>
        <w:t>The exact grant size of the first UL message from the UE is up to RAN1 design</w:t>
      </w:r>
      <w:r w:rsidR="003A7218">
        <w:rPr>
          <w:lang w:val="en-US" w:eastAsia="zh-CN"/>
        </w:rPr>
        <w:t xml:space="preserve">. RAN2 </w:t>
      </w:r>
      <w:r w:rsidR="00706B77">
        <w:rPr>
          <w:lang w:val="en-US" w:eastAsia="zh-CN"/>
        </w:rPr>
        <w:t xml:space="preserve">protocol design </w:t>
      </w:r>
      <w:r w:rsidR="003A7218">
        <w:rPr>
          <w:lang w:val="en-US" w:eastAsia="zh-CN"/>
        </w:rPr>
        <w:t xml:space="preserve">should not constrain this one way or </w:t>
      </w:r>
      <w:r w:rsidR="003A7218">
        <w:rPr>
          <w:lang w:val="en-US" w:eastAsia="zh-CN"/>
        </w:rPr>
        <w:lastRenderedPageBreak/>
        <w:t xml:space="preserve">the other. Thus, independent of the RAN1 design, RAN2 should support the flexibility to include more data (if data is available) than just the randomly generated ID in the first message. Inclusion of more data than just the device ID can be seen as “2-step RA” mechanism. </w:t>
      </w:r>
    </w:p>
    <w:p w14:paraId="430696D6" w14:textId="3653D411" w:rsidR="003A7218" w:rsidRPr="003A7218" w:rsidRDefault="003A7218" w:rsidP="00895CCD">
      <w:pPr>
        <w:pStyle w:val="BodyText"/>
        <w:rPr>
          <w:b/>
          <w:bCs/>
          <w:lang w:val="en-US" w:eastAsia="zh-CN"/>
        </w:rPr>
      </w:pPr>
      <w:r w:rsidRPr="003A7218">
        <w:rPr>
          <w:b/>
          <w:bCs/>
          <w:lang w:val="en-US" w:eastAsia="zh-CN"/>
        </w:rPr>
        <w:t>Proposal 3: If the initial trigger message includes a grant size larger than the size of the random number of fixed size, the first UL message can include other data – e.g. the upper layer device ID</w:t>
      </w:r>
      <w:r w:rsidR="005E4E0C">
        <w:rPr>
          <w:b/>
          <w:bCs/>
          <w:lang w:val="en-US" w:eastAsia="zh-CN"/>
        </w:rPr>
        <w:t xml:space="preserve"> and/or other upper layer data</w:t>
      </w:r>
    </w:p>
    <w:p w14:paraId="722DF8AF" w14:textId="227A8829" w:rsidR="003A7218" w:rsidRDefault="003A7218" w:rsidP="003A7218">
      <w:pPr>
        <w:pStyle w:val="Heading2"/>
        <w:snapToGrid w:val="0"/>
        <w:spacing w:before="240" w:after="120"/>
        <w:rPr>
          <w:sz w:val="28"/>
          <w:szCs w:val="28"/>
          <w:lang w:val="en-US" w:eastAsia="zh-CN"/>
        </w:rPr>
      </w:pPr>
      <w:r>
        <w:rPr>
          <w:sz w:val="28"/>
          <w:szCs w:val="28"/>
          <w:lang w:val="en-US" w:eastAsia="zh-CN"/>
        </w:rPr>
        <w:t>2.2 Contention resolution</w:t>
      </w:r>
      <w:r>
        <w:rPr>
          <w:rFonts w:hint="eastAsia"/>
          <w:sz w:val="28"/>
          <w:szCs w:val="28"/>
          <w:lang w:val="en-US" w:eastAsia="zh-CN"/>
        </w:rPr>
        <w:t xml:space="preserve"> </w:t>
      </w:r>
    </w:p>
    <w:p w14:paraId="21058C97" w14:textId="77777777" w:rsidR="00C5388E" w:rsidRDefault="00C5388E" w:rsidP="00895CCD">
      <w:pPr>
        <w:pStyle w:val="BodyText"/>
        <w:rPr>
          <w:lang w:val="en-US" w:eastAsia="zh-CN"/>
        </w:rPr>
      </w:pPr>
      <w:r>
        <w:rPr>
          <w:lang w:val="en-US" w:eastAsia="zh-CN"/>
        </w:rPr>
        <w:t xml:space="preserve">CBRA should be supported for A-IoT since </w:t>
      </w:r>
      <w:proofErr w:type="gramStart"/>
      <w:r>
        <w:rPr>
          <w:lang w:val="en-US" w:eastAsia="zh-CN"/>
        </w:rPr>
        <w:t>group based</w:t>
      </w:r>
      <w:proofErr w:type="gramEnd"/>
      <w:r>
        <w:rPr>
          <w:lang w:val="en-US" w:eastAsia="zh-CN"/>
        </w:rPr>
        <w:t xml:space="preserve"> paging will be supported. In addition, CFRA procedure can also be supported if the reader triggers a single device. However, for both procedures, RAN2 should aim for a common initial access frame work. So, in both procedures it may be assumed that the UE will include the randomly generated UE ID in the first UL message. </w:t>
      </w:r>
    </w:p>
    <w:p w14:paraId="49D4A67E" w14:textId="1E7A2200" w:rsidR="00581634" w:rsidRDefault="005E4E0C" w:rsidP="00895CCD">
      <w:pPr>
        <w:pStyle w:val="BodyText"/>
        <w:rPr>
          <w:lang w:val="en-US" w:eastAsia="zh-CN"/>
        </w:rPr>
      </w:pPr>
      <w:r>
        <w:rPr>
          <w:lang w:val="en-US" w:eastAsia="zh-CN"/>
        </w:rPr>
        <w:t>Since the UE ID included in the first UL message picked by the device is random in nature and it is possible that two devices may pick the same RN in the same access round</w:t>
      </w:r>
      <w:r w:rsidR="00C5388E">
        <w:rPr>
          <w:lang w:val="en-US" w:eastAsia="zh-CN"/>
        </w:rPr>
        <w:t xml:space="preserve"> (at least for CBRA)</w:t>
      </w:r>
      <w:r>
        <w:rPr>
          <w:lang w:val="en-US" w:eastAsia="zh-CN"/>
        </w:rPr>
        <w:t xml:space="preserve">. Thus, contention resolution should be based on a combination of the random number included in the first UL message and the upper layer ID (or part of it) included in the first or the subsequent message. </w:t>
      </w:r>
    </w:p>
    <w:p w14:paraId="496C460F" w14:textId="73D2011E" w:rsidR="00C5388E" w:rsidRDefault="00C5388E" w:rsidP="00895CCD">
      <w:pPr>
        <w:pStyle w:val="BodyText"/>
        <w:rPr>
          <w:b/>
          <w:bCs/>
          <w:lang w:val="en-US" w:eastAsia="zh-CN"/>
        </w:rPr>
      </w:pPr>
      <w:r>
        <w:rPr>
          <w:b/>
          <w:bCs/>
          <w:lang w:val="en-US" w:eastAsia="zh-CN"/>
        </w:rPr>
        <w:t>Proposal 4: Regardless of whether a single device is triggered or multiple devices are triggered by the reader, the overall procedure for initial access should generally be the same from the device perspective</w:t>
      </w:r>
    </w:p>
    <w:p w14:paraId="208DFF5B" w14:textId="471910B8" w:rsidR="00581634" w:rsidRPr="005E4E0C" w:rsidRDefault="005E4E0C" w:rsidP="00895CCD">
      <w:pPr>
        <w:pStyle w:val="BodyText"/>
        <w:rPr>
          <w:b/>
          <w:bCs/>
          <w:lang w:val="en-US" w:eastAsia="zh-CN"/>
        </w:rPr>
      </w:pPr>
      <w:r w:rsidRPr="005E4E0C">
        <w:rPr>
          <w:b/>
          <w:bCs/>
          <w:lang w:val="en-US" w:eastAsia="zh-CN"/>
        </w:rPr>
        <w:t xml:space="preserve">Proposal </w:t>
      </w:r>
      <w:r w:rsidR="00C5388E">
        <w:rPr>
          <w:b/>
          <w:bCs/>
          <w:lang w:val="en-US" w:eastAsia="zh-CN"/>
        </w:rPr>
        <w:t>5</w:t>
      </w:r>
      <w:r w:rsidRPr="005E4E0C">
        <w:rPr>
          <w:b/>
          <w:bCs/>
          <w:lang w:val="en-US" w:eastAsia="zh-CN"/>
        </w:rPr>
        <w:t xml:space="preserve">: Contention resolution should be based </w:t>
      </w:r>
      <w:r w:rsidR="00C5388E">
        <w:rPr>
          <w:b/>
          <w:bCs/>
          <w:lang w:val="en-US" w:eastAsia="zh-CN"/>
        </w:rPr>
        <w:t xml:space="preserve">on </w:t>
      </w:r>
      <w:r w:rsidRPr="005E4E0C">
        <w:rPr>
          <w:b/>
          <w:bCs/>
          <w:lang w:val="en-US" w:eastAsia="zh-CN"/>
        </w:rPr>
        <w:t xml:space="preserve">the reader echoing the random number included in the first UL message along with the upper layer ID (or part of it) included in the first or the subsequent message. </w:t>
      </w:r>
    </w:p>
    <w:p w14:paraId="19F17B27"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85FCE33" w14:textId="7FB06CED" w:rsidR="005E4E0C" w:rsidRPr="00581634" w:rsidRDefault="005E4E0C" w:rsidP="005E4E0C">
      <w:pPr>
        <w:pStyle w:val="BodyText"/>
        <w:rPr>
          <w:b/>
          <w:bCs/>
          <w:lang w:val="en-US" w:eastAsia="zh-CN"/>
        </w:rPr>
      </w:pPr>
      <w:bookmarkStart w:id="7" w:name="_Toc18413612"/>
      <w:bookmarkStart w:id="8" w:name="_Toc18403976"/>
      <w:bookmarkStart w:id="9" w:name="_Toc18404543"/>
      <w:r w:rsidRPr="00581634">
        <w:rPr>
          <w:b/>
          <w:bCs/>
          <w:lang w:val="en-US" w:eastAsia="zh-CN"/>
        </w:rPr>
        <w:t>Proposal 1: The initial UL message</w:t>
      </w:r>
      <w:r w:rsidR="00D068C2">
        <w:rPr>
          <w:b/>
          <w:bCs/>
          <w:lang w:val="en-US" w:eastAsia="zh-CN"/>
        </w:rPr>
        <w:t>s</w:t>
      </w:r>
      <w:r w:rsidRPr="00581634">
        <w:rPr>
          <w:b/>
          <w:bCs/>
          <w:lang w:val="en-US" w:eastAsia="zh-CN"/>
        </w:rPr>
        <w:t xml:space="preserve"> (msg1) from the A-IoT devices to the reader may be separated in time/frequency/code domain – details up to RAN1</w:t>
      </w:r>
    </w:p>
    <w:p w14:paraId="1E764409" w14:textId="77777777" w:rsidR="005E4E0C" w:rsidRPr="00581634" w:rsidRDefault="005E4E0C" w:rsidP="005E4E0C">
      <w:pPr>
        <w:pStyle w:val="BodyText"/>
        <w:rPr>
          <w:b/>
          <w:bCs/>
          <w:lang w:val="en-US" w:eastAsia="zh-CN"/>
        </w:rPr>
      </w:pPr>
      <w:r w:rsidRPr="00581634">
        <w:rPr>
          <w:b/>
          <w:bCs/>
          <w:lang w:val="en-US" w:eastAsia="zh-CN"/>
        </w:rPr>
        <w:t xml:space="preserve">Proposal </w:t>
      </w:r>
      <w:r>
        <w:rPr>
          <w:b/>
          <w:bCs/>
          <w:lang w:val="en-US" w:eastAsia="zh-CN"/>
        </w:rPr>
        <w:t>2</w:t>
      </w:r>
      <w:r w:rsidRPr="00581634">
        <w:rPr>
          <w:b/>
          <w:bCs/>
          <w:lang w:val="en-US" w:eastAsia="zh-CN"/>
        </w:rPr>
        <w:t xml:space="preserve">: The initial ID included in the first UL message is a random number of fixed length and the exact length is up to RAN1 design. </w:t>
      </w:r>
    </w:p>
    <w:p w14:paraId="3A1CC804" w14:textId="77777777" w:rsidR="005E4E0C" w:rsidRPr="003A7218" w:rsidRDefault="005E4E0C" w:rsidP="005E4E0C">
      <w:pPr>
        <w:pStyle w:val="BodyText"/>
        <w:rPr>
          <w:b/>
          <w:bCs/>
          <w:lang w:val="en-US" w:eastAsia="zh-CN"/>
        </w:rPr>
      </w:pPr>
      <w:r w:rsidRPr="003A7218">
        <w:rPr>
          <w:b/>
          <w:bCs/>
          <w:lang w:val="en-US" w:eastAsia="zh-CN"/>
        </w:rPr>
        <w:t>Proposal 3: If the initial trigger message includes a grant size larger than the size of the random number of fixed size, the first UL message can include other data – e.g. the upper layer device ID</w:t>
      </w:r>
      <w:r>
        <w:rPr>
          <w:b/>
          <w:bCs/>
          <w:lang w:val="en-US" w:eastAsia="zh-CN"/>
        </w:rPr>
        <w:t xml:space="preserve"> and/or other upper layer data</w:t>
      </w:r>
    </w:p>
    <w:p w14:paraId="3B6BDA45" w14:textId="77777777" w:rsidR="00C5388E" w:rsidRDefault="00C5388E" w:rsidP="00C5388E">
      <w:pPr>
        <w:pStyle w:val="BodyText"/>
        <w:rPr>
          <w:b/>
          <w:bCs/>
          <w:lang w:val="en-US" w:eastAsia="zh-CN"/>
        </w:rPr>
      </w:pPr>
      <w:r>
        <w:rPr>
          <w:b/>
          <w:bCs/>
          <w:lang w:val="en-US" w:eastAsia="zh-CN"/>
        </w:rPr>
        <w:t>Proposal 4: Regardless of whether a single device is triggered or multiple devices are triggered by the reader, the overall procedure for initial access should generally be the same from the device perspective</w:t>
      </w:r>
    </w:p>
    <w:p w14:paraId="33A15066" w14:textId="77777777" w:rsidR="00C5388E" w:rsidRPr="005E4E0C" w:rsidRDefault="00C5388E" w:rsidP="00C5388E">
      <w:pPr>
        <w:pStyle w:val="BodyText"/>
        <w:rPr>
          <w:b/>
          <w:bCs/>
          <w:lang w:val="en-US" w:eastAsia="zh-CN"/>
        </w:rPr>
      </w:pPr>
      <w:r w:rsidRPr="005E4E0C">
        <w:rPr>
          <w:b/>
          <w:bCs/>
          <w:lang w:val="en-US" w:eastAsia="zh-CN"/>
        </w:rPr>
        <w:t xml:space="preserve">Proposal </w:t>
      </w:r>
      <w:r>
        <w:rPr>
          <w:b/>
          <w:bCs/>
          <w:lang w:val="en-US" w:eastAsia="zh-CN"/>
        </w:rPr>
        <w:t>5</w:t>
      </w:r>
      <w:r w:rsidRPr="005E4E0C">
        <w:rPr>
          <w:b/>
          <w:bCs/>
          <w:lang w:val="en-US" w:eastAsia="zh-CN"/>
        </w:rPr>
        <w:t xml:space="preserve">: Contention resolution should be based </w:t>
      </w:r>
      <w:r>
        <w:rPr>
          <w:b/>
          <w:bCs/>
          <w:lang w:val="en-US" w:eastAsia="zh-CN"/>
        </w:rPr>
        <w:t xml:space="preserve">on </w:t>
      </w:r>
      <w:r w:rsidRPr="005E4E0C">
        <w:rPr>
          <w:b/>
          <w:bCs/>
          <w:lang w:val="en-US" w:eastAsia="zh-CN"/>
        </w:rPr>
        <w:t xml:space="preserve">the reader echoing the random number included in the first UL message along with the upper layer ID (or part of it) included in the first or the subsequent message. </w:t>
      </w:r>
    </w:p>
    <w:p w14:paraId="1D233B29"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7"/>
      <w:bookmarkEnd w:id="8"/>
      <w:bookmarkEnd w:id="9"/>
    </w:p>
    <w:p w14:paraId="6BA14558"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24EE3CAD"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629A8E7D"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3GPP TR 23.700-13 V0.2.0 (2024-03), Study on Architecture support of Ambient power-enabled Internet of Things</w:t>
      </w:r>
    </w:p>
    <w:p w14:paraId="5E5942DA" w14:textId="77777777" w:rsidR="00A14796" w:rsidRDefault="00A14796">
      <w:pPr>
        <w:pStyle w:val="NormalWeb"/>
        <w:spacing w:before="75" w:beforeAutospacing="0" w:after="75" w:afterAutospacing="0" w:line="315" w:lineRule="atLeast"/>
        <w:rPr>
          <w:rFonts w:cs="Arial"/>
          <w:color w:val="000000"/>
          <w:sz w:val="21"/>
        </w:rPr>
      </w:pPr>
    </w:p>
    <w:sectPr w:rsidR="00A14796">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DFF19" w14:textId="77777777" w:rsidR="00053CA4" w:rsidRDefault="00053CA4">
      <w:pPr>
        <w:spacing w:line="240" w:lineRule="auto"/>
      </w:pPr>
      <w:r>
        <w:separator/>
      </w:r>
    </w:p>
  </w:endnote>
  <w:endnote w:type="continuationSeparator" w:id="0">
    <w:p w14:paraId="39EC74F5" w14:textId="77777777" w:rsidR="00053CA4" w:rsidRDefault="00053C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B7E51" w14:textId="77777777" w:rsidR="00A1479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99DDB7" w14:textId="77777777" w:rsidR="00A14796" w:rsidRDefault="00A147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7B5B0" w14:textId="77777777" w:rsidR="00A14796" w:rsidRDefault="00A1479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674EC" w14:textId="77777777" w:rsidR="00D068C2" w:rsidRDefault="00D06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083AE" w14:textId="77777777" w:rsidR="00053CA4" w:rsidRDefault="00053CA4">
      <w:pPr>
        <w:spacing w:after="0"/>
      </w:pPr>
      <w:r>
        <w:separator/>
      </w:r>
    </w:p>
  </w:footnote>
  <w:footnote w:type="continuationSeparator" w:id="0">
    <w:p w14:paraId="00ECF265" w14:textId="77777777" w:rsidR="00053CA4" w:rsidRDefault="00053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67506" w14:textId="77777777" w:rsidR="00D068C2" w:rsidRDefault="00D06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7C32F" w14:textId="77777777" w:rsidR="00A14796" w:rsidRDefault="00A1479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4E814" w14:textId="77777777" w:rsidR="00D068C2" w:rsidRDefault="00D0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84FB7BE"/>
    <w:multiLevelType w:val="singleLevel"/>
    <w:tmpl w:val="184FB7BE"/>
    <w:lvl w:ilvl="0">
      <w:start w:val="1"/>
      <w:numFmt w:val="bullet"/>
      <w:lvlText w:val=""/>
      <w:lvlJc w:val="left"/>
      <w:pPr>
        <w:ind w:left="420" w:hanging="42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2045715433">
    <w:abstractNumId w:val="0"/>
  </w:num>
  <w:num w:numId="2" w16cid:durableId="869801133">
    <w:abstractNumId w:val="6"/>
  </w:num>
  <w:num w:numId="3" w16cid:durableId="123351211">
    <w:abstractNumId w:val="3"/>
  </w:num>
  <w:num w:numId="4" w16cid:durableId="1397896989">
    <w:abstractNumId w:val="4"/>
  </w:num>
  <w:num w:numId="5" w16cid:durableId="1170944074">
    <w:abstractNumId w:val="1"/>
  </w:num>
  <w:num w:numId="6" w16cid:durableId="218326385">
    <w:abstractNumId w:val="2"/>
  </w:num>
  <w:num w:numId="7" w16cid:durableId="1970893879">
    <w:abstractNumId w:val="5"/>
  </w:num>
  <w:num w:numId="8" w16cid:durableId="2037570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3CA4"/>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FF5"/>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218"/>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63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37A3"/>
    <w:rsid w:val="0089509A"/>
    <w:rsid w:val="00895CCD"/>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6956"/>
    <w:rsid w:val="00C473CE"/>
    <w:rsid w:val="00C50168"/>
    <w:rsid w:val="00C5115B"/>
    <w:rsid w:val="00C5180C"/>
    <w:rsid w:val="00C52111"/>
    <w:rsid w:val="00C523E4"/>
    <w:rsid w:val="00C5306D"/>
    <w:rsid w:val="00C531B7"/>
    <w:rsid w:val="00C53622"/>
    <w:rsid w:val="00C5388E"/>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6C7"/>
    <w:rsid w:val="00CD229F"/>
    <w:rsid w:val="00CD2E60"/>
    <w:rsid w:val="00CD7E5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8C2"/>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09CF"/>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E19FD"/>
  <w15:docId w15:val="{C477A4F4-15D2-4C7C-B7DC-F895E7D0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styleId="Revision">
    <w:name w:val="Revision"/>
    <w:hidden/>
    <w:uiPriority w:val="99"/>
    <w:unhideWhenUsed/>
    <w:rsid w:val="00556E6E"/>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2024-04-02T17:01:00Z</dcterms:created>
  <dcterms:modified xsi:type="dcterms:W3CDTF">2024-05-09T19:36:00Z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