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00B54FC7" w:rsidR="00632D11" w:rsidRPr="00E5288A" w:rsidRDefault="00180772" w:rsidP="00DF6E26">
      <w:pPr>
        <w:rPr>
          <w:rFonts w:asciiTheme="minorBidi" w:hAnsiTheme="minorBidi"/>
          <w:b/>
          <w:bCs/>
          <w:snapToGrid w:val="0"/>
          <w:sz w:val="28"/>
          <w:szCs w:val="28"/>
          <w:lang w:val="en-US"/>
        </w:rPr>
      </w:pPr>
      <w:r w:rsidRPr="00BB2B59">
        <w:rPr>
          <w:rFonts w:asciiTheme="minorBidi" w:hAnsiTheme="minorBidi"/>
          <w:b/>
          <w:bCs/>
          <w:snapToGrid w:val="0"/>
          <w:sz w:val="28"/>
          <w:szCs w:val="28"/>
          <w:lang w:val="en-GB"/>
        </w:rPr>
        <w:t>3GPP TSG-RAN WG2 Meeting #12</w:t>
      </w:r>
      <w:r w:rsidR="00F81568">
        <w:rPr>
          <w:rFonts w:asciiTheme="minorBidi" w:hAnsiTheme="minorBidi"/>
          <w:b/>
          <w:bCs/>
          <w:snapToGrid w:val="0"/>
          <w:sz w:val="28"/>
          <w:szCs w:val="28"/>
          <w:lang w:val="en-GB"/>
        </w:rPr>
        <w:t>6</w:t>
      </w:r>
      <w:r w:rsidR="000563D0" w:rsidRPr="00BB2B59">
        <w:rPr>
          <w:rFonts w:asciiTheme="minorBidi" w:hAnsiTheme="minorBidi"/>
          <w:b/>
          <w:bCs/>
          <w:snapToGrid w:val="0"/>
          <w:sz w:val="28"/>
          <w:szCs w:val="28"/>
          <w:lang w:val="en-GB"/>
        </w:rPr>
        <w:tab/>
      </w:r>
      <w:r w:rsidR="000563D0"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t xml:space="preserve">        </w:t>
      </w:r>
      <w:r w:rsidR="00E5288A" w:rsidRPr="00E5288A">
        <w:rPr>
          <w:rFonts w:asciiTheme="minorBidi" w:hAnsiTheme="minorBidi"/>
          <w:b/>
          <w:bCs/>
          <w:snapToGrid w:val="0"/>
          <w:sz w:val="28"/>
          <w:szCs w:val="28"/>
          <w:lang w:val="en-GB"/>
        </w:rPr>
        <w:t>R2-2</w:t>
      </w:r>
      <w:r w:rsidR="00512E83">
        <w:rPr>
          <w:rFonts w:asciiTheme="minorBidi" w:hAnsiTheme="minorBidi"/>
          <w:b/>
          <w:bCs/>
          <w:snapToGrid w:val="0"/>
          <w:sz w:val="28"/>
          <w:szCs w:val="28"/>
          <w:lang w:val="en-GB"/>
        </w:rPr>
        <w:t>4</w:t>
      </w:r>
      <w:r w:rsidR="00E5288A" w:rsidRPr="00E5288A">
        <w:rPr>
          <w:rFonts w:asciiTheme="minorBidi" w:hAnsiTheme="minorBidi"/>
          <w:b/>
          <w:bCs/>
          <w:snapToGrid w:val="0"/>
          <w:sz w:val="28"/>
          <w:szCs w:val="28"/>
          <w:lang w:val="en-GB"/>
        </w:rPr>
        <w:t>0</w:t>
      </w:r>
      <w:r w:rsidR="00EC3535">
        <w:rPr>
          <w:rFonts w:asciiTheme="minorBidi" w:hAnsiTheme="minorBidi"/>
          <w:b/>
          <w:bCs/>
          <w:snapToGrid w:val="0"/>
          <w:sz w:val="28"/>
          <w:szCs w:val="28"/>
          <w:lang w:val="en-GB"/>
        </w:rPr>
        <w:t>4429</w:t>
      </w:r>
    </w:p>
    <w:p w14:paraId="34ABC8E4" w14:textId="1D65DEB5" w:rsidR="00632D11" w:rsidRPr="00BB2B59" w:rsidRDefault="00514B27" w:rsidP="00632D11">
      <w:pPr>
        <w:rPr>
          <w:rFonts w:asciiTheme="minorBidi" w:hAnsiTheme="minorBidi"/>
          <w:b/>
          <w:bCs/>
          <w:snapToGrid w:val="0"/>
          <w:sz w:val="28"/>
          <w:szCs w:val="28"/>
          <w:lang w:val="en-GB"/>
        </w:rPr>
      </w:pPr>
      <w:r w:rsidRPr="00514B27">
        <w:rPr>
          <w:rFonts w:asciiTheme="minorBidi" w:hAnsiTheme="minorBidi"/>
          <w:b/>
          <w:bCs/>
          <w:snapToGrid w:val="0"/>
          <w:sz w:val="28"/>
          <w:szCs w:val="28"/>
          <w:lang w:val="en-GB"/>
        </w:rPr>
        <w:t>Fukuoka City</w:t>
      </w:r>
      <w:r w:rsidR="0018642B" w:rsidRPr="00BB2B59">
        <w:rPr>
          <w:rFonts w:asciiTheme="minorBidi" w:hAnsiTheme="minorBidi"/>
          <w:b/>
          <w:bCs/>
          <w:snapToGrid w:val="0"/>
          <w:sz w:val="28"/>
          <w:szCs w:val="28"/>
          <w:lang w:val="en-GB"/>
        </w:rPr>
        <w:t>, 2</w:t>
      </w:r>
      <w:r w:rsidR="0061681B">
        <w:rPr>
          <w:rFonts w:asciiTheme="minorBidi" w:hAnsiTheme="minorBidi"/>
          <w:b/>
          <w:bCs/>
          <w:snapToGrid w:val="0"/>
          <w:sz w:val="28"/>
          <w:szCs w:val="28"/>
          <w:lang w:val="en-GB"/>
        </w:rPr>
        <w:t>0</w:t>
      </w:r>
      <w:r w:rsidR="0018642B" w:rsidRPr="00BB2B59">
        <w:rPr>
          <w:rFonts w:asciiTheme="minorBidi" w:hAnsiTheme="minorBidi"/>
          <w:b/>
          <w:bCs/>
          <w:snapToGrid w:val="0"/>
          <w:sz w:val="28"/>
          <w:szCs w:val="28"/>
          <w:lang w:val="en-GB"/>
        </w:rPr>
        <w:t>-2</w:t>
      </w:r>
      <w:r w:rsidR="0061681B">
        <w:rPr>
          <w:rFonts w:asciiTheme="minorBidi" w:hAnsiTheme="minorBidi"/>
          <w:b/>
          <w:bCs/>
          <w:snapToGrid w:val="0"/>
          <w:sz w:val="28"/>
          <w:szCs w:val="28"/>
          <w:lang w:val="en-GB"/>
        </w:rPr>
        <w:t>4</w:t>
      </w:r>
      <w:r w:rsidR="0018642B" w:rsidRPr="00BB2B59">
        <w:rPr>
          <w:rFonts w:asciiTheme="minorBidi" w:hAnsiTheme="minorBidi"/>
          <w:b/>
          <w:bCs/>
          <w:snapToGrid w:val="0"/>
          <w:sz w:val="28"/>
          <w:szCs w:val="28"/>
          <w:lang w:val="en-GB"/>
        </w:rPr>
        <w:t xml:space="preserve"> </w:t>
      </w:r>
      <w:r w:rsidR="0061681B">
        <w:rPr>
          <w:rFonts w:asciiTheme="minorBidi" w:hAnsiTheme="minorBidi"/>
          <w:b/>
          <w:bCs/>
          <w:snapToGrid w:val="0"/>
          <w:sz w:val="28"/>
          <w:szCs w:val="28"/>
          <w:lang w:val="en-GB"/>
        </w:rPr>
        <w:t>May</w:t>
      </w:r>
      <w:r w:rsidR="00B70B7C" w:rsidRPr="00BB2B59">
        <w:rPr>
          <w:rFonts w:asciiTheme="minorBidi" w:hAnsiTheme="minorBidi"/>
          <w:b/>
          <w:bCs/>
          <w:snapToGrid w:val="0"/>
          <w:sz w:val="28"/>
          <w:szCs w:val="28"/>
          <w:lang w:val="en-GB"/>
        </w:rPr>
        <w:t>, 202</w:t>
      </w:r>
      <w:r w:rsidR="0061681B">
        <w:rPr>
          <w:rFonts w:asciiTheme="minorBidi" w:hAnsiTheme="minorBidi"/>
          <w:b/>
          <w:bCs/>
          <w:snapToGrid w:val="0"/>
          <w:sz w:val="28"/>
          <w:szCs w:val="28"/>
          <w:lang w:val="en-GB"/>
        </w:rPr>
        <w:t>4</w:t>
      </w:r>
    </w:p>
    <w:p w14:paraId="14B9DD3B" w14:textId="77777777" w:rsidR="00C05AC4" w:rsidRPr="00BB2B59" w:rsidRDefault="00C05AC4" w:rsidP="00C05AC4">
      <w:pPr>
        <w:rPr>
          <w:rFonts w:asciiTheme="minorBidi" w:hAnsiTheme="minorBidi"/>
          <w:b/>
          <w:bCs/>
          <w:snapToGrid w:val="0"/>
          <w:lang w:val="en-GB"/>
        </w:rPr>
      </w:pPr>
    </w:p>
    <w:p w14:paraId="3968EB5D" w14:textId="7D303EDE"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Agenda item:</w:t>
      </w:r>
      <w:r w:rsidRPr="00BB2B59">
        <w:rPr>
          <w:rFonts w:asciiTheme="minorBidi" w:hAnsiTheme="minorBidi"/>
          <w:b/>
          <w:bCs/>
          <w:snapToGrid w:val="0"/>
          <w:lang w:val="en-GB"/>
        </w:rPr>
        <w:tab/>
      </w:r>
      <w:r w:rsidRPr="00BB2B59">
        <w:rPr>
          <w:rFonts w:asciiTheme="minorBidi" w:hAnsiTheme="minorBidi"/>
          <w:b/>
          <w:bCs/>
          <w:snapToGrid w:val="0"/>
          <w:lang w:val="en-GB"/>
        </w:rPr>
        <w:tab/>
      </w:r>
      <w:r w:rsidR="00DD36BE" w:rsidRPr="00BB2B59">
        <w:rPr>
          <w:rFonts w:asciiTheme="minorBidi" w:hAnsiTheme="minorBidi"/>
          <w:b/>
          <w:bCs/>
          <w:snapToGrid w:val="0"/>
          <w:lang w:val="en-GB"/>
        </w:rPr>
        <w:tab/>
      </w:r>
      <w:r w:rsidR="0061681B">
        <w:rPr>
          <w:rFonts w:asciiTheme="minorBidi" w:hAnsiTheme="minorBidi"/>
          <w:b/>
          <w:bCs/>
          <w:snapToGrid w:val="0"/>
          <w:lang w:val="en-GB"/>
        </w:rPr>
        <w:t>8</w:t>
      </w:r>
      <w:r w:rsidR="00B70B7C" w:rsidRPr="00BB2B59">
        <w:rPr>
          <w:rFonts w:asciiTheme="minorBidi" w:hAnsiTheme="minorBidi"/>
          <w:b/>
          <w:bCs/>
          <w:snapToGrid w:val="0"/>
          <w:lang w:val="en-GB"/>
        </w:rPr>
        <w:t>.</w:t>
      </w:r>
      <w:r w:rsidR="0061681B">
        <w:rPr>
          <w:rFonts w:asciiTheme="minorBidi" w:hAnsiTheme="minorBidi"/>
          <w:b/>
          <w:bCs/>
          <w:snapToGrid w:val="0"/>
          <w:lang w:val="en-GB"/>
        </w:rPr>
        <w:t>8</w:t>
      </w:r>
      <w:r w:rsidR="00B70B7C" w:rsidRPr="00BB2B59">
        <w:rPr>
          <w:rFonts w:asciiTheme="minorBidi" w:hAnsiTheme="minorBidi"/>
          <w:b/>
          <w:bCs/>
          <w:snapToGrid w:val="0"/>
          <w:lang w:val="en-GB"/>
        </w:rPr>
        <w:t>.</w:t>
      </w:r>
      <w:r w:rsidR="00504C7F" w:rsidRPr="00BB2B59">
        <w:rPr>
          <w:rFonts w:asciiTheme="minorBidi" w:hAnsiTheme="minorBidi"/>
          <w:b/>
          <w:bCs/>
          <w:snapToGrid w:val="0"/>
          <w:lang w:val="en-GB"/>
        </w:rPr>
        <w:t>4</w:t>
      </w:r>
    </w:p>
    <w:p w14:paraId="091A1AD7" w14:textId="4FE654BA"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Title:</w:t>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0061681B">
        <w:rPr>
          <w:rFonts w:asciiTheme="minorBidi" w:hAnsiTheme="minorBidi"/>
          <w:b/>
          <w:bCs/>
          <w:snapToGrid w:val="0"/>
          <w:lang w:val="en-GB"/>
        </w:rPr>
        <w:t>Discussion</w:t>
      </w:r>
      <w:r w:rsidR="007725B4">
        <w:rPr>
          <w:rFonts w:asciiTheme="minorBidi" w:hAnsiTheme="minorBidi"/>
          <w:b/>
          <w:bCs/>
          <w:snapToGrid w:val="0"/>
          <w:lang w:val="en-GB"/>
        </w:rPr>
        <w:t xml:space="preserve"> on support of broadband services</w:t>
      </w:r>
    </w:p>
    <w:p w14:paraId="49846B98" w14:textId="116258AE" w:rsidR="00C05AC4" w:rsidRPr="00BB2B59" w:rsidRDefault="00C05AC4" w:rsidP="00971F45">
      <w:pPr>
        <w:rPr>
          <w:rFonts w:asciiTheme="minorBidi" w:hAnsiTheme="minorBidi"/>
          <w:b/>
          <w:bCs/>
          <w:snapToGrid w:val="0"/>
          <w:lang w:val="en-GB"/>
        </w:rPr>
      </w:pPr>
      <w:r w:rsidRPr="00BB2B59">
        <w:rPr>
          <w:rFonts w:asciiTheme="minorBidi" w:hAnsiTheme="minorBidi"/>
          <w:b/>
          <w:bCs/>
          <w:snapToGrid w:val="0"/>
          <w:lang w:val="en-GB"/>
        </w:rPr>
        <w:t>Source:</w:t>
      </w:r>
      <w:r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8D1EA3" w:rsidRPr="00BB2B59">
        <w:rPr>
          <w:rFonts w:asciiTheme="minorBidi" w:hAnsiTheme="minorBidi"/>
          <w:b/>
          <w:bCs/>
          <w:snapToGrid w:val="0"/>
          <w:lang w:val="en-GB"/>
        </w:rPr>
        <w:t>Continental Automotive</w:t>
      </w:r>
    </w:p>
    <w:p w14:paraId="7820769D" w14:textId="1C286588"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Document for:</w:t>
      </w:r>
      <w:r w:rsidRPr="00BB2B59">
        <w:rPr>
          <w:rFonts w:asciiTheme="minorBidi" w:hAnsiTheme="minorBidi"/>
          <w:b/>
          <w:bCs/>
          <w:snapToGrid w:val="0"/>
          <w:lang w:val="en-GB"/>
        </w:rPr>
        <w:tab/>
      </w:r>
      <w:r w:rsidRPr="00BB2B59">
        <w:rPr>
          <w:rFonts w:asciiTheme="minorBidi" w:hAnsiTheme="minorBidi"/>
          <w:b/>
          <w:bCs/>
          <w:snapToGrid w:val="0"/>
          <w:lang w:val="en-GB"/>
        </w:rPr>
        <w:tab/>
        <w:t>Discussion</w:t>
      </w:r>
      <w:r w:rsidR="00504C7F" w:rsidRPr="00BB2B59">
        <w:rPr>
          <w:rFonts w:asciiTheme="minorBidi" w:hAnsiTheme="minorBidi"/>
          <w:b/>
          <w:bCs/>
          <w:snapToGrid w:val="0"/>
          <w:lang w:val="en-GB"/>
        </w:rPr>
        <w:t>, Decision</w:t>
      </w:r>
    </w:p>
    <w:p w14:paraId="1073616B" w14:textId="77777777" w:rsidR="00C05AC4" w:rsidRPr="00BB2B59" w:rsidRDefault="00C05AC4" w:rsidP="00C05AC4">
      <w:pPr>
        <w:rPr>
          <w:rFonts w:asciiTheme="minorBidi" w:hAnsiTheme="minorBidi"/>
          <w:b/>
          <w:bCs/>
          <w:snapToGrid w:val="0"/>
          <w:lang w:val="en-GB"/>
        </w:rPr>
      </w:pPr>
    </w:p>
    <w:p w14:paraId="356D0D6E" w14:textId="79C71D97" w:rsidR="00C05AC4" w:rsidRPr="00BB2B59"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Introduction</w:t>
      </w:r>
    </w:p>
    <w:p w14:paraId="36A0CB4C" w14:textId="77777777" w:rsidR="00A76C7F" w:rsidRPr="00BB2B59" w:rsidRDefault="00A76C7F" w:rsidP="00EF7B35">
      <w:pPr>
        <w:pStyle w:val="3GPPNormalText"/>
        <w:rPr>
          <w:lang w:val="en-GB"/>
        </w:rPr>
      </w:pPr>
    </w:p>
    <w:p w14:paraId="2E0A3C2B" w14:textId="5503B63B" w:rsidR="00054FE6" w:rsidRPr="00054FE6" w:rsidRDefault="00027F9C" w:rsidP="00DE7866">
      <w:pPr>
        <w:pStyle w:val="3GPPNormalText"/>
        <w:rPr>
          <w:rFonts w:ascii="Arial" w:hAnsi="Arial" w:cs="Arial"/>
          <w:lang w:val="en-GB"/>
        </w:rPr>
      </w:pPr>
      <w:r w:rsidRPr="00BB2B59">
        <w:rPr>
          <w:rFonts w:ascii="Arial" w:hAnsi="Arial" w:cs="Arial"/>
          <w:lang w:val="en-GB"/>
        </w:rPr>
        <w:t xml:space="preserve">The </w:t>
      </w:r>
      <w:r w:rsidR="00F0092D" w:rsidRPr="00F0092D">
        <w:rPr>
          <w:rFonts w:ascii="Arial" w:hAnsi="Arial" w:cs="Arial"/>
          <w:lang w:val="en-GB"/>
        </w:rPr>
        <w:t>Non-Terrestrial Networks (NTN) for NR Phase 3</w:t>
      </w:r>
      <w:r w:rsidR="00F0092D">
        <w:rPr>
          <w:rFonts w:ascii="Arial" w:hAnsi="Arial" w:cs="Arial"/>
          <w:lang w:val="en-GB"/>
        </w:rPr>
        <w:t xml:space="preserve"> </w:t>
      </w:r>
      <w:r w:rsidRPr="00BB2B59">
        <w:rPr>
          <w:rFonts w:ascii="Arial" w:hAnsi="Arial" w:cs="Arial"/>
          <w:lang w:val="en-GB"/>
        </w:rPr>
        <w:t xml:space="preserve">work item aims at specifying </w:t>
      </w:r>
      <w:r w:rsidR="005D7948">
        <w:rPr>
          <w:rFonts w:ascii="Arial" w:hAnsi="Arial" w:cs="Arial"/>
          <w:lang w:val="en-GB"/>
        </w:rPr>
        <w:t>support for broadcast services via NR NTN</w:t>
      </w:r>
      <w:r w:rsidR="00DE7866">
        <w:rPr>
          <w:rFonts w:ascii="Arial" w:hAnsi="Arial" w:cs="Arial"/>
          <w:lang w:val="en-GB"/>
        </w:rPr>
        <w:t xml:space="preserve"> in Rel-19</w:t>
      </w:r>
      <w:r w:rsidR="00F57CB9">
        <w:rPr>
          <w:rFonts w:ascii="Arial" w:hAnsi="Arial" w:cs="Arial"/>
          <w:lang w:val="en-GB"/>
        </w:rPr>
        <w:t xml:space="preserve">. </w:t>
      </w:r>
      <w:r w:rsidR="00DA2F9E">
        <w:rPr>
          <w:rFonts w:ascii="Arial" w:hAnsi="Arial" w:cs="Arial"/>
          <w:lang w:val="en-GB"/>
        </w:rPr>
        <w:t>Related</w:t>
      </w:r>
      <w:r w:rsidR="00023E9A">
        <w:rPr>
          <w:rFonts w:ascii="Arial" w:hAnsi="Arial" w:cs="Arial"/>
          <w:lang w:val="en-GB"/>
        </w:rPr>
        <w:t xml:space="preserve"> justifications and objectives are listed below</w:t>
      </w:r>
      <w:r w:rsidR="00DA2F9E">
        <w:rPr>
          <w:rFonts w:ascii="Arial" w:hAnsi="Arial" w:cs="Arial"/>
          <w:lang w:val="en-GB"/>
        </w:rPr>
        <w:t xml:space="preserve"> [1]</w:t>
      </w:r>
      <w:r w:rsidR="00023E9A">
        <w:rPr>
          <w:rFonts w:ascii="Arial" w:hAnsi="Arial" w:cs="Arial"/>
          <w:lang w:val="en-GB"/>
        </w:rPr>
        <w:t>:</w:t>
      </w:r>
    </w:p>
    <w:tbl>
      <w:tblPr>
        <w:tblStyle w:val="TableGrid1"/>
        <w:tblW w:w="0" w:type="auto"/>
        <w:tblLook w:val="04A0" w:firstRow="1" w:lastRow="0" w:firstColumn="1" w:lastColumn="0" w:noHBand="0" w:noVBand="1"/>
      </w:tblPr>
      <w:tblGrid>
        <w:gridCol w:w="9629"/>
      </w:tblGrid>
      <w:tr w:rsidR="00054FE6" w:rsidRPr="00054FE6" w14:paraId="5A15E8FA" w14:textId="77777777" w:rsidTr="009E1983">
        <w:tc>
          <w:tcPr>
            <w:tcW w:w="9629" w:type="dxa"/>
          </w:tcPr>
          <w:p w14:paraId="59B30E9E" w14:textId="77777777" w:rsidR="00054FE6" w:rsidRPr="00054FE6" w:rsidRDefault="00054FE6" w:rsidP="00054FE6">
            <w:pPr>
              <w:overflowPunct w:val="0"/>
              <w:autoSpaceDE w:val="0"/>
              <w:autoSpaceDN w:val="0"/>
              <w:adjustRightInd w:val="0"/>
              <w:spacing w:after="0" w:line="240" w:lineRule="auto"/>
              <w:jc w:val="both"/>
              <w:textAlignment w:val="baseline"/>
              <w:rPr>
                <w:rFonts w:ascii="Arial" w:eastAsia="Calibri" w:hAnsi="Arial" w:cs="Times New Roman"/>
                <w:bCs/>
                <w:kern w:val="0"/>
                <w:lang w:val="en-US" w:eastAsia="ja-JP"/>
                <w14:ligatures w14:val="none"/>
              </w:rPr>
            </w:pPr>
          </w:p>
          <w:p w14:paraId="4544AACD" w14:textId="77777777" w:rsidR="00054FE6" w:rsidRPr="00054FE6" w:rsidRDefault="00054FE6" w:rsidP="00054FE6">
            <w:pPr>
              <w:overflowPunct w:val="0"/>
              <w:autoSpaceDE w:val="0"/>
              <w:autoSpaceDN w:val="0"/>
              <w:adjustRightInd w:val="0"/>
              <w:spacing w:after="0" w:line="240" w:lineRule="auto"/>
              <w:textAlignment w:val="baseline"/>
              <w:rPr>
                <w:rFonts w:ascii="Arial" w:eastAsia="Times New Roman" w:hAnsi="Arial" w:cs="Times New Roman"/>
                <w:kern w:val="0"/>
                <w:sz w:val="20"/>
                <w:szCs w:val="20"/>
                <w:lang w:val="en-US" w:eastAsia="zh-CN"/>
                <w14:ligatures w14:val="none"/>
              </w:rPr>
            </w:pPr>
            <w:r w:rsidRPr="00054FE6">
              <w:rPr>
                <w:rFonts w:ascii="Arial" w:eastAsia="Times New Roman" w:hAnsi="Arial" w:cs="Times New Roman"/>
                <w:kern w:val="0"/>
                <w:sz w:val="20"/>
                <w:szCs w:val="20"/>
                <w:lang w:val="en-US" w:eastAsia="zh-CN"/>
                <w14:ligatures w14:val="none"/>
              </w:rPr>
              <w:t>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some enhancements need to be done to notify the service area of a Broadcast service.</w:t>
            </w:r>
          </w:p>
          <w:p w14:paraId="7659476C" w14:textId="77777777" w:rsidR="00054FE6" w:rsidRPr="00054FE6" w:rsidRDefault="00054FE6" w:rsidP="00054FE6">
            <w:pPr>
              <w:spacing w:after="0" w:line="276" w:lineRule="auto"/>
              <w:ind w:left="720"/>
              <w:contextualSpacing/>
              <w:rPr>
                <w:rFonts w:ascii="Arial" w:eastAsia="Times New Roman" w:hAnsi="Arial" w:cs="Times New Roman"/>
                <w:kern w:val="0"/>
                <w:sz w:val="20"/>
                <w:szCs w:val="20"/>
                <w:lang w:val="en-US" w:eastAsia="zh-CN"/>
                <w14:ligatures w14:val="none"/>
              </w:rPr>
            </w:pPr>
          </w:p>
        </w:tc>
      </w:tr>
    </w:tbl>
    <w:p w14:paraId="1597AAA5" w14:textId="77777777" w:rsidR="00054FE6" w:rsidRPr="00054FE6"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US" w:eastAsia="zh-CN"/>
          <w14:ligatures w14:val="none"/>
        </w:rPr>
      </w:pPr>
    </w:p>
    <w:tbl>
      <w:tblPr>
        <w:tblStyle w:val="TableGrid1"/>
        <w:tblW w:w="0" w:type="auto"/>
        <w:tblLook w:val="04A0" w:firstRow="1" w:lastRow="0" w:firstColumn="1" w:lastColumn="0" w:noHBand="0" w:noVBand="1"/>
      </w:tblPr>
      <w:tblGrid>
        <w:gridCol w:w="9629"/>
      </w:tblGrid>
      <w:tr w:rsidR="00054FE6" w:rsidRPr="00054FE6" w14:paraId="28D388E6" w14:textId="77777777" w:rsidTr="009E1983">
        <w:tc>
          <w:tcPr>
            <w:tcW w:w="9629" w:type="dxa"/>
          </w:tcPr>
          <w:p w14:paraId="767A3E06" w14:textId="77777777" w:rsidR="00054FE6" w:rsidRPr="00054FE6" w:rsidRDefault="00054FE6" w:rsidP="00054FE6">
            <w:pPr>
              <w:numPr>
                <w:ilvl w:val="0"/>
                <w:numId w:val="26"/>
              </w:numPr>
              <w:overflowPunct w:val="0"/>
              <w:autoSpaceDE w:val="0"/>
              <w:autoSpaceDN w:val="0"/>
              <w:adjustRightInd w:val="0"/>
              <w:spacing w:after="0" w:line="276" w:lineRule="auto"/>
              <w:jc w:val="both"/>
              <w:textAlignment w:val="baseline"/>
              <w:rPr>
                <w:rFonts w:ascii="Arial" w:eastAsia="Times New Roman" w:hAnsi="Arial" w:cs="Times New Roman"/>
                <w:kern w:val="0"/>
                <w:sz w:val="20"/>
                <w:szCs w:val="20"/>
                <w:lang w:val="en-US" w:eastAsia="zh-CN"/>
                <w14:ligatures w14:val="none"/>
              </w:rPr>
            </w:pPr>
            <w:r w:rsidRPr="00054FE6">
              <w:rPr>
                <w:rFonts w:ascii="Arial" w:eastAsia="Times New Roman" w:hAnsi="Arial" w:cs="Times New Roman"/>
                <w:kern w:val="0"/>
                <w:sz w:val="20"/>
                <w:szCs w:val="20"/>
                <w:lang w:val="en-US" w:eastAsia="zh-CN"/>
                <w14:ligatures w14:val="none"/>
              </w:rPr>
              <w:t>Specify signaling of the intended service area of a broadcast service (e.g. MBS broadcast) via NR NTN [RAN2, RAN3]</w:t>
            </w:r>
          </w:p>
          <w:p w14:paraId="4AAA7453" w14:textId="77777777" w:rsidR="00054FE6" w:rsidRPr="00054FE6"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US" w:eastAsia="zh-CN"/>
                <w14:ligatures w14:val="none"/>
              </w:rPr>
            </w:pPr>
            <w:r w:rsidRPr="00054FE6">
              <w:rPr>
                <w:rFonts w:ascii="Arial" w:eastAsia="Times New Roman" w:hAnsi="Arial" w:cs="Times New Roman"/>
                <w:kern w:val="0"/>
                <w:sz w:val="20"/>
                <w:szCs w:val="20"/>
                <w:highlight w:val="yellow"/>
                <w:lang w:val="en-US" w:eastAsia="zh-CN"/>
                <w14:ligatures w14:val="none"/>
              </w:rPr>
              <w:t>Specify SIB signaling to indicate the intended service area in case the satellite footprint covers a larger area</w:t>
            </w:r>
            <w:r w:rsidRPr="00054FE6">
              <w:rPr>
                <w:rFonts w:ascii="Arial" w:eastAsia="Times New Roman" w:hAnsi="Arial" w:cs="Times New Roman"/>
                <w:kern w:val="0"/>
                <w:sz w:val="20"/>
                <w:szCs w:val="20"/>
                <w:lang w:val="en-US" w:eastAsia="zh-CN"/>
                <w14:ligatures w14:val="none"/>
              </w:rPr>
              <w:t>. [RAN2]</w:t>
            </w:r>
          </w:p>
          <w:p w14:paraId="083D6FA5" w14:textId="77777777" w:rsidR="00054FE6" w:rsidRPr="00054FE6"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US" w:eastAsia="zh-CN"/>
                <w14:ligatures w14:val="none"/>
              </w:rPr>
            </w:pPr>
            <w:r w:rsidRPr="00054FE6">
              <w:rPr>
                <w:rFonts w:ascii="Arial" w:eastAsia="Times New Roman" w:hAnsi="Arial" w:cs="Times New Roman"/>
                <w:kern w:val="0"/>
                <w:sz w:val="20"/>
                <w:szCs w:val="20"/>
                <w:lang w:val="en-US" w:eastAsia="zh-CN"/>
                <w14:ligatures w14:val="none"/>
              </w:rPr>
              <w:t>Specify the necessary signaling between CN and NG-RAN. [RAN3]</w:t>
            </w:r>
          </w:p>
          <w:p w14:paraId="37F0B81A" w14:textId="77777777" w:rsidR="00054FE6" w:rsidRPr="00054FE6" w:rsidRDefault="00054FE6" w:rsidP="00054FE6">
            <w:pPr>
              <w:overflowPunct w:val="0"/>
              <w:autoSpaceDE w:val="0"/>
              <w:autoSpaceDN w:val="0"/>
              <w:adjustRightInd w:val="0"/>
              <w:spacing w:after="120" w:line="240" w:lineRule="auto"/>
              <w:jc w:val="both"/>
              <w:textAlignment w:val="baseline"/>
              <w:rPr>
                <w:rFonts w:ascii="Arial" w:eastAsia="Calibri" w:hAnsi="Arial" w:cs="Times New Roman"/>
                <w:kern w:val="0"/>
                <w:lang w:val="en-US" w:eastAsia="zh-CN"/>
                <w14:ligatures w14:val="none"/>
              </w:rPr>
            </w:pPr>
          </w:p>
        </w:tc>
      </w:tr>
    </w:tbl>
    <w:p w14:paraId="5637B605" w14:textId="77777777" w:rsidR="00054FE6" w:rsidRPr="00054FE6"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US" w:eastAsia="zh-CN"/>
          <w14:ligatures w14:val="none"/>
        </w:rPr>
      </w:pPr>
    </w:p>
    <w:p w14:paraId="181CBBBE" w14:textId="395660E4" w:rsidR="00ED6F8A" w:rsidRPr="00456137" w:rsidRDefault="00054FE6" w:rsidP="00ED6F8A">
      <w:pPr>
        <w:pStyle w:val="3GPPNormalText"/>
        <w:rPr>
          <w:rFonts w:ascii="Arial" w:hAnsi="Arial" w:cs="Arial"/>
          <w:lang w:val="en-US"/>
        </w:rPr>
      </w:pPr>
      <w:r>
        <w:rPr>
          <w:rFonts w:ascii="Arial" w:hAnsi="Arial" w:cs="Arial"/>
          <w:lang w:val="en-US"/>
        </w:rPr>
        <w:t>Further, d</w:t>
      </w:r>
      <w:r w:rsidR="00ED6F8A" w:rsidRPr="00456137">
        <w:rPr>
          <w:rFonts w:ascii="Arial" w:hAnsi="Arial" w:cs="Arial"/>
          <w:lang w:val="en-US"/>
        </w:rPr>
        <w:t>uring RAN2</w:t>
      </w:r>
      <w:r w:rsidR="00CE1B61">
        <w:rPr>
          <w:rFonts w:ascii="Arial" w:hAnsi="Arial" w:cs="Arial"/>
          <w:lang w:val="en-US"/>
        </w:rPr>
        <w:t>#</w:t>
      </w:r>
      <w:r w:rsidR="00ED6F8A" w:rsidRPr="00456137">
        <w:rPr>
          <w:rFonts w:ascii="Arial" w:hAnsi="Arial" w:cs="Arial"/>
          <w:lang w:val="en-US"/>
        </w:rPr>
        <w:t>1</w:t>
      </w:r>
      <w:r w:rsidR="007725B4">
        <w:rPr>
          <w:rFonts w:ascii="Arial" w:hAnsi="Arial" w:cs="Arial"/>
          <w:lang w:val="en-US"/>
        </w:rPr>
        <w:t>25</w:t>
      </w:r>
      <w:r w:rsidR="00ED6F8A" w:rsidRPr="00456137">
        <w:rPr>
          <w:rFonts w:ascii="Arial" w:hAnsi="Arial" w:cs="Arial"/>
          <w:lang w:val="en-US"/>
        </w:rPr>
        <w:t>bi</w:t>
      </w:r>
      <w:r w:rsidR="007725B4">
        <w:rPr>
          <w:rFonts w:ascii="Arial" w:hAnsi="Arial" w:cs="Arial"/>
          <w:lang w:val="en-US"/>
        </w:rPr>
        <w:t>s</w:t>
      </w:r>
      <w:r w:rsidR="00ED6F8A" w:rsidRPr="00456137">
        <w:rPr>
          <w:rFonts w:ascii="Arial" w:hAnsi="Arial" w:cs="Arial"/>
          <w:lang w:val="en-US"/>
        </w:rPr>
        <w:t xml:space="preserve"> [</w:t>
      </w:r>
      <w:r w:rsidR="008738F4">
        <w:rPr>
          <w:rFonts w:ascii="Arial" w:hAnsi="Arial" w:cs="Arial"/>
          <w:lang w:val="en-US"/>
        </w:rPr>
        <w:t>2</w:t>
      </w:r>
      <w:r w:rsidR="00ED6F8A" w:rsidRPr="00456137">
        <w:rPr>
          <w:rFonts w:ascii="Arial" w:hAnsi="Arial" w:cs="Arial"/>
          <w:lang w:val="en-US"/>
        </w:rPr>
        <w:t>]</w:t>
      </w:r>
      <w:r w:rsidR="00E142C3" w:rsidRPr="00456137">
        <w:rPr>
          <w:rFonts w:ascii="Arial" w:hAnsi="Arial" w:cs="Arial"/>
          <w:lang w:val="en-US"/>
        </w:rPr>
        <w:t xml:space="preserve"> it was </w:t>
      </w:r>
      <w:r w:rsidR="00456137">
        <w:rPr>
          <w:rFonts w:ascii="Arial" w:hAnsi="Arial" w:cs="Arial"/>
          <w:lang w:val="en-US"/>
        </w:rPr>
        <w:t>agreed</w:t>
      </w:r>
      <w:r w:rsidR="00ED6F8A" w:rsidRPr="00456137">
        <w:rPr>
          <w:rFonts w:ascii="Arial" w:hAnsi="Arial" w:cs="Arial"/>
          <w:lang w:val="en-US"/>
        </w:rPr>
        <w:t>:</w:t>
      </w:r>
    </w:p>
    <w:p w14:paraId="3A257C22" w14:textId="77777777" w:rsidR="00A928E9" w:rsidRPr="00A928E9"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szCs w:val="24"/>
          <w:lang w:val="en-GB" w:eastAsia="en-GB"/>
          <w14:ligatures w14:val="none"/>
        </w:rPr>
      </w:pPr>
      <w:r w:rsidRPr="00A928E9">
        <w:rPr>
          <w:rFonts w:ascii="Arial" w:eastAsia="MS Mincho" w:hAnsi="Arial" w:cs="Times New Roman"/>
          <w:b/>
          <w:bCs/>
          <w:kern w:val="0"/>
          <w:sz w:val="20"/>
          <w:szCs w:val="24"/>
          <w:highlight w:val="green"/>
          <w:lang w:val="en-GB" w:eastAsia="en-GB"/>
          <w14:ligatures w14:val="none"/>
        </w:rPr>
        <w:t>Agreements:</w:t>
      </w:r>
    </w:p>
    <w:p w14:paraId="4B18078E"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A928E9">
        <w:rPr>
          <w:rFonts w:ascii="Arial" w:eastAsia="MS Mincho" w:hAnsi="Arial" w:cs="Times New Roman"/>
          <w:kern w:val="0"/>
          <w:sz w:val="20"/>
          <w:szCs w:val="24"/>
          <w:lang w:val="en-GB" w:eastAsia="en-GB"/>
          <w14:ligatures w14:val="none"/>
        </w:rPr>
        <w:t>For MBS broadcast service we don’t restrict the work to any satellite constellation type</w:t>
      </w:r>
    </w:p>
    <w:p w14:paraId="73E6BF4E"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A928E9">
        <w:rPr>
          <w:rFonts w:ascii="Arial" w:eastAsia="MS Mincho" w:hAnsi="Arial" w:cs="Times New Roman"/>
          <w:kern w:val="0"/>
          <w:sz w:val="20"/>
          <w:szCs w:val="24"/>
          <w:lang w:val="en-GB" w:eastAsia="en-GB"/>
          <w14:ligatures w14:val="none"/>
        </w:rPr>
        <w:t>We prioritize working on a solution for MBS broadcast but we don’t preclude other broadcast services, namely ETWS</w:t>
      </w:r>
    </w:p>
    <w:p w14:paraId="764602AD"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sv-SE" w:eastAsia="en-GB"/>
          <w14:ligatures w14:val="none"/>
        </w:rPr>
      </w:pPr>
      <w:r w:rsidRPr="00A928E9">
        <w:rPr>
          <w:rFonts w:ascii="Arial" w:eastAsia="MS Mincho" w:hAnsi="Arial" w:cs="Times New Roman"/>
          <w:kern w:val="0"/>
          <w:sz w:val="20"/>
          <w:szCs w:val="24"/>
          <w:lang w:val="sv-SE" w:eastAsia="en-GB"/>
          <w14:ligatures w14:val="none"/>
        </w:rPr>
        <w:t>We will cover at least the case where the indicated intended service area covers a portion of a NTN cell</w:t>
      </w:r>
    </w:p>
    <w:p w14:paraId="76E1A40D"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sv-SE" w:eastAsia="en-GB"/>
          <w14:ligatures w14:val="none"/>
        </w:rPr>
      </w:pPr>
      <w:r w:rsidRPr="00A928E9">
        <w:rPr>
          <w:rFonts w:ascii="Arial" w:eastAsia="MS Mincho" w:hAnsi="Arial" w:cs="Times New Roman"/>
          <w:kern w:val="0"/>
          <w:sz w:val="20"/>
          <w:szCs w:val="24"/>
          <w:lang w:val="sv-SE" w:eastAsia="en-GB"/>
          <w14:ligatures w14:val="none"/>
        </w:rPr>
        <w:t>The intended service area can cover the area of more than one NTN cells (or portions thereof)</w:t>
      </w:r>
    </w:p>
    <w:p w14:paraId="495F74A4"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sv-SE" w:eastAsia="en-GB"/>
          <w14:ligatures w14:val="none"/>
        </w:rPr>
      </w:pPr>
      <w:r w:rsidRPr="00A928E9">
        <w:rPr>
          <w:rFonts w:ascii="Arial" w:eastAsia="MS Mincho" w:hAnsi="Arial" w:cs="Times New Roman"/>
          <w:kern w:val="0"/>
          <w:sz w:val="20"/>
          <w:szCs w:val="24"/>
          <w:lang w:val="sv-SE" w:eastAsia="en-GB"/>
          <w14:ligatures w14:val="none"/>
        </w:rPr>
        <w:t>Can discuss next time whether the broadcast transmission can be limited to the intended service area only (i.e. no transmission happens outside of the intended serive area)</w:t>
      </w:r>
    </w:p>
    <w:p w14:paraId="6E0AA366" w14:textId="77777777" w:rsidR="00A928E9" w:rsidRPr="00A928E9"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A928E9">
        <w:rPr>
          <w:rFonts w:ascii="Arial" w:eastAsia="MS Mincho" w:hAnsi="Arial" w:cs="Times New Roman"/>
          <w:kern w:val="0"/>
          <w:sz w:val="20"/>
          <w:szCs w:val="24"/>
          <w:highlight w:val="yellow"/>
          <w:lang w:val="en-GB" w:eastAsia="en-GB"/>
          <w14:ligatures w14:val="none"/>
        </w:rPr>
        <w:t>At least the following geographical area formats to model service area can be further considered (the signalling of other information than the geographical information can be considered):</w:t>
      </w:r>
    </w:p>
    <w:p w14:paraId="292B6882" w14:textId="77777777" w:rsidR="00A928E9" w:rsidRPr="00A928E9"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259"/>
        <w:rPr>
          <w:rFonts w:ascii="Arial" w:eastAsia="MS Mincho" w:hAnsi="Arial" w:cs="Times New Roman"/>
          <w:kern w:val="0"/>
          <w:sz w:val="20"/>
          <w:szCs w:val="24"/>
          <w:highlight w:val="yellow"/>
          <w:lang w:val="en-GB" w:eastAsia="en-GB"/>
          <w14:ligatures w14:val="none"/>
        </w:rPr>
      </w:pPr>
      <w:r w:rsidRPr="00A928E9">
        <w:rPr>
          <w:rFonts w:ascii="Arial" w:eastAsia="MS Mincho" w:hAnsi="Arial" w:cs="Times New Roman"/>
          <w:kern w:val="0"/>
          <w:sz w:val="20"/>
          <w:szCs w:val="24"/>
          <w:highlight w:val="yellow"/>
          <w:lang w:val="en-GB" w:eastAsia="en-GB"/>
          <w14:ligatures w14:val="none"/>
        </w:rPr>
        <w:tab/>
        <w:t>- Circles (like for TN coverage)</w:t>
      </w:r>
    </w:p>
    <w:p w14:paraId="0154FECC" w14:textId="77777777" w:rsidR="00A928E9" w:rsidRPr="00A928E9"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A928E9">
        <w:rPr>
          <w:rFonts w:ascii="Arial" w:eastAsia="MS Mincho" w:hAnsi="Arial" w:cs="Times New Roman"/>
          <w:kern w:val="0"/>
          <w:sz w:val="20"/>
          <w:szCs w:val="24"/>
          <w:highlight w:val="yellow"/>
          <w:lang w:val="en-GB" w:eastAsia="en-GB"/>
          <w14:ligatures w14:val="none"/>
        </w:rPr>
        <w:lastRenderedPageBreak/>
        <w:tab/>
        <w:t>- Geographical area information, e.g. via polygons, to better approximate the intended shape of service area</w:t>
      </w:r>
    </w:p>
    <w:p w14:paraId="75584C12" w14:textId="77777777" w:rsidR="00C3579E" w:rsidRPr="00BB2B59" w:rsidRDefault="00C3579E" w:rsidP="007407F1">
      <w:pPr>
        <w:pStyle w:val="3GPPNormalText"/>
        <w:rPr>
          <w:rFonts w:ascii="Arial" w:hAnsi="Arial" w:cs="Arial"/>
          <w:lang w:val="en-GB"/>
        </w:rPr>
      </w:pPr>
    </w:p>
    <w:p w14:paraId="6610BBA7" w14:textId="7CA89C8B" w:rsidR="006F6D52" w:rsidRDefault="00C3579E" w:rsidP="00C3579E">
      <w:pPr>
        <w:pStyle w:val="3GPPNormalText"/>
        <w:rPr>
          <w:rFonts w:ascii="Arial" w:hAnsi="Arial" w:cs="Arial"/>
          <w:lang w:val="en-GB"/>
        </w:rPr>
      </w:pPr>
      <w:r w:rsidRPr="00BB2B59">
        <w:rPr>
          <w:rFonts w:ascii="Arial" w:hAnsi="Arial" w:cs="Arial"/>
          <w:lang w:val="en-GB"/>
        </w:rPr>
        <w:t xml:space="preserve">In this paper, we </w:t>
      </w:r>
      <w:r w:rsidR="001B0ADF">
        <w:rPr>
          <w:rFonts w:ascii="Arial" w:hAnsi="Arial" w:cs="Arial"/>
          <w:lang w:val="en-GB"/>
        </w:rPr>
        <w:t>share our views on</w:t>
      </w:r>
      <w:r w:rsidR="00E84BC3">
        <w:rPr>
          <w:rFonts w:ascii="Arial" w:hAnsi="Arial" w:cs="Arial"/>
          <w:lang w:val="en-GB"/>
        </w:rPr>
        <w:t xml:space="preserve"> </w:t>
      </w:r>
      <w:r w:rsidR="000A3688">
        <w:rPr>
          <w:rFonts w:ascii="Arial" w:hAnsi="Arial" w:cs="Arial"/>
          <w:lang w:val="en-GB"/>
        </w:rPr>
        <w:t xml:space="preserve">the </w:t>
      </w:r>
      <w:r w:rsidR="00E84BC3">
        <w:rPr>
          <w:rFonts w:ascii="Arial" w:hAnsi="Arial" w:cs="Arial"/>
          <w:lang w:val="en-GB"/>
        </w:rPr>
        <w:t>signa</w:t>
      </w:r>
      <w:r w:rsidR="00A30FE5">
        <w:rPr>
          <w:rFonts w:ascii="Arial" w:hAnsi="Arial" w:cs="Arial"/>
          <w:lang w:val="en-GB"/>
        </w:rPr>
        <w:t>l</w:t>
      </w:r>
      <w:r w:rsidR="00E84BC3">
        <w:rPr>
          <w:rFonts w:ascii="Arial" w:hAnsi="Arial" w:cs="Arial"/>
          <w:lang w:val="en-GB"/>
        </w:rPr>
        <w:t>ling of the intended service</w:t>
      </w:r>
      <w:r w:rsidR="00D213B9">
        <w:rPr>
          <w:rFonts w:ascii="Arial" w:hAnsi="Arial" w:cs="Arial"/>
          <w:lang w:val="en-GB"/>
        </w:rPr>
        <w:t xml:space="preserve"> area of a broadcast service</w:t>
      </w:r>
      <w:r w:rsidR="001B0ADF">
        <w:rPr>
          <w:rFonts w:ascii="Arial" w:hAnsi="Arial" w:cs="Arial"/>
          <w:lang w:val="en-GB"/>
        </w:rPr>
        <w:t>.</w:t>
      </w:r>
    </w:p>
    <w:p w14:paraId="1C2B43FF" w14:textId="77777777" w:rsidR="007407F1" w:rsidRPr="00BB2B59" w:rsidRDefault="007407F1" w:rsidP="00C05AC4">
      <w:pPr>
        <w:pStyle w:val="3GPPNormalText"/>
        <w:rPr>
          <w:rFonts w:ascii="Arial" w:hAnsi="Arial" w:cs="Arial"/>
          <w:lang w:val="en-GB"/>
        </w:rPr>
      </w:pPr>
    </w:p>
    <w:p w14:paraId="164CDB2F" w14:textId="2AAB16DA" w:rsidR="00452993" w:rsidRPr="00BB2B59"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BB2B59">
        <w:rPr>
          <w:rFonts w:eastAsia="Times New Roman"/>
          <w:b/>
        </w:rPr>
        <w:t xml:space="preserve">2. </w:t>
      </w:r>
      <w:r w:rsidR="00BA6C01">
        <w:rPr>
          <w:rFonts w:eastAsia="Times New Roman"/>
          <w:b/>
        </w:rPr>
        <w:t>Discussion</w:t>
      </w:r>
    </w:p>
    <w:p w14:paraId="0C0F7327" w14:textId="77777777" w:rsidR="00DB44C2" w:rsidRPr="00BB2B59" w:rsidRDefault="00DB44C2" w:rsidP="00DB44C2">
      <w:pPr>
        <w:pStyle w:val="3GPPNormalText"/>
        <w:rPr>
          <w:rFonts w:ascii="Arial" w:hAnsi="Arial" w:cs="Arial"/>
          <w:lang w:val="en-GB"/>
        </w:rPr>
      </w:pPr>
    </w:p>
    <w:p w14:paraId="37F22B9E" w14:textId="77777777" w:rsidR="004533FE" w:rsidRDefault="002855AD" w:rsidP="000832E3">
      <w:pPr>
        <w:pStyle w:val="3GPPNormalText"/>
        <w:rPr>
          <w:rFonts w:ascii="Arial" w:hAnsi="Arial" w:cs="Arial"/>
          <w:lang w:val="en-GB"/>
        </w:rPr>
      </w:pPr>
      <w:r>
        <w:rPr>
          <w:rFonts w:ascii="Arial" w:hAnsi="Arial" w:cs="Arial"/>
          <w:lang w:val="en-GB"/>
        </w:rPr>
        <w:t>As stated in [</w:t>
      </w:r>
      <w:r w:rsidR="00F726BF">
        <w:rPr>
          <w:rFonts w:ascii="Arial" w:hAnsi="Arial" w:cs="Arial"/>
          <w:lang w:val="en-GB"/>
        </w:rPr>
        <w:t>1</w:t>
      </w:r>
      <w:r>
        <w:rPr>
          <w:rFonts w:ascii="Arial" w:hAnsi="Arial" w:cs="Arial"/>
          <w:lang w:val="en-GB"/>
        </w:rPr>
        <w:t xml:space="preserve">], </w:t>
      </w:r>
      <w:r w:rsidR="00C55A95">
        <w:rPr>
          <w:rFonts w:ascii="Arial" w:hAnsi="Arial" w:cs="Arial"/>
          <w:lang w:val="en-GB"/>
        </w:rPr>
        <w:t>due</w:t>
      </w:r>
      <w:r w:rsidR="008B3D9F">
        <w:rPr>
          <w:rFonts w:ascii="Arial" w:hAnsi="Arial" w:cs="Arial"/>
          <w:lang w:val="en-GB"/>
        </w:rPr>
        <w:t xml:space="preserve"> to its</w:t>
      </w:r>
      <w:r w:rsidR="00E42656">
        <w:rPr>
          <w:rFonts w:ascii="Arial" w:hAnsi="Arial" w:cs="Arial"/>
          <w:lang w:val="en-GB"/>
        </w:rPr>
        <w:t xml:space="preserve"> comparably large </w:t>
      </w:r>
      <w:r w:rsidR="008B3D9F">
        <w:rPr>
          <w:rFonts w:ascii="Arial" w:hAnsi="Arial" w:cs="Arial"/>
          <w:lang w:val="en-GB"/>
        </w:rPr>
        <w:t xml:space="preserve">coverage </w:t>
      </w:r>
      <w:r w:rsidR="00536CA6">
        <w:rPr>
          <w:rFonts w:ascii="Arial" w:hAnsi="Arial" w:cs="Arial"/>
          <w:lang w:val="en-GB"/>
        </w:rPr>
        <w:t>areas</w:t>
      </w:r>
      <w:r w:rsidR="00033771">
        <w:rPr>
          <w:rFonts w:ascii="Arial" w:hAnsi="Arial" w:cs="Arial"/>
          <w:lang w:val="en-GB"/>
        </w:rPr>
        <w:t>, e.g.,</w:t>
      </w:r>
      <w:r w:rsidR="0095621C">
        <w:rPr>
          <w:rFonts w:ascii="Arial" w:hAnsi="Arial" w:cs="Arial"/>
          <w:lang w:val="en-GB"/>
        </w:rPr>
        <w:t xml:space="preserve"> served</w:t>
      </w:r>
      <w:r w:rsidR="00033771">
        <w:rPr>
          <w:rFonts w:ascii="Arial" w:hAnsi="Arial" w:cs="Arial"/>
          <w:lang w:val="en-GB"/>
        </w:rPr>
        <w:t xml:space="preserve"> </w:t>
      </w:r>
      <w:r w:rsidR="0078379A">
        <w:rPr>
          <w:rFonts w:ascii="Arial" w:hAnsi="Arial" w:cs="Arial"/>
          <w:lang w:val="en-GB"/>
        </w:rPr>
        <w:t xml:space="preserve">by </w:t>
      </w:r>
      <w:r w:rsidR="00033771">
        <w:rPr>
          <w:rFonts w:ascii="Arial" w:hAnsi="Arial" w:cs="Arial"/>
          <w:lang w:val="en-GB"/>
        </w:rPr>
        <w:t>a GEO satellite</w:t>
      </w:r>
      <w:r w:rsidR="00DC278A">
        <w:rPr>
          <w:rFonts w:ascii="Arial" w:hAnsi="Arial" w:cs="Arial"/>
          <w:lang w:val="en-GB"/>
        </w:rPr>
        <w:t>,</w:t>
      </w:r>
      <w:r w:rsidR="0095095A">
        <w:rPr>
          <w:rFonts w:ascii="Arial" w:hAnsi="Arial" w:cs="Arial"/>
          <w:lang w:val="en-GB"/>
        </w:rPr>
        <w:t xml:space="preserve"> </w:t>
      </w:r>
      <w:r w:rsidR="0095621C">
        <w:rPr>
          <w:rFonts w:ascii="Arial" w:hAnsi="Arial" w:cs="Arial"/>
          <w:lang w:val="en-GB"/>
        </w:rPr>
        <w:t xml:space="preserve">NTNs </w:t>
      </w:r>
      <w:r w:rsidR="0095095A">
        <w:rPr>
          <w:rFonts w:ascii="Arial" w:hAnsi="Arial" w:cs="Arial"/>
          <w:lang w:val="en-GB"/>
        </w:rPr>
        <w:t>promise</w:t>
      </w:r>
      <w:r w:rsidR="00247D68">
        <w:rPr>
          <w:rFonts w:ascii="Arial" w:hAnsi="Arial" w:cs="Arial"/>
          <w:lang w:val="en-GB"/>
        </w:rPr>
        <w:t xml:space="preserve"> to provide an efficient way for </w:t>
      </w:r>
      <w:r w:rsidR="00322B30">
        <w:rPr>
          <w:rFonts w:ascii="Arial" w:hAnsi="Arial" w:cs="Arial"/>
          <w:lang w:val="en-GB"/>
        </w:rPr>
        <w:t>emergency messaging</w:t>
      </w:r>
      <w:r w:rsidR="00F726BF">
        <w:rPr>
          <w:rFonts w:ascii="Arial" w:hAnsi="Arial" w:cs="Arial"/>
          <w:lang w:val="en-GB"/>
        </w:rPr>
        <w:t xml:space="preserve"> </w:t>
      </w:r>
      <w:r w:rsidR="00002CD8">
        <w:rPr>
          <w:rFonts w:ascii="Arial" w:hAnsi="Arial" w:cs="Arial"/>
          <w:lang w:val="en-GB"/>
        </w:rPr>
        <w:t xml:space="preserve">broadcast </w:t>
      </w:r>
      <w:r w:rsidR="00322B30">
        <w:rPr>
          <w:rFonts w:ascii="Arial" w:hAnsi="Arial" w:cs="Arial"/>
          <w:lang w:val="en-GB"/>
        </w:rPr>
        <w:t xml:space="preserve">as well </w:t>
      </w:r>
      <w:r w:rsidR="00F726BF">
        <w:rPr>
          <w:rFonts w:ascii="Arial" w:hAnsi="Arial" w:cs="Arial"/>
          <w:lang w:val="en-GB"/>
        </w:rPr>
        <w:t xml:space="preserve">as on-demand </w:t>
      </w:r>
      <w:r w:rsidR="00442379">
        <w:rPr>
          <w:rFonts w:ascii="Arial" w:hAnsi="Arial" w:cs="Arial"/>
          <w:lang w:val="en-GB"/>
        </w:rPr>
        <w:t>media</w:t>
      </w:r>
      <w:r w:rsidR="00322B30">
        <w:rPr>
          <w:rFonts w:ascii="Arial" w:hAnsi="Arial" w:cs="Arial"/>
          <w:lang w:val="en-GB"/>
        </w:rPr>
        <w:t xml:space="preserve"> content distribution</w:t>
      </w:r>
      <w:r w:rsidR="00F726BF">
        <w:rPr>
          <w:rFonts w:ascii="Arial" w:hAnsi="Arial" w:cs="Arial"/>
          <w:lang w:val="en-GB"/>
        </w:rPr>
        <w:t>.</w:t>
      </w:r>
      <w:r w:rsidR="004717EF">
        <w:rPr>
          <w:rFonts w:ascii="Arial" w:hAnsi="Arial" w:cs="Arial"/>
          <w:lang w:val="en-GB"/>
        </w:rPr>
        <w:t xml:space="preserve"> However, </w:t>
      </w:r>
      <w:r w:rsidR="000D513A">
        <w:rPr>
          <w:rFonts w:ascii="Arial" w:hAnsi="Arial" w:cs="Arial"/>
          <w:lang w:val="en-GB"/>
        </w:rPr>
        <w:t xml:space="preserve">there are large degrees of freedom for NTN operators to configure </w:t>
      </w:r>
      <w:r w:rsidR="005C0FEA">
        <w:rPr>
          <w:rFonts w:ascii="Arial" w:hAnsi="Arial" w:cs="Arial"/>
          <w:lang w:val="en-GB"/>
        </w:rPr>
        <w:t>antenna beams and resulting beam footprints</w:t>
      </w:r>
      <w:r w:rsidR="00760C57">
        <w:rPr>
          <w:rFonts w:ascii="Arial" w:hAnsi="Arial" w:cs="Arial"/>
          <w:lang w:val="en-GB"/>
        </w:rPr>
        <w:t xml:space="preserve">, such that </w:t>
      </w:r>
      <w:r w:rsidR="007D22F4">
        <w:rPr>
          <w:rFonts w:ascii="Arial" w:hAnsi="Arial" w:cs="Arial"/>
          <w:lang w:val="en-GB"/>
        </w:rPr>
        <w:t>intended broadcast service areas</w:t>
      </w:r>
      <w:r w:rsidR="001A108F">
        <w:rPr>
          <w:rFonts w:ascii="Arial" w:hAnsi="Arial" w:cs="Arial"/>
          <w:lang w:val="en-GB"/>
        </w:rPr>
        <w:t xml:space="preserve"> may be much more confined and </w:t>
      </w:r>
      <w:r w:rsidR="00D60FA6">
        <w:rPr>
          <w:rFonts w:ascii="Arial" w:hAnsi="Arial" w:cs="Arial"/>
          <w:lang w:val="en-GB"/>
        </w:rPr>
        <w:t>smaller than</w:t>
      </w:r>
      <w:r w:rsidR="003F0C11">
        <w:rPr>
          <w:rFonts w:ascii="Arial" w:hAnsi="Arial" w:cs="Arial"/>
          <w:lang w:val="en-GB"/>
        </w:rPr>
        <w:t xml:space="preserve"> a</w:t>
      </w:r>
      <w:r w:rsidR="00D60FA6">
        <w:rPr>
          <w:rFonts w:ascii="Arial" w:hAnsi="Arial" w:cs="Arial"/>
          <w:lang w:val="en-GB"/>
        </w:rPr>
        <w:t xml:space="preserve"> physical radio cell that can be detected by a UE.</w:t>
      </w:r>
      <w:r w:rsidR="004533FE">
        <w:rPr>
          <w:rFonts w:ascii="Arial" w:hAnsi="Arial" w:cs="Arial"/>
          <w:lang w:val="en-GB"/>
        </w:rPr>
        <w:t xml:space="preserve"> </w:t>
      </w:r>
      <w:r w:rsidR="00660703">
        <w:rPr>
          <w:rFonts w:ascii="Arial" w:hAnsi="Arial" w:cs="Arial"/>
          <w:lang w:val="en-GB"/>
        </w:rPr>
        <w:t xml:space="preserve">Thus, a </w:t>
      </w:r>
      <w:r w:rsidR="0078379A" w:rsidRPr="0078379A">
        <w:rPr>
          <w:rFonts w:ascii="Arial" w:hAnsi="Arial" w:cs="Arial"/>
          <w:lang w:val="en-GB"/>
        </w:rPr>
        <w:t xml:space="preserve">UE is not aware of </w:t>
      </w:r>
      <w:r w:rsidR="00660703">
        <w:rPr>
          <w:rFonts w:ascii="Arial" w:hAnsi="Arial" w:cs="Arial"/>
          <w:lang w:val="en-GB"/>
        </w:rPr>
        <w:t xml:space="preserve">the </w:t>
      </w:r>
      <w:r w:rsidR="0078379A" w:rsidRPr="0078379A">
        <w:rPr>
          <w:rFonts w:ascii="Arial" w:hAnsi="Arial" w:cs="Arial"/>
          <w:lang w:val="en-GB"/>
        </w:rPr>
        <w:t xml:space="preserve">intended </w:t>
      </w:r>
      <w:r w:rsidR="004E1A9C">
        <w:rPr>
          <w:rFonts w:ascii="Arial" w:hAnsi="Arial" w:cs="Arial"/>
          <w:lang w:val="en-GB"/>
        </w:rPr>
        <w:t>broadcast</w:t>
      </w:r>
      <w:r w:rsidR="0078379A" w:rsidRPr="0078379A">
        <w:rPr>
          <w:rFonts w:ascii="Arial" w:hAnsi="Arial" w:cs="Arial"/>
          <w:lang w:val="en-GB"/>
        </w:rPr>
        <w:t xml:space="preserve"> service area</w:t>
      </w:r>
      <w:r w:rsidR="000F50EF">
        <w:rPr>
          <w:rFonts w:ascii="Arial" w:hAnsi="Arial" w:cs="Arial"/>
          <w:lang w:val="en-GB"/>
        </w:rPr>
        <w:t xml:space="preserve"> and</w:t>
      </w:r>
      <w:r w:rsidR="0078379A" w:rsidRPr="0078379A">
        <w:rPr>
          <w:rFonts w:ascii="Arial" w:hAnsi="Arial" w:cs="Arial"/>
          <w:lang w:val="en-GB"/>
        </w:rPr>
        <w:t xml:space="preserve"> may waste energy when trying to establish </w:t>
      </w:r>
      <w:r w:rsidR="000F50EF">
        <w:rPr>
          <w:rFonts w:ascii="Arial" w:hAnsi="Arial" w:cs="Arial"/>
          <w:lang w:val="en-GB"/>
        </w:rPr>
        <w:t>a</w:t>
      </w:r>
      <w:r w:rsidR="005A06FF">
        <w:rPr>
          <w:rFonts w:ascii="Arial" w:hAnsi="Arial" w:cs="Arial"/>
          <w:lang w:val="en-GB"/>
        </w:rPr>
        <w:t>n</w:t>
      </w:r>
      <w:r w:rsidR="000F50EF">
        <w:rPr>
          <w:rFonts w:ascii="Arial" w:hAnsi="Arial" w:cs="Arial"/>
          <w:lang w:val="en-GB"/>
        </w:rPr>
        <w:t xml:space="preserve"> </w:t>
      </w:r>
      <w:r w:rsidR="0078379A" w:rsidRPr="0078379A">
        <w:rPr>
          <w:rFonts w:ascii="Arial" w:hAnsi="Arial" w:cs="Arial"/>
          <w:lang w:val="en-GB"/>
        </w:rPr>
        <w:t>MBS session wh</w:t>
      </w:r>
      <w:r w:rsidR="00164F96">
        <w:rPr>
          <w:rFonts w:ascii="Arial" w:hAnsi="Arial" w:cs="Arial"/>
          <w:lang w:val="en-GB"/>
        </w:rPr>
        <w:t>e</w:t>
      </w:r>
      <w:r w:rsidR="009D2BF3">
        <w:rPr>
          <w:rFonts w:ascii="Arial" w:hAnsi="Arial" w:cs="Arial"/>
          <w:lang w:val="en-GB"/>
        </w:rPr>
        <w:t>n</w:t>
      </w:r>
      <w:r w:rsidR="0078379A" w:rsidRPr="0078379A">
        <w:rPr>
          <w:rFonts w:ascii="Arial" w:hAnsi="Arial" w:cs="Arial"/>
          <w:lang w:val="en-GB"/>
        </w:rPr>
        <w:t xml:space="preserve"> </w:t>
      </w:r>
      <w:r w:rsidR="009D2BF3">
        <w:rPr>
          <w:rFonts w:ascii="Arial" w:hAnsi="Arial" w:cs="Arial"/>
          <w:lang w:val="en-GB"/>
        </w:rPr>
        <w:t>o</w:t>
      </w:r>
      <w:r w:rsidR="0078379A" w:rsidRPr="0078379A">
        <w:rPr>
          <w:rFonts w:ascii="Arial" w:hAnsi="Arial" w:cs="Arial"/>
          <w:lang w:val="en-GB"/>
        </w:rPr>
        <w:t xml:space="preserve">utside of </w:t>
      </w:r>
      <w:r w:rsidR="00AE75FE">
        <w:rPr>
          <w:rFonts w:ascii="Arial" w:hAnsi="Arial" w:cs="Arial"/>
          <w:lang w:val="en-GB"/>
        </w:rPr>
        <w:t>the</w:t>
      </w:r>
      <w:r w:rsidR="0078379A" w:rsidRPr="0078379A">
        <w:rPr>
          <w:rFonts w:ascii="Arial" w:hAnsi="Arial" w:cs="Arial"/>
          <w:lang w:val="en-GB"/>
        </w:rPr>
        <w:t xml:space="preserve"> intended service area. </w:t>
      </w:r>
    </w:p>
    <w:p w14:paraId="65678208" w14:textId="77777777" w:rsidR="004533FE" w:rsidRDefault="004533FE" w:rsidP="004533FE">
      <w:pPr>
        <w:pStyle w:val="3GPPNormalText"/>
        <w:rPr>
          <w:rFonts w:ascii="Arial" w:hAnsi="Arial" w:cs="Arial"/>
          <w:b/>
          <w:bCs/>
          <w:lang w:val="en-GB"/>
        </w:rPr>
      </w:pPr>
      <w:r w:rsidRPr="00EE277C">
        <w:rPr>
          <w:rFonts w:ascii="Arial" w:hAnsi="Arial" w:cs="Arial"/>
          <w:b/>
          <w:bCs/>
          <w:lang w:val="en-GB"/>
        </w:rPr>
        <w:t xml:space="preserve">Observation 1: </w:t>
      </w:r>
      <w:r>
        <w:rPr>
          <w:rFonts w:ascii="Arial" w:hAnsi="Arial" w:cs="Arial"/>
          <w:b/>
          <w:bCs/>
          <w:lang w:val="en-GB"/>
        </w:rPr>
        <w:t>A</w:t>
      </w:r>
      <w:r w:rsidRPr="004533FE">
        <w:rPr>
          <w:rFonts w:ascii="Arial" w:hAnsi="Arial" w:cs="Arial"/>
          <w:b/>
          <w:bCs/>
          <w:lang w:val="en-GB"/>
        </w:rPr>
        <w:t xml:space="preserve"> UE is not aware of the intended broadcast service area and may waste energy when trying to establish an MBS session when outside of the intended service area.</w:t>
      </w:r>
    </w:p>
    <w:p w14:paraId="0D624EAE" w14:textId="60800B90" w:rsidR="00AE75FE" w:rsidRDefault="00C87030" w:rsidP="000832E3">
      <w:pPr>
        <w:pStyle w:val="3GPPNormalText"/>
        <w:rPr>
          <w:rFonts w:ascii="Arial" w:hAnsi="Arial" w:cs="Arial"/>
          <w:lang w:val="en-GB"/>
        </w:rPr>
      </w:pPr>
      <w:r>
        <w:rPr>
          <w:rFonts w:ascii="Arial" w:hAnsi="Arial" w:cs="Arial"/>
          <w:lang w:val="en-GB"/>
        </w:rPr>
        <w:t xml:space="preserve">Further, </w:t>
      </w:r>
      <w:r w:rsidR="00FF4C00">
        <w:rPr>
          <w:rFonts w:ascii="Arial" w:hAnsi="Arial" w:cs="Arial"/>
          <w:lang w:val="en-GB"/>
        </w:rPr>
        <w:t xml:space="preserve">the </w:t>
      </w:r>
      <w:r w:rsidR="00D801C9">
        <w:rPr>
          <w:rFonts w:ascii="Arial" w:hAnsi="Arial" w:cs="Arial"/>
          <w:lang w:val="en-GB"/>
        </w:rPr>
        <w:t xml:space="preserve">NTN operator can simultaneously provide multiple MBS services </w:t>
      </w:r>
      <w:r w:rsidR="00C670F5">
        <w:rPr>
          <w:rFonts w:ascii="Arial" w:hAnsi="Arial" w:cs="Arial"/>
          <w:lang w:val="en-GB"/>
        </w:rPr>
        <w:t xml:space="preserve">via different frequencies </w:t>
      </w:r>
      <w:r w:rsidR="00D801C9">
        <w:rPr>
          <w:rFonts w:ascii="Arial" w:hAnsi="Arial" w:cs="Arial"/>
          <w:lang w:val="en-GB"/>
        </w:rPr>
        <w:t xml:space="preserve">within one </w:t>
      </w:r>
      <w:r w:rsidR="00AC1719">
        <w:rPr>
          <w:rFonts w:ascii="Arial" w:hAnsi="Arial" w:cs="Arial"/>
          <w:lang w:val="en-GB"/>
        </w:rPr>
        <w:t xml:space="preserve">radio </w:t>
      </w:r>
      <w:r w:rsidR="00C670F5">
        <w:rPr>
          <w:rFonts w:ascii="Arial" w:hAnsi="Arial" w:cs="Arial"/>
          <w:lang w:val="en-GB"/>
        </w:rPr>
        <w:t>c</w:t>
      </w:r>
      <w:r w:rsidR="00D801C9">
        <w:rPr>
          <w:rFonts w:ascii="Arial" w:hAnsi="Arial" w:cs="Arial"/>
          <w:lang w:val="en-GB"/>
        </w:rPr>
        <w:t>ell</w:t>
      </w:r>
      <w:r w:rsidR="0023537F">
        <w:rPr>
          <w:rFonts w:ascii="Arial" w:hAnsi="Arial" w:cs="Arial"/>
          <w:lang w:val="en-GB"/>
        </w:rPr>
        <w:t xml:space="preserve">, </w:t>
      </w:r>
      <w:r w:rsidR="007D4788">
        <w:rPr>
          <w:rFonts w:ascii="Arial" w:hAnsi="Arial" w:cs="Arial"/>
          <w:lang w:val="en-GB"/>
        </w:rPr>
        <w:t>which could result in</w:t>
      </w:r>
      <w:r w:rsidR="00F43D8D">
        <w:rPr>
          <w:rFonts w:ascii="Arial" w:hAnsi="Arial" w:cs="Arial"/>
          <w:lang w:val="en-GB"/>
        </w:rPr>
        <w:t xml:space="preserve"> several intended MBS </w:t>
      </w:r>
      <w:r w:rsidR="000D1FBD">
        <w:rPr>
          <w:rFonts w:ascii="Arial" w:hAnsi="Arial" w:cs="Arial"/>
          <w:lang w:val="en-GB"/>
        </w:rPr>
        <w:t xml:space="preserve">service </w:t>
      </w:r>
      <w:r w:rsidR="0023537F">
        <w:rPr>
          <w:rFonts w:ascii="Arial" w:hAnsi="Arial" w:cs="Arial"/>
          <w:lang w:val="en-GB"/>
        </w:rPr>
        <w:t>areas</w:t>
      </w:r>
      <w:r w:rsidR="000D1FBD">
        <w:rPr>
          <w:rFonts w:ascii="Arial" w:hAnsi="Arial" w:cs="Arial"/>
          <w:lang w:val="en-GB"/>
        </w:rPr>
        <w:t>.</w:t>
      </w:r>
      <w:r w:rsidR="007D4788">
        <w:rPr>
          <w:rFonts w:ascii="Arial" w:hAnsi="Arial" w:cs="Arial"/>
          <w:lang w:val="en-GB"/>
        </w:rPr>
        <w:t xml:space="preserve"> Thus,</w:t>
      </w:r>
      <w:r w:rsidR="00A14035">
        <w:rPr>
          <w:rFonts w:ascii="Arial" w:hAnsi="Arial" w:cs="Arial"/>
          <w:lang w:val="en-GB"/>
        </w:rPr>
        <w:t xml:space="preserve"> the network </w:t>
      </w:r>
      <w:r w:rsidR="00233BFF">
        <w:rPr>
          <w:rFonts w:ascii="Arial" w:hAnsi="Arial" w:cs="Arial"/>
          <w:lang w:val="en-GB"/>
        </w:rPr>
        <w:t xml:space="preserve">should provide some guidance </w:t>
      </w:r>
      <w:r w:rsidR="00ED1C4D">
        <w:rPr>
          <w:rFonts w:ascii="Arial" w:hAnsi="Arial" w:cs="Arial"/>
          <w:lang w:val="en-GB"/>
        </w:rPr>
        <w:t xml:space="preserve">to the UE </w:t>
      </w:r>
      <w:r w:rsidR="00587726">
        <w:rPr>
          <w:rFonts w:ascii="Arial" w:hAnsi="Arial" w:cs="Arial"/>
          <w:lang w:val="en-GB"/>
        </w:rPr>
        <w:t>for MBS service selection.</w:t>
      </w:r>
    </w:p>
    <w:p w14:paraId="03F89FFF" w14:textId="09E74C8C" w:rsidR="00AE75FE" w:rsidRDefault="00E30E95" w:rsidP="000832E3">
      <w:pPr>
        <w:pStyle w:val="3GPPNormalText"/>
        <w:rPr>
          <w:rFonts w:ascii="Arial" w:hAnsi="Arial" w:cs="Arial"/>
          <w:lang w:val="en-GB"/>
        </w:rPr>
      </w:pPr>
      <w:r>
        <w:rPr>
          <w:rFonts w:ascii="Arial" w:hAnsi="Arial" w:cs="Arial"/>
          <w:lang w:val="en-GB"/>
        </w:rPr>
        <w:t xml:space="preserve">Based on the direction in [1], such guidance should be provided by the network through SIB signalling. </w:t>
      </w:r>
      <w:r w:rsidR="00725521">
        <w:rPr>
          <w:rFonts w:ascii="Arial" w:hAnsi="Arial" w:cs="Arial"/>
          <w:lang w:val="en-GB"/>
        </w:rPr>
        <w:t xml:space="preserve">For example, </w:t>
      </w:r>
      <w:r w:rsidR="002A649B">
        <w:rPr>
          <w:rFonts w:ascii="Arial" w:hAnsi="Arial" w:cs="Arial"/>
          <w:lang w:val="en-GB"/>
        </w:rPr>
        <w:t>a solution that was introduced in Rel-18 NTN for signalling of TN coverage information could be considered as a baseline for intended service area broadcast.</w:t>
      </w:r>
    </w:p>
    <w:p w14:paraId="06469C74" w14:textId="529929B0" w:rsidR="006641B1" w:rsidRPr="006641B1" w:rsidRDefault="006641B1" w:rsidP="000832E3">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2</w:t>
      </w:r>
      <w:r w:rsidRPr="00EE277C">
        <w:rPr>
          <w:rFonts w:ascii="Arial" w:hAnsi="Arial" w:cs="Arial"/>
          <w:b/>
          <w:bCs/>
          <w:lang w:val="en-GB"/>
        </w:rPr>
        <w:t xml:space="preserve">: </w:t>
      </w:r>
      <w:r w:rsidRPr="006641B1">
        <w:rPr>
          <w:rFonts w:ascii="Arial" w:hAnsi="Arial" w:cs="Arial"/>
          <w:b/>
          <w:bCs/>
          <w:lang w:val="en-GB"/>
        </w:rPr>
        <w:t xml:space="preserve">Rel-18 NTN </w:t>
      </w:r>
      <w:r>
        <w:rPr>
          <w:rFonts w:ascii="Arial" w:hAnsi="Arial" w:cs="Arial"/>
          <w:b/>
          <w:bCs/>
          <w:lang w:val="en-GB"/>
        </w:rPr>
        <w:t xml:space="preserve">introduced </w:t>
      </w:r>
      <w:r w:rsidRPr="006641B1">
        <w:rPr>
          <w:rFonts w:ascii="Arial" w:hAnsi="Arial" w:cs="Arial"/>
          <w:b/>
          <w:bCs/>
          <w:lang w:val="en-GB"/>
        </w:rPr>
        <w:t>signalling of TN coverage information</w:t>
      </w:r>
      <w:r>
        <w:rPr>
          <w:rFonts w:ascii="Arial" w:hAnsi="Arial" w:cs="Arial"/>
          <w:b/>
          <w:bCs/>
          <w:lang w:val="en-GB"/>
        </w:rPr>
        <w:t>, which</w:t>
      </w:r>
      <w:r w:rsidRPr="006641B1">
        <w:rPr>
          <w:rFonts w:ascii="Arial" w:hAnsi="Arial" w:cs="Arial"/>
          <w:b/>
          <w:bCs/>
          <w:lang w:val="en-GB"/>
        </w:rPr>
        <w:t xml:space="preserve"> could be considered as a baseline for intended service area broadcast</w:t>
      </w:r>
      <w:r w:rsidRPr="004533FE">
        <w:rPr>
          <w:rFonts w:ascii="Arial" w:hAnsi="Arial" w:cs="Arial"/>
          <w:b/>
          <w:bCs/>
          <w:lang w:val="en-GB"/>
        </w:rPr>
        <w:t>.</w:t>
      </w:r>
    </w:p>
    <w:p w14:paraId="7051F5E8" w14:textId="4BE52854" w:rsidR="00BF2E05" w:rsidRDefault="00822683" w:rsidP="000832E3">
      <w:pPr>
        <w:pStyle w:val="3GPPNormalText"/>
        <w:rPr>
          <w:rFonts w:ascii="Arial" w:hAnsi="Arial" w:cs="Arial"/>
          <w:lang w:val="en-GB"/>
        </w:rPr>
      </w:pPr>
      <w:r>
        <w:rPr>
          <w:rFonts w:ascii="Arial" w:hAnsi="Arial" w:cs="Arial"/>
          <w:lang w:val="en-GB"/>
        </w:rPr>
        <w:t xml:space="preserve">Further, MBS service types may </w:t>
      </w:r>
      <w:r w:rsidR="00BF2E05">
        <w:rPr>
          <w:rFonts w:ascii="Arial" w:hAnsi="Arial" w:cs="Arial"/>
          <w:lang w:val="en-GB"/>
        </w:rPr>
        <w:t xml:space="preserve">vary with respect to </w:t>
      </w:r>
      <w:r w:rsidR="00B6468E" w:rsidRPr="00B6468E">
        <w:rPr>
          <w:rFonts w:ascii="Arial" w:hAnsi="Arial" w:cs="Arial"/>
          <w:lang w:val="en-GB"/>
        </w:rPr>
        <w:t xml:space="preserve">QoS </w:t>
      </w:r>
      <w:r w:rsidR="00BF2E05">
        <w:rPr>
          <w:rFonts w:ascii="Arial" w:hAnsi="Arial" w:cs="Arial"/>
          <w:lang w:val="en-GB"/>
        </w:rPr>
        <w:t xml:space="preserve">requirements. Hence, the </w:t>
      </w:r>
      <w:r w:rsidR="00BF2E05" w:rsidRPr="00BF2E05">
        <w:rPr>
          <w:rFonts w:ascii="Arial" w:hAnsi="Arial" w:cs="Arial"/>
          <w:lang w:val="en-GB"/>
        </w:rPr>
        <w:t xml:space="preserve">UE determines </w:t>
      </w:r>
      <w:r w:rsidR="00BF2E05">
        <w:rPr>
          <w:rFonts w:ascii="Arial" w:hAnsi="Arial" w:cs="Arial"/>
          <w:lang w:val="en-GB"/>
        </w:rPr>
        <w:t xml:space="preserve">the </w:t>
      </w:r>
      <w:r w:rsidR="00BF2E05" w:rsidRPr="00BF2E05">
        <w:rPr>
          <w:rFonts w:ascii="Arial" w:hAnsi="Arial" w:cs="Arial"/>
          <w:lang w:val="en-GB"/>
        </w:rPr>
        <w:t xml:space="preserve">availability of MBS service based on RSRP and/or distance to </w:t>
      </w:r>
      <w:r w:rsidR="00BF2E05">
        <w:rPr>
          <w:rFonts w:ascii="Arial" w:hAnsi="Arial" w:cs="Arial"/>
          <w:lang w:val="en-GB"/>
        </w:rPr>
        <w:t xml:space="preserve">the </w:t>
      </w:r>
      <w:r w:rsidR="00BF2E05" w:rsidRPr="00BF2E05">
        <w:rPr>
          <w:rFonts w:ascii="Arial" w:hAnsi="Arial" w:cs="Arial"/>
          <w:lang w:val="en-GB"/>
        </w:rPr>
        <w:t>intended MBS service area</w:t>
      </w:r>
      <w:r w:rsidR="00BF2E05">
        <w:rPr>
          <w:rFonts w:ascii="Arial" w:hAnsi="Arial" w:cs="Arial"/>
          <w:lang w:val="en-GB"/>
        </w:rPr>
        <w:t xml:space="preserve">, based on the </w:t>
      </w:r>
      <w:r w:rsidR="00494652">
        <w:rPr>
          <w:rFonts w:ascii="Arial" w:hAnsi="Arial" w:cs="Arial"/>
          <w:lang w:val="en-GB"/>
        </w:rPr>
        <w:t xml:space="preserve">gNB </w:t>
      </w:r>
      <w:r w:rsidR="00EC07C9">
        <w:rPr>
          <w:rFonts w:ascii="Arial" w:hAnsi="Arial" w:cs="Arial"/>
          <w:lang w:val="en-GB"/>
        </w:rPr>
        <w:t>broadcast intended service area</w:t>
      </w:r>
      <w:r w:rsidR="007523EC">
        <w:rPr>
          <w:rFonts w:ascii="Arial" w:hAnsi="Arial" w:cs="Arial"/>
          <w:lang w:val="en-GB"/>
        </w:rPr>
        <w:t xml:space="preserve"> information, including </w:t>
      </w:r>
      <w:r w:rsidR="007523EC" w:rsidRPr="007523EC">
        <w:rPr>
          <w:rFonts w:ascii="Arial" w:hAnsi="Arial" w:cs="Arial"/>
          <w:lang w:val="en-GB"/>
        </w:rPr>
        <w:t>reference location coordinate</w:t>
      </w:r>
      <w:r w:rsidR="007523EC">
        <w:rPr>
          <w:rFonts w:ascii="Arial" w:hAnsi="Arial" w:cs="Arial"/>
          <w:lang w:val="en-GB"/>
        </w:rPr>
        <w:t>s as well as</w:t>
      </w:r>
      <w:r w:rsidR="007523EC" w:rsidRPr="007523EC">
        <w:rPr>
          <w:rFonts w:ascii="Arial" w:hAnsi="Arial" w:cs="Arial"/>
          <w:lang w:val="en-GB"/>
        </w:rPr>
        <w:t xml:space="preserve"> </w:t>
      </w:r>
      <w:r w:rsidR="007523EC">
        <w:rPr>
          <w:rFonts w:ascii="Arial" w:hAnsi="Arial" w:cs="Arial"/>
          <w:lang w:val="en-GB"/>
        </w:rPr>
        <w:t>RSRP and/or distance thresholds</w:t>
      </w:r>
      <w:r w:rsidR="00EC07C9">
        <w:rPr>
          <w:rFonts w:ascii="Arial" w:hAnsi="Arial" w:cs="Arial"/>
          <w:lang w:val="en-GB"/>
        </w:rPr>
        <w:t>.</w:t>
      </w:r>
    </w:p>
    <w:p w14:paraId="0E5368AA" w14:textId="36189AFC" w:rsidR="00BF2E05" w:rsidRDefault="007523EC" w:rsidP="000832E3">
      <w:pPr>
        <w:pStyle w:val="3GPPNormalText"/>
        <w:rPr>
          <w:rFonts w:ascii="Arial" w:hAnsi="Arial" w:cs="Arial"/>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1</w:t>
      </w:r>
      <w:r w:rsidRPr="00EE277C">
        <w:rPr>
          <w:rFonts w:ascii="Arial" w:hAnsi="Arial" w:cs="Arial"/>
          <w:b/>
          <w:bCs/>
          <w:lang w:val="en-GB"/>
        </w:rPr>
        <w:t xml:space="preserve">: </w:t>
      </w:r>
      <w:r>
        <w:rPr>
          <w:rFonts w:ascii="Arial" w:hAnsi="Arial" w:cs="Arial"/>
          <w:b/>
          <w:bCs/>
          <w:lang w:val="en-GB"/>
        </w:rPr>
        <w:t>T</w:t>
      </w:r>
      <w:r w:rsidRPr="007523EC">
        <w:rPr>
          <w:rFonts w:ascii="Arial" w:hAnsi="Arial" w:cs="Arial"/>
          <w:b/>
          <w:bCs/>
          <w:lang w:val="en-GB"/>
        </w:rPr>
        <w:t>he UE determines the availability of MBS service based on RSRP and/or distance to the intended MBS service area, based on the gNB broadcast intended service area information, including reference location coordinates as well as RSRP and/or distance thresholds.</w:t>
      </w:r>
    </w:p>
    <w:p w14:paraId="4BE0C236" w14:textId="67853789" w:rsidR="00662AAF" w:rsidRDefault="00451780" w:rsidP="000832E3">
      <w:pPr>
        <w:pStyle w:val="3GPPNormalText"/>
        <w:rPr>
          <w:rFonts w:ascii="Arial" w:hAnsi="Arial" w:cs="Arial"/>
          <w:lang w:val="en-GB"/>
        </w:rPr>
      </w:pPr>
      <w:r>
        <w:rPr>
          <w:rFonts w:ascii="Arial" w:hAnsi="Arial" w:cs="Arial"/>
          <w:lang w:val="en-GB"/>
        </w:rPr>
        <w:t>However, i</w:t>
      </w:r>
      <w:r w:rsidR="002D760F" w:rsidRPr="002D760F">
        <w:rPr>
          <w:rFonts w:ascii="Arial" w:hAnsi="Arial" w:cs="Arial"/>
          <w:lang w:val="en-GB"/>
        </w:rPr>
        <w:t xml:space="preserve">n scenarios with earth-moving cells, e.g., where service is provided by LEO satellites, the UE that is interested in using a particular MBS service or already established an MBS session may face the issue of service degradation, resulting in poor user experience. For example, media access and provisioning to </w:t>
      </w:r>
      <w:r w:rsidR="009D54A4">
        <w:rPr>
          <w:rFonts w:ascii="Arial" w:hAnsi="Arial" w:cs="Arial"/>
          <w:lang w:val="en-GB"/>
        </w:rPr>
        <w:t>UEs</w:t>
      </w:r>
      <w:r w:rsidR="002D760F" w:rsidRPr="002D760F">
        <w:rPr>
          <w:rFonts w:ascii="Arial" w:hAnsi="Arial" w:cs="Arial"/>
          <w:lang w:val="en-GB"/>
        </w:rPr>
        <w:t xml:space="preserve"> may be interrupted or noticeably affected when </w:t>
      </w:r>
      <w:r w:rsidR="001076B9">
        <w:rPr>
          <w:rFonts w:ascii="Arial" w:hAnsi="Arial" w:cs="Arial"/>
          <w:lang w:val="en-GB"/>
        </w:rPr>
        <w:t>moving</w:t>
      </w:r>
      <w:r w:rsidR="002D760F" w:rsidRPr="002D760F">
        <w:rPr>
          <w:rFonts w:ascii="Arial" w:hAnsi="Arial" w:cs="Arial"/>
          <w:lang w:val="en-GB"/>
        </w:rPr>
        <w:t xml:space="preserve"> from one MBS service area to another.</w:t>
      </w:r>
    </w:p>
    <w:p w14:paraId="03FE8237" w14:textId="7814EF51" w:rsidR="00FF01C7" w:rsidRDefault="007523EC" w:rsidP="000832E3">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3</w:t>
      </w:r>
      <w:r w:rsidRPr="00EE277C">
        <w:rPr>
          <w:rFonts w:ascii="Arial" w:hAnsi="Arial" w:cs="Arial"/>
          <w:b/>
          <w:bCs/>
          <w:lang w:val="en-GB"/>
        </w:rPr>
        <w:t xml:space="preserve">: </w:t>
      </w:r>
      <w:r>
        <w:rPr>
          <w:rFonts w:ascii="Arial" w:hAnsi="Arial" w:cs="Arial"/>
          <w:b/>
          <w:bCs/>
          <w:lang w:val="en-GB"/>
        </w:rPr>
        <w:t>I</w:t>
      </w:r>
      <w:r w:rsidRPr="007523EC">
        <w:rPr>
          <w:rFonts w:ascii="Arial" w:hAnsi="Arial" w:cs="Arial"/>
          <w:b/>
          <w:bCs/>
          <w:lang w:val="en-GB"/>
        </w:rPr>
        <w:t xml:space="preserve">n scenarios with earth-moving cells, e.g., where service is provided by LEO satellites, </w:t>
      </w:r>
      <w:r w:rsidR="00FF01C7">
        <w:rPr>
          <w:rFonts w:ascii="Arial" w:hAnsi="Arial" w:cs="Arial"/>
          <w:b/>
          <w:bCs/>
          <w:lang w:val="en-GB"/>
        </w:rPr>
        <w:t xml:space="preserve">ensuring service continuity is challenging and </w:t>
      </w:r>
      <w:r w:rsidR="005A04CF">
        <w:rPr>
          <w:rFonts w:ascii="Arial" w:hAnsi="Arial" w:cs="Arial"/>
          <w:b/>
          <w:bCs/>
          <w:lang w:val="en-GB"/>
        </w:rPr>
        <w:t>should be f</w:t>
      </w:r>
      <w:r w:rsidR="00FF01C7">
        <w:rPr>
          <w:rFonts w:ascii="Arial" w:hAnsi="Arial" w:cs="Arial"/>
          <w:b/>
          <w:bCs/>
          <w:lang w:val="en-GB"/>
        </w:rPr>
        <w:t xml:space="preserve">urther </w:t>
      </w:r>
      <w:r w:rsidR="005A04CF">
        <w:rPr>
          <w:rFonts w:ascii="Arial" w:hAnsi="Arial" w:cs="Arial"/>
          <w:b/>
          <w:bCs/>
          <w:lang w:val="en-GB"/>
        </w:rPr>
        <w:t>discussed by RAN2.</w:t>
      </w:r>
    </w:p>
    <w:p w14:paraId="71B96CBD" w14:textId="3EE23D85" w:rsidR="0079377E" w:rsidRDefault="00122124" w:rsidP="000832E3">
      <w:pPr>
        <w:pStyle w:val="3GPPNormalText"/>
        <w:rPr>
          <w:rFonts w:ascii="Arial" w:hAnsi="Arial" w:cs="Arial"/>
          <w:lang w:val="en-GB"/>
        </w:rPr>
      </w:pPr>
      <w:r>
        <w:rPr>
          <w:rFonts w:ascii="Arial" w:hAnsi="Arial" w:cs="Arial"/>
          <w:lang w:val="en-GB"/>
        </w:rPr>
        <w:t>P</w:t>
      </w:r>
      <w:r w:rsidRPr="008738F4">
        <w:rPr>
          <w:rFonts w:ascii="Arial" w:hAnsi="Arial" w:cs="Arial"/>
          <w:lang w:val="en-GB"/>
        </w:rPr>
        <w:t>articularly</w:t>
      </w:r>
      <w:r>
        <w:rPr>
          <w:rFonts w:ascii="Arial" w:hAnsi="Arial" w:cs="Arial"/>
          <w:lang w:val="en-GB"/>
        </w:rPr>
        <w:t>, in scenarios</w:t>
      </w:r>
      <w:r w:rsidRPr="008738F4">
        <w:rPr>
          <w:rFonts w:ascii="Arial" w:hAnsi="Arial" w:cs="Arial"/>
          <w:lang w:val="en-GB"/>
        </w:rPr>
        <w:t xml:space="preserve"> with earth moving cells </w:t>
      </w:r>
      <w:r>
        <w:rPr>
          <w:rFonts w:ascii="Arial" w:hAnsi="Arial" w:cs="Arial"/>
          <w:lang w:val="en-GB"/>
        </w:rPr>
        <w:t xml:space="preserve">the network could provide </w:t>
      </w:r>
      <w:r w:rsidR="00AE4C9A">
        <w:rPr>
          <w:rFonts w:ascii="Arial" w:hAnsi="Arial" w:cs="Arial"/>
          <w:lang w:val="en-GB"/>
        </w:rPr>
        <w:t>further</w:t>
      </w:r>
      <w:r>
        <w:rPr>
          <w:rFonts w:ascii="Arial" w:hAnsi="Arial" w:cs="Arial"/>
          <w:lang w:val="en-GB"/>
        </w:rPr>
        <w:t xml:space="preserve"> MBS service-related information.</w:t>
      </w:r>
      <w:r w:rsidR="00AE4C9A">
        <w:rPr>
          <w:rFonts w:ascii="Arial" w:hAnsi="Arial" w:cs="Arial"/>
          <w:lang w:val="en-GB"/>
        </w:rPr>
        <w:t xml:space="preserve"> In addition to broadcasting the intended MBS service area, the gNB provides</w:t>
      </w:r>
      <w:r w:rsidR="000A0C2C">
        <w:rPr>
          <w:rFonts w:ascii="Arial" w:hAnsi="Arial" w:cs="Arial"/>
          <w:lang w:val="en-GB"/>
        </w:rPr>
        <w:t xml:space="preserve"> service-</w:t>
      </w:r>
      <w:r w:rsidR="000A0C2C">
        <w:rPr>
          <w:rFonts w:ascii="Arial" w:hAnsi="Arial" w:cs="Arial"/>
          <w:lang w:val="en-GB"/>
        </w:rPr>
        <w:lastRenderedPageBreak/>
        <w:t>specific estimated service times</w:t>
      </w:r>
      <w:r w:rsidR="00A42B2D">
        <w:rPr>
          <w:rFonts w:ascii="Arial" w:hAnsi="Arial" w:cs="Arial"/>
          <w:lang w:val="en-GB"/>
        </w:rPr>
        <w:t xml:space="preserve">, e.g., </w:t>
      </w:r>
      <w:r w:rsidR="002F03FC">
        <w:rPr>
          <w:rFonts w:ascii="Arial" w:hAnsi="Arial" w:cs="Arial"/>
          <w:lang w:val="en-GB"/>
        </w:rPr>
        <w:t>in</w:t>
      </w:r>
      <w:r w:rsidR="00A42B2D">
        <w:rPr>
          <w:rFonts w:ascii="Arial" w:hAnsi="Arial" w:cs="Arial"/>
          <w:lang w:val="en-GB"/>
        </w:rPr>
        <w:t xml:space="preserve"> SIB21</w:t>
      </w:r>
      <w:r w:rsidR="000A0C2C">
        <w:rPr>
          <w:rFonts w:ascii="Arial" w:hAnsi="Arial" w:cs="Arial"/>
          <w:lang w:val="en-GB"/>
        </w:rPr>
        <w:t>.</w:t>
      </w:r>
      <w:r w:rsidR="00AE4C9A">
        <w:rPr>
          <w:rFonts w:ascii="Arial" w:hAnsi="Arial" w:cs="Arial"/>
          <w:lang w:val="en-GB"/>
        </w:rPr>
        <w:t xml:space="preserve"> </w:t>
      </w:r>
      <w:r w:rsidR="000A0C2C" w:rsidRPr="000A0C2C">
        <w:rPr>
          <w:rFonts w:ascii="Arial" w:hAnsi="Arial" w:cs="Arial"/>
          <w:lang w:val="en-GB"/>
        </w:rPr>
        <w:t xml:space="preserve">Based on </w:t>
      </w:r>
      <w:r w:rsidR="000C5541">
        <w:rPr>
          <w:rFonts w:ascii="Arial" w:hAnsi="Arial" w:cs="Arial"/>
          <w:lang w:val="en-GB"/>
        </w:rPr>
        <w:t xml:space="preserve">broadcast </w:t>
      </w:r>
      <w:r w:rsidR="000A0C2C" w:rsidRPr="000A0C2C">
        <w:rPr>
          <w:rFonts w:ascii="Arial" w:hAnsi="Arial" w:cs="Arial"/>
          <w:lang w:val="en-GB"/>
        </w:rPr>
        <w:t>service-specific estimated service time</w:t>
      </w:r>
      <w:r w:rsidR="00922959">
        <w:rPr>
          <w:rFonts w:ascii="Arial" w:hAnsi="Arial" w:cs="Arial"/>
          <w:lang w:val="en-GB"/>
        </w:rPr>
        <w:t>s</w:t>
      </w:r>
      <w:r w:rsidR="000A0C2C" w:rsidRPr="000A0C2C">
        <w:rPr>
          <w:rFonts w:ascii="Arial" w:hAnsi="Arial" w:cs="Arial"/>
          <w:lang w:val="en-GB"/>
        </w:rPr>
        <w:t>, UE decides whether to initiate MBS service or not</w:t>
      </w:r>
      <w:r w:rsidR="00453783">
        <w:rPr>
          <w:rFonts w:ascii="Arial" w:hAnsi="Arial" w:cs="Arial"/>
          <w:lang w:val="en-GB"/>
        </w:rPr>
        <w:t>.</w:t>
      </w:r>
    </w:p>
    <w:p w14:paraId="0DBB8980" w14:textId="3D0B0418" w:rsidR="002F03FC" w:rsidRDefault="002F03FC" w:rsidP="002F03FC">
      <w:pPr>
        <w:pStyle w:val="3GPPNormalText"/>
        <w:rPr>
          <w:rFonts w:ascii="Arial" w:hAnsi="Arial" w:cs="Arial"/>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2</w:t>
      </w:r>
      <w:r w:rsidRPr="00EE277C">
        <w:rPr>
          <w:rFonts w:ascii="Arial" w:hAnsi="Arial" w:cs="Arial"/>
          <w:b/>
          <w:bCs/>
          <w:lang w:val="en-GB"/>
        </w:rPr>
        <w:t xml:space="preserve">: </w:t>
      </w:r>
      <w:r w:rsidRPr="002F03FC">
        <w:rPr>
          <w:rFonts w:ascii="Arial" w:hAnsi="Arial" w:cs="Arial"/>
          <w:b/>
          <w:bCs/>
          <w:lang w:val="en-GB"/>
        </w:rPr>
        <w:t>In addition to broadcasting the intended MBS service area, the gNB provides service-specific estimated service times, e.g., in SIB21</w:t>
      </w:r>
      <w:r w:rsidRPr="007523EC">
        <w:rPr>
          <w:rFonts w:ascii="Arial" w:hAnsi="Arial" w:cs="Arial"/>
          <w:b/>
          <w:bCs/>
          <w:lang w:val="en-GB"/>
        </w:rPr>
        <w:t>.</w:t>
      </w:r>
    </w:p>
    <w:p w14:paraId="6A205152" w14:textId="77777777" w:rsidR="003C6C1A" w:rsidRPr="00BB2B59" w:rsidRDefault="003C6C1A" w:rsidP="003C6C1A">
      <w:pPr>
        <w:pStyle w:val="3GPPNormalText"/>
        <w:rPr>
          <w:sz w:val="10"/>
          <w:szCs w:val="10"/>
          <w:lang w:val="en-GB"/>
        </w:rPr>
      </w:pPr>
    </w:p>
    <w:p w14:paraId="3CCF633B" w14:textId="0B35DA36"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Conclusions</w:t>
      </w:r>
    </w:p>
    <w:p w14:paraId="0D11D5B0" w14:textId="77777777" w:rsidR="00A76C7F" w:rsidRPr="00BB2B59" w:rsidRDefault="00A76C7F" w:rsidP="00C05AC4">
      <w:pPr>
        <w:pStyle w:val="3GPPNormalText"/>
        <w:rPr>
          <w:rFonts w:ascii="Arial" w:hAnsi="Arial" w:cs="Arial"/>
          <w:lang w:val="en-GB"/>
        </w:rPr>
      </w:pPr>
    </w:p>
    <w:p w14:paraId="7B1E9982" w14:textId="62C79B03" w:rsidR="00C05AC4" w:rsidRPr="00BB2B59" w:rsidRDefault="00C05AC4" w:rsidP="00C05AC4">
      <w:pPr>
        <w:pStyle w:val="3GPPNormalText"/>
        <w:rPr>
          <w:rFonts w:ascii="Arial" w:hAnsi="Arial" w:cs="Arial"/>
          <w:lang w:val="en-GB" w:eastAsia="de-DE"/>
        </w:rPr>
      </w:pPr>
      <w:r w:rsidRPr="00BB2B59">
        <w:rPr>
          <w:rFonts w:ascii="Arial" w:hAnsi="Arial" w:cs="Arial"/>
          <w:lang w:val="en-GB"/>
        </w:rPr>
        <w:t xml:space="preserve">The following </w:t>
      </w:r>
      <w:r w:rsidR="008506A2">
        <w:rPr>
          <w:rFonts w:ascii="Arial" w:hAnsi="Arial" w:cs="Arial"/>
          <w:lang w:val="en-GB"/>
        </w:rPr>
        <w:t xml:space="preserve">observations and </w:t>
      </w:r>
      <w:r w:rsidR="00010F70" w:rsidRPr="00BB2B59">
        <w:rPr>
          <w:rFonts w:ascii="Arial" w:hAnsi="Arial" w:cs="Arial"/>
          <w:lang w:val="en-GB"/>
        </w:rPr>
        <w:t xml:space="preserve">proposals </w:t>
      </w:r>
      <w:r w:rsidRPr="00BB2B59">
        <w:rPr>
          <w:rFonts w:ascii="Arial" w:hAnsi="Arial" w:cs="Arial"/>
          <w:lang w:val="en-GB"/>
        </w:rPr>
        <w:t xml:space="preserve">have been made in this </w:t>
      </w:r>
      <w:r w:rsidR="002427C3">
        <w:rPr>
          <w:rFonts w:ascii="Arial" w:hAnsi="Arial" w:cs="Arial"/>
          <w:lang w:val="en-GB"/>
        </w:rPr>
        <w:t>contribution</w:t>
      </w:r>
      <w:r w:rsidRPr="00BB2B59">
        <w:rPr>
          <w:rFonts w:ascii="Arial" w:hAnsi="Arial" w:cs="Arial"/>
          <w:lang w:val="en-GB"/>
        </w:rPr>
        <w:t>:</w:t>
      </w:r>
    </w:p>
    <w:p w14:paraId="72CDB553" w14:textId="77777777" w:rsidR="002427C3" w:rsidRDefault="002427C3" w:rsidP="002427C3">
      <w:pPr>
        <w:pStyle w:val="3GPPNormalText"/>
        <w:rPr>
          <w:rFonts w:ascii="Arial" w:hAnsi="Arial" w:cs="Arial"/>
          <w:b/>
          <w:bCs/>
          <w:lang w:val="en-GB"/>
        </w:rPr>
      </w:pPr>
      <w:r w:rsidRPr="00EE277C">
        <w:rPr>
          <w:rFonts w:ascii="Arial" w:hAnsi="Arial" w:cs="Arial"/>
          <w:b/>
          <w:bCs/>
          <w:lang w:val="en-GB"/>
        </w:rPr>
        <w:t xml:space="preserve">Observation 1: </w:t>
      </w:r>
      <w:r>
        <w:rPr>
          <w:rFonts w:ascii="Arial" w:hAnsi="Arial" w:cs="Arial"/>
          <w:b/>
          <w:bCs/>
          <w:lang w:val="en-GB"/>
        </w:rPr>
        <w:t>A</w:t>
      </w:r>
      <w:r w:rsidRPr="004533FE">
        <w:rPr>
          <w:rFonts w:ascii="Arial" w:hAnsi="Arial" w:cs="Arial"/>
          <w:b/>
          <w:bCs/>
          <w:lang w:val="en-GB"/>
        </w:rPr>
        <w:t xml:space="preserve"> UE is not aware of the intended broadcast service area and may waste energy when trying to establish an MBS session when outside of the intended service area.</w:t>
      </w:r>
    </w:p>
    <w:p w14:paraId="6E0E3D6A" w14:textId="77777777" w:rsidR="002427C3" w:rsidRDefault="002427C3" w:rsidP="002427C3">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2</w:t>
      </w:r>
      <w:r w:rsidRPr="00EE277C">
        <w:rPr>
          <w:rFonts w:ascii="Arial" w:hAnsi="Arial" w:cs="Arial"/>
          <w:b/>
          <w:bCs/>
          <w:lang w:val="en-GB"/>
        </w:rPr>
        <w:t xml:space="preserve">: </w:t>
      </w:r>
      <w:r w:rsidRPr="006641B1">
        <w:rPr>
          <w:rFonts w:ascii="Arial" w:hAnsi="Arial" w:cs="Arial"/>
          <w:b/>
          <w:bCs/>
          <w:lang w:val="en-GB"/>
        </w:rPr>
        <w:t xml:space="preserve">Rel-18 NTN </w:t>
      </w:r>
      <w:r>
        <w:rPr>
          <w:rFonts w:ascii="Arial" w:hAnsi="Arial" w:cs="Arial"/>
          <w:b/>
          <w:bCs/>
          <w:lang w:val="en-GB"/>
        </w:rPr>
        <w:t xml:space="preserve">introduced </w:t>
      </w:r>
      <w:r w:rsidRPr="006641B1">
        <w:rPr>
          <w:rFonts w:ascii="Arial" w:hAnsi="Arial" w:cs="Arial"/>
          <w:b/>
          <w:bCs/>
          <w:lang w:val="en-GB"/>
        </w:rPr>
        <w:t>signalling of TN coverage information</w:t>
      </w:r>
      <w:r>
        <w:rPr>
          <w:rFonts w:ascii="Arial" w:hAnsi="Arial" w:cs="Arial"/>
          <w:b/>
          <w:bCs/>
          <w:lang w:val="en-GB"/>
        </w:rPr>
        <w:t>, which</w:t>
      </w:r>
      <w:r w:rsidRPr="006641B1">
        <w:rPr>
          <w:rFonts w:ascii="Arial" w:hAnsi="Arial" w:cs="Arial"/>
          <w:b/>
          <w:bCs/>
          <w:lang w:val="en-GB"/>
        </w:rPr>
        <w:t xml:space="preserve"> could be considered as a baseline for intended service area broadcast</w:t>
      </w:r>
      <w:r w:rsidRPr="004533FE">
        <w:rPr>
          <w:rFonts w:ascii="Arial" w:hAnsi="Arial" w:cs="Arial"/>
          <w:b/>
          <w:bCs/>
          <w:lang w:val="en-GB"/>
        </w:rPr>
        <w:t>.</w:t>
      </w:r>
    </w:p>
    <w:p w14:paraId="0EFD8081" w14:textId="77777777" w:rsidR="002427C3" w:rsidRDefault="002427C3" w:rsidP="002427C3">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1</w:t>
      </w:r>
      <w:r w:rsidRPr="00EE277C">
        <w:rPr>
          <w:rFonts w:ascii="Arial" w:hAnsi="Arial" w:cs="Arial"/>
          <w:b/>
          <w:bCs/>
          <w:lang w:val="en-GB"/>
        </w:rPr>
        <w:t xml:space="preserve">: </w:t>
      </w:r>
      <w:r>
        <w:rPr>
          <w:rFonts w:ascii="Arial" w:hAnsi="Arial" w:cs="Arial"/>
          <w:b/>
          <w:bCs/>
          <w:lang w:val="en-GB"/>
        </w:rPr>
        <w:t>T</w:t>
      </w:r>
      <w:r w:rsidRPr="007523EC">
        <w:rPr>
          <w:rFonts w:ascii="Arial" w:hAnsi="Arial" w:cs="Arial"/>
          <w:b/>
          <w:bCs/>
          <w:lang w:val="en-GB"/>
        </w:rPr>
        <w:t>he UE determines the availability of MBS service based on RSRP and/or distance to the intended MBS service area, based on the gNB broadcast intended service area information, including reference location coordinates as well as RSRP and/or distance thresholds.</w:t>
      </w:r>
    </w:p>
    <w:p w14:paraId="0EB2236A" w14:textId="77777777" w:rsidR="002427C3" w:rsidRDefault="002427C3" w:rsidP="002427C3">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3</w:t>
      </w:r>
      <w:r w:rsidRPr="00EE277C">
        <w:rPr>
          <w:rFonts w:ascii="Arial" w:hAnsi="Arial" w:cs="Arial"/>
          <w:b/>
          <w:bCs/>
          <w:lang w:val="en-GB"/>
        </w:rPr>
        <w:t xml:space="preserve">: </w:t>
      </w:r>
      <w:r>
        <w:rPr>
          <w:rFonts w:ascii="Arial" w:hAnsi="Arial" w:cs="Arial"/>
          <w:b/>
          <w:bCs/>
          <w:lang w:val="en-GB"/>
        </w:rPr>
        <w:t>I</w:t>
      </w:r>
      <w:r w:rsidRPr="007523EC">
        <w:rPr>
          <w:rFonts w:ascii="Arial" w:hAnsi="Arial" w:cs="Arial"/>
          <w:b/>
          <w:bCs/>
          <w:lang w:val="en-GB"/>
        </w:rPr>
        <w:t xml:space="preserve">n scenarios with earth-moving cells, e.g., where service is provided by LEO satellites, </w:t>
      </w:r>
      <w:r>
        <w:rPr>
          <w:rFonts w:ascii="Arial" w:hAnsi="Arial" w:cs="Arial"/>
          <w:b/>
          <w:bCs/>
          <w:lang w:val="en-GB"/>
        </w:rPr>
        <w:t>ensuring service continuity is challenging and should be further discussed by RAN2.</w:t>
      </w:r>
    </w:p>
    <w:p w14:paraId="24EF64DF" w14:textId="5E2860CF" w:rsidR="002427C3" w:rsidRPr="006641B1" w:rsidRDefault="002427C3" w:rsidP="002427C3">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2</w:t>
      </w:r>
      <w:r w:rsidRPr="00EE277C">
        <w:rPr>
          <w:rFonts w:ascii="Arial" w:hAnsi="Arial" w:cs="Arial"/>
          <w:b/>
          <w:bCs/>
          <w:lang w:val="en-GB"/>
        </w:rPr>
        <w:t xml:space="preserve">: </w:t>
      </w:r>
      <w:r w:rsidRPr="002F03FC">
        <w:rPr>
          <w:rFonts w:ascii="Arial" w:hAnsi="Arial" w:cs="Arial"/>
          <w:b/>
          <w:bCs/>
          <w:lang w:val="en-GB"/>
        </w:rPr>
        <w:t>In addition to broadcasting the intended MBS service area, the gNB provides service-specific estimated service times, e.g., in SIB21</w:t>
      </w:r>
      <w:r w:rsidRPr="007523EC">
        <w:rPr>
          <w:rFonts w:ascii="Arial" w:hAnsi="Arial" w:cs="Arial"/>
          <w:b/>
          <w:bCs/>
          <w:lang w:val="en-GB"/>
        </w:rPr>
        <w:t>.</w:t>
      </w:r>
    </w:p>
    <w:p w14:paraId="0C25324B" w14:textId="77777777" w:rsidR="00221574" w:rsidRPr="00BB2B59" w:rsidRDefault="00221574" w:rsidP="00FA4C1E">
      <w:pPr>
        <w:pStyle w:val="3GPPNormalText"/>
        <w:rPr>
          <w:sz w:val="4"/>
          <w:szCs w:val="4"/>
          <w:lang w:val="en-GB"/>
        </w:rPr>
      </w:pPr>
    </w:p>
    <w:p w14:paraId="68F1FAA0" w14:textId="77777777"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References</w:t>
      </w:r>
    </w:p>
    <w:p w14:paraId="6BC33F61" w14:textId="77777777" w:rsidR="00A76C7F" w:rsidRPr="00BB2B59" w:rsidRDefault="00A76C7F" w:rsidP="00A76C7F">
      <w:pPr>
        <w:widowControl w:val="0"/>
        <w:spacing w:after="120"/>
        <w:ind w:left="420"/>
        <w:jc w:val="both"/>
        <w:rPr>
          <w:rFonts w:ascii="Arial" w:hAnsi="Arial" w:cs="Arial"/>
          <w:lang w:val="en-GB"/>
        </w:rPr>
      </w:pPr>
      <w:bookmarkStart w:id="0" w:name="_Ref494465620"/>
      <w:bookmarkStart w:id="1" w:name="_Ref527624780"/>
    </w:p>
    <w:bookmarkEnd w:id="0"/>
    <w:bookmarkEnd w:id="1"/>
    <w:p w14:paraId="047ED88F" w14:textId="22D6EE71" w:rsidR="00411E1E" w:rsidRDefault="00517D3D" w:rsidP="00411E1E">
      <w:pPr>
        <w:pStyle w:val="ListParagraph"/>
        <w:numPr>
          <w:ilvl w:val="0"/>
          <w:numId w:val="5"/>
        </w:numPr>
        <w:rPr>
          <w:rFonts w:ascii="Arial" w:eastAsiaTheme="minorHAnsi" w:hAnsi="Arial" w:cs="Arial"/>
          <w:lang w:val="en-GB"/>
        </w:rPr>
      </w:pPr>
      <w:r w:rsidRPr="00517D3D">
        <w:rPr>
          <w:rFonts w:ascii="Arial" w:eastAsiaTheme="minorHAnsi" w:hAnsi="Arial" w:cs="Arial"/>
          <w:lang w:val="en-GB"/>
        </w:rPr>
        <w:t>[1]</w:t>
      </w:r>
      <w:r w:rsidRPr="00517D3D">
        <w:rPr>
          <w:rFonts w:ascii="Arial" w:eastAsiaTheme="minorHAnsi" w:hAnsi="Arial" w:cs="Arial"/>
          <w:lang w:val="en-GB"/>
        </w:rPr>
        <w:tab/>
        <w:t xml:space="preserve">RP-234076, New WID: Non-Terrestrial Networks (NTN) for NR Phase 3, RAN1 Vice-Chair, RAN#102, December 11-15, </w:t>
      </w:r>
      <w:r w:rsidR="00891B62">
        <w:rPr>
          <w:rFonts w:ascii="Arial" w:eastAsiaTheme="minorHAnsi" w:hAnsi="Arial" w:cs="Arial"/>
          <w:lang w:val="en-GB"/>
        </w:rPr>
        <w:t xml:space="preserve">2023, </w:t>
      </w:r>
      <w:r w:rsidRPr="00517D3D">
        <w:rPr>
          <w:rFonts w:ascii="Arial" w:eastAsiaTheme="minorHAnsi" w:hAnsi="Arial" w:cs="Arial"/>
          <w:lang w:val="en-GB"/>
        </w:rPr>
        <w:t>Edinburgh</w:t>
      </w:r>
      <w:r>
        <w:rPr>
          <w:rFonts w:ascii="Arial" w:eastAsiaTheme="minorHAnsi" w:hAnsi="Arial" w:cs="Arial"/>
          <w:lang w:val="en-GB"/>
        </w:rPr>
        <w:t>, UK</w:t>
      </w:r>
      <w:r w:rsidR="00411E1E" w:rsidRPr="00BB2B59">
        <w:rPr>
          <w:rFonts w:ascii="Arial" w:eastAsiaTheme="minorHAnsi" w:hAnsi="Arial" w:cs="Arial"/>
          <w:lang w:val="en-GB"/>
        </w:rPr>
        <w:t>.</w:t>
      </w:r>
    </w:p>
    <w:p w14:paraId="7C6B7F14" w14:textId="4A170AFE" w:rsidR="00C03A95" w:rsidRDefault="00863636" w:rsidP="00611F98">
      <w:pPr>
        <w:pStyle w:val="ListParagraph"/>
        <w:numPr>
          <w:ilvl w:val="0"/>
          <w:numId w:val="5"/>
        </w:numPr>
        <w:rPr>
          <w:rFonts w:ascii="Arial" w:eastAsiaTheme="minorHAnsi" w:hAnsi="Arial" w:cs="Arial"/>
          <w:lang w:val="en-GB"/>
        </w:rPr>
      </w:pPr>
      <w:r w:rsidRPr="00A92F86">
        <w:rPr>
          <w:rFonts w:ascii="Arial" w:eastAsiaTheme="minorHAnsi" w:hAnsi="Arial" w:cs="Arial"/>
          <w:lang w:val="en-GB"/>
        </w:rPr>
        <w:t>R2-2403733</w:t>
      </w:r>
      <w:r w:rsidR="00C03A95" w:rsidRPr="00A92F86">
        <w:rPr>
          <w:rFonts w:ascii="Arial" w:eastAsiaTheme="minorHAnsi" w:hAnsi="Arial" w:cs="Arial"/>
          <w:lang w:val="en-GB"/>
        </w:rPr>
        <w:t xml:space="preserve">, </w:t>
      </w:r>
      <w:r w:rsidR="00A92F86" w:rsidRPr="00A92F86">
        <w:rPr>
          <w:rFonts w:ascii="Arial" w:eastAsiaTheme="minorHAnsi" w:hAnsi="Arial" w:cs="Arial"/>
          <w:lang w:val="en-GB"/>
        </w:rPr>
        <w:t>Report from Break-out session on NR-NTN and IoT-NTN, Session Chair (</w:t>
      </w:r>
      <w:r w:rsidR="00C03A95" w:rsidRPr="00A92F86">
        <w:rPr>
          <w:rFonts w:ascii="Arial" w:eastAsiaTheme="minorHAnsi" w:hAnsi="Arial" w:cs="Arial"/>
          <w:lang w:val="en-GB"/>
        </w:rPr>
        <w:t>ZTE</w:t>
      </w:r>
      <w:r w:rsidR="00A92F86">
        <w:rPr>
          <w:rFonts w:ascii="Arial" w:eastAsiaTheme="minorHAnsi" w:hAnsi="Arial" w:cs="Arial"/>
          <w:lang w:val="en-GB"/>
        </w:rPr>
        <w:t xml:space="preserve"> Corp</w:t>
      </w:r>
      <w:r w:rsidR="007B5408">
        <w:rPr>
          <w:rFonts w:ascii="Arial" w:eastAsiaTheme="minorHAnsi" w:hAnsi="Arial" w:cs="Arial"/>
          <w:lang w:val="en-GB"/>
        </w:rPr>
        <w:t>oration</w:t>
      </w:r>
      <w:r w:rsidR="00A92F86">
        <w:rPr>
          <w:rFonts w:ascii="Arial" w:eastAsiaTheme="minorHAnsi" w:hAnsi="Arial" w:cs="Arial"/>
          <w:lang w:val="en-GB"/>
        </w:rPr>
        <w:t>)</w:t>
      </w:r>
      <w:r w:rsidR="00C03A95" w:rsidRPr="00A92F86">
        <w:rPr>
          <w:rFonts w:ascii="Arial" w:eastAsiaTheme="minorHAnsi" w:hAnsi="Arial" w:cs="Arial"/>
          <w:lang w:val="en-GB"/>
        </w:rPr>
        <w:t>, RAN2#1</w:t>
      </w:r>
      <w:r w:rsidR="00885558">
        <w:rPr>
          <w:rFonts w:ascii="Arial" w:eastAsiaTheme="minorHAnsi" w:hAnsi="Arial" w:cs="Arial"/>
          <w:lang w:val="en-GB"/>
        </w:rPr>
        <w:t>25</w:t>
      </w:r>
      <w:r w:rsidR="00C03A95" w:rsidRPr="00A92F86">
        <w:rPr>
          <w:rFonts w:ascii="Arial" w:eastAsiaTheme="minorHAnsi" w:hAnsi="Arial" w:cs="Arial"/>
          <w:lang w:val="en-GB"/>
        </w:rPr>
        <w:t>bis</w:t>
      </w:r>
      <w:r w:rsidR="00776FC4" w:rsidRPr="00A92F86">
        <w:rPr>
          <w:rFonts w:ascii="Arial" w:eastAsiaTheme="minorHAnsi" w:hAnsi="Arial" w:cs="Arial"/>
          <w:lang w:val="en-GB"/>
        </w:rPr>
        <w:t xml:space="preserve">, </w:t>
      </w:r>
      <w:r w:rsidR="00885558" w:rsidRPr="00885558">
        <w:rPr>
          <w:rFonts w:ascii="Arial" w:eastAsiaTheme="minorHAnsi" w:hAnsi="Arial" w:cs="Arial"/>
          <w:lang w:val="en-GB"/>
        </w:rPr>
        <w:t>Changsha, China, Apr 15th – 19th, 2024</w:t>
      </w:r>
      <w:r w:rsidR="00524C1D" w:rsidRPr="00A92F86">
        <w:rPr>
          <w:rFonts w:ascii="Arial" w:eastAsiaTheme="minorHAnsi" w:hAnsi="Arial" w:cs="Arial"/>
          <w:lang w:val="en-GB"/>
        </w:rPr>
        <w:t>.</w:t>
      </w:r>
    </w:p>
    <w:p w14:paraId="15940894" w14:textId="5807D6CF" w:rsidR="00837F38" w:rsidRPr="002427C3" w:rsidRDefault="00837F38" w:rsidP="002427C3">
      <w:pPr>
        <w:rPr>
          <w:rFonts w:ascii="Arial" w:hAnsi="Arial" w:cs="Arial"/>
          <w:lang w:val="en-GB"/>
        </w:rPr>
      </w:pPr>
    </w:p>
    <w:sectPr w:rsidR="00837F38" w:rsidRPr="002427C3" w:rsidSect="00D346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50BD" w14:textId="77777777" w:rsidR="00EE160B" w:rsidRDefault="00EE160B">
      <w:r>
        <w:separator/>
      </w:r>
    </w:p>
  </w:endnote>
  <w:endnote w:type="continuationSeparator" w:id="0">
    <w:p w14:paraId="658D1BF3" w14:textId="77777777" w:rsidR="00EE160B" w:rsidRDefault="00EE160B">
      <w:r>
        <w:continuationSeparator/>
      </w:r>
    </w:p>
  </w:endnote>
  <w:endnote w:type="continuationNotice" w:id="1">
    <w:p w14:paraId="5A52315D" w14:textId="77777777" w:rsidR="00EE160B" w:rsidRDefault="00EE1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7"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0037" w14:textId="77777777" w:rsidR="00EE160B" w:rsidRDefault="00EE160B">
      <w:r>
        <w:separator/>
      </w:r>
    </w:p>
  </w:footnote>
  <w:footnote w:type="continuationSeparator" w:id="0">
    <w:p w14:paraId="564F7667" w14:textId="77777777" w:rsidR="00EE160B" w:rsidRDefault="00EE160B">
      <w:r>
        <w:continuationSeparator/>
      </w:r>
    </w:p>
  </w:footnote>
  <w:footnote w:type="continuationNotice" w:id="1">
    <w:p w14:paraId="21868BB3" w14:textId="77777777" w:rsidR="00EE160B" w:rsidRDefault="00EE1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1"/>
  </w:num>
  <w:num w:numId="2" w16cid:durableId="211117915">
    <w:abstractNumId w:val="1"/>
  </w:num>
  <w:num w:numId="3" w16cid:durableId="1714845421">
    <w:abstractNumId w:val="15"/>
  </w:num>
  <w:num w:numId="4" w16cid:durableId="7904417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7"/>
  </w:num>
  <w:num w:numId="6" w16cid:durableId="1681004669">
    <w:abstractNumId w:val="27"/>
  </w:num>
  <w:num w:numId="7" w16cid:durableId="1781339262">
    <w:abstractNumId w:val="13"/>
  </w:num>
  <w:num w:numId="8" w16cid:durableId="1870095849">
    <w:abstractNumId w:val="5"/>
  </w:num>
  <w:num w:numId="9" w16cid:durableId="958531040">
    <w:abstractNumId w:val="20"/>
  </w:num>
  <w:num w:numId="10" w16cid:durableId="1921673515">
    <w:abstractNumId w:val="3"/>
  </w:num>
  <w:num w:numId="11" w16cid:durableId="1837261877">
    <w:abstractNumId w:val="23"/>
  </w:num>
  <w:num w:numId="12" w16cid:durableId="1512910316">
    <w:abstractNumId w:val="25"/>
  </w:num>
  <w:num w:numId="13" w16cid:durableId="1473406801">
    <w:abstractNumId w:val="26"/>
  </w:num>
  <w:num w:numId="14" w16cid:durableId="269550192">
    <w:abstractNumId w:val="18"/>
  </w:num>
  <w:num w:numId="15" w16cid:durableId="124278641">
    <w:abstractNumId w:val="12"/>
  </w:num>
  <w:num w:numId="16" w16cid:durableId="811024389">
    <w:abstractNumId w:val="21"/>
  </w:num>
  <w:num w:numId="17" w16cid:durableId="660277240">
    <w:abstractNumId w:val="10"/>
  </w:num>
  <w:num w:numId="18" w16cid:durableId="1232079201">
    <w:abstractNumId w:val="22"/>
  </w:num>
  <w:num w:numId="19" w16cid:durableId="1957826731">
    <w:abstractNumId w:val="19"/>
  </w:num>
  <w:num w:numId="20" w16cid:durableId="647367465">
    <w:abstractNumId w:val="2"/>
  </w:num>
  <w:num w:numId="21" w16cid:durableId="1221092736">
    <w:abstractNumId w:val="9"/>
  </w:num>
  <w:num w:numId="22" w16cid:durableId="692725969">
    <w:abstractNumId w:val="8"/>
  </w:num>
  <w:num w:numId="23" w16cid:durableId="344014505">
    <w:abstractNumId w:val="6"/>
  </w:num>
  <w:num w:numId="24" w16cid:durableId="795177363">
    <w:abstractNumId w:val="4"/>
  </w:num>
  <w:num w:numId="25" w16cid:durableId="404836040">
    <w:abstractNumId w:val="16"/>
  </w:num>
  <w:num w:numId="26" w16cid:durableId="1371690001">
    <w:abstractNumId w:val="24"/>
  </w:num>
  <w:num w:numId="27" w16cid:durableId="1742170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2CD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FB"/>
    <w:rsid w:val="00023C29"/>
    <w:rsid w:val="00023E9A"/>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771"/>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37"/>
    <w:rsid w:val="0004388A"/>
    <w:rsid w:val="00043A66"/>
    <w:rsid w:val="00043C04"/>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4193"/>
    <w:rsid w:val="0005442C"/>
    <w:rsid w:val="0005456E"/>
    <w:rsid w:val="0005468A"/>
    <w:rsid w:val="000546F5"/>
    <w:rsid w:val="00054ACE"/>
    <w:rsid w:val="00054DAB"/>
    <w:rsid w:val="00054FBD"/>
    <w:rsid w:val="00054FDD"/>
    <w:rsid w:val="00054FE6"/>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2C"/>
    <w:rsid w:val="000A0CA1"/>
    <w:rsid w:val="000A0E99"/>
    <w:rsid w:val="000A0F88"/>
    <w:rsid w:val="000A1561"/>
    <w:rsid w:val="000A1AD3"/>
    <w:rsid w:val="000A1D49"/>
    <w:rsid w:val="000A2042"/>
    <w:rsid w:val="000A23B7"/>
    <w:rsid w:val="000A262C"/>
    <w:rsid w:val="000A2D6B"/>
    <w:rsid w:val="000A2D70"/>
    <w:rsid w:val="000A2FAB"/>
    <w:rsid w:val="000A3688"/>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313"/>
    <w:rsid w:val="000C550B"/>
    <w:rsid w:val="000C5541"/>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FBD"/>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13A"/>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0EF"/>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6B9"/>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24"/>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96"/>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42B"/>
    <w:rsid w:val="00186544"/>
    <w:rsid w:val="00186949"/>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A3"/>
    <w:rsid w:val="00193F2D"/>
    <w:rsid w:val="00194075"/>
    <w:rsid w:val="0019523A"/>
    <w:rsid w:val="0019573B"/>
    <w:rsid w:val="001957D1"/>
    <w:rsid w:val="0019592C"/>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8F"/>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64"/>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8EE"/>
    <w:rsid w:val="001D4969"/>
    <w:rsid w:val="001D4AF0"/>
    <w:rsid w:val="001D4B05"/>
    <w:rsid w:val="001D4F24"/>
    <w:rsid w:val="001D506F"/>
    <w:rsid w:val="001D54D3"/>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BFF"/>
    <w:rsid w:val="00233EBA"/>
    <w:rsid w:val="00233F30"/>
    <w:rsid w:val="002344C8"/>
    <w:rsid w:val="0023464A"/>
    <w:rsid w:val="002346FA"/>
    <w:rsid w:val="002349C5"/>
    <w:rsid w:val="00234E22"/>
    <w:rsid w:val="00235223"/>
    <w:rsid w:val="0023529A"/>
    <w:rsid w:val="0023537F"/>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7C3"/>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7C3"/>
    <w:rsid w:val="0024785A"/>
    <w:rsid w:val="00247C82"/>
    <w:rsid w:val="00247D68"/>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9C"/>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5AD"/>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49B"/>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60F"/>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3FC"/>
    <w:rsid w:val="002F0684"/>
    <w:rsid w:val="002F06BE"/>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62D"/>
    <w:rsid w:val="00317884"/>
    <w:rsid w:val="003200D5"/>
    <w:rsid w:val="003200E7"/>
    <w:rsid w:val="003201CE"/>
    <w:rsid w:val="003201E5"/>
    <w:rsid w:val="00320A59"/>
    <w:rsid w:val="00320B1B"/>
    <w:rsid w:val="0032108B"/>
    <w:rsid w:val="0032172E"/>
    <w:rsid w:val="00321822"/>
    <w:rsid w:val="00321B02"/>
    <w:rsid w:val="00322067"/>
    <w:rsid w:val="003222E4"/>
    <w:rsid w:val="00322352"/>
    <w:rsid w:val="00322545"/>
    <w:rsid w:val="00322647"/>
    <w:rsid w:val="00322751"/>
    <w:rsid w:val="00322A6A"/>
    <w:rsid w:val="00322B30"/>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95B"/>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252"/>
    <w:rsid w:val="00333988"/>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D75"/>
    <w:rsid w:val="0036616D"/>
    <w:rsid w:val="00366B92"/>
    <w:rsid w:val="00366C57"/>
    <w:rsid w:val="00366FD7"/>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270"/>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7"/>
    <w:rsid w:val="003F0884"/>
    <w:rsid w:val="003F0905"/>
    <w:rsid w:val="003F0C11"/>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1A"/>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CB7"/>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379"/>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780"/>
    <w:rsid w:val="004518D5"/>
    <w:rsid w:val="004519BF"/>
    <w:rsid w:val="00451B06"/>
    <w:rsid w:val="00451BEB"/>
    <w:rsid w:val="0045212B"/>
    <w:rsid w:val="004527C0"/>
    <w:rsid w:val="00452905"/>
    <w:rsid w:val="00452993"/>
    <w:rsid w:val="004529D0"/>
    <w:rsid w:val="004533FE"/>
    <w:rsid w:val="0045340A"/>
    <w:rsid w:val="00453783"/>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7EF"/>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661"/>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73"/>
    <w:rsid w:val="00493A21"/>
    <w:rsid w:val="00493D08"/>
    <w:rsid w:val="00493E9F"/>
    <w:rsid w:val="0049435D"/>
    <w:rsid w:val="0049457E"/>
    <w:rsid w:val="00494652"/>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B1B"/>
    <w:rsid w:val="004D7F81"/>
    <w:rsid w:val="004D7F8C"/>
    <w:rsid w:val="004E0033"/>
    <w:rsid w:val="004E013A"/>
    <w:rsid w:val="004E03BE"/>
    <w:rsid w:val="004E0CD0"/>
    <w:rsid w:val="004E0DB9"/>
    <w:rsid w:val="004E1260"/>
    <w:rsid w:val="004E1A9C"/>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2E83"/>
    <w:rsid w:val="00513236"/>
    <w:rsid w:val="005133A6"/>
    <w:rsid w:val="0051348F"/>
    <w:rsid w:val="0051367E"/>
    <w:rsid w:val="00513CB8"/>
    <w:rsid w:val="00513D9A"/>
    <w:rsid w:val="00513F8F"/>
    <w:rsid w:val="00514160"/>
    <w:rsid w:val="00514455"/>
    <w:rsid w:val="00514678"/>
    <w:rsid w:val="005147E7"/>
    <w:rsid w:val="00514882"/>
    <w:rsid w:val="005148F6"/>
    <w:rsid w:val="005149A2"/>
    <w:rsid w:val="00514A1F"/>
    <w:rsid w:val="00514B27"/>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17D3D"/>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1D"/>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26F"/>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CA6"/>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9B8"/>
    <w:rsid w:val="00551E1E"/>
    <w:rsid w:val="00551E52"/>
    <w:rsid w:val="00552038"/>
    <w:rsid w:val="0055233E"/>
    <w:rsid w:val="00552569"/>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3DA"/>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131"/>
    <w:rsid w:val="00584496"/>
    <w:rsid w:val="0058460B"/>
    <w:rsid w:val="00584EC4"/>
    <w:rsid w:val="00585763"/>
    <w:rsid w:val="00585932"/>
    <w:rsid w:val="00585BB5"/>
    <w:rsid w:val="00585C3A"/>
    <w:rsid w:val="00585CBD"/>
    <w:rsid w:val="00585FF5"/>
    <w:rsid w:val="0058628A"/>
    <w:rsid w:val="00586339"/>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6"/>
    <w:rsid w:val="00587814"/>
    <w:rsid w:val="00587970"/>
    <w:rsid w:val="00587E7E"/>
    <w:rsid w:val="00587F35"/>
    <w:rsid w:val="0059015F"/>
    <w:rsid w:val="005901EE"/>
    <w:rsid w:val="00590203"/>
    <w:rsid w:val="00590516"/>
    <w:rsid w:val="00590710"/>
    <w:rsid w:val="00590BF6"/>
    <w:rsid w:val="00590C24"/>
    <w:rsid w:val="00591777"/>
    <w:rsid w:val="005918B1"/>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4CF"/>
    <w:rsid w:val="005A05C6"/>
    <w:rsid w:val="005A05DF"/>
    <w:rsid w:val="005A06F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FEA"/>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948"/>
    <w:rsid w:val="005D7C8C"/>
    <w:rsid w:val="005D7E04"/>
    <w:rsid w:val="005E0079"/>
    <w:rsid w:val="005E0082"/>
    <w:rsid w:val="005E0A00"/>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FF7"/>
    <w:rsid w:val="00604135"/>
    <w:rsid w:val="00604148"/>
    <w:rsid w:val="006043D7"/>
    <w:rsid w:val="00604528"/>
    <w:rsid w:val="00604594"/>
    <w:rsid w:val="00604708"/>
    <w:rsid w:val="00604922"/>
    <w:rsid w:val="00604AAE"/>
    <w:rsid w:val="00604CCC"/>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1B"/>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216"/>
    <w:rsid w:val="00626416"/>
    <w:rsid w:val="0062657C"/>
    <w:rsid w:val="0062658D"/>
    <w:rsid w:val="00626C25"/>
    <w:rsid w:val="00626E64"/>
    <w:rsid w:val="00626E96"/>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35"/>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6037"/>
    <w:rsid w:val="006464DB"/>
    <w:rsid w:val="00646A90"/>
    <w:rsid w:val="00646ADE"/>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EF9"/>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F67"/>
    <w:rsid w:val="006601F9"/>
    <w:rsid w:val="006602A2"/>
    <w:rsid w:val="006602D1"/>
    <w:rsid w:val="006605DC"/>
    <w:rsid w:val="00660703"/>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AAF"/>
    <w:rsid w:val="00662C65"/>
    <w:rsid w:val="00662FA2"/>
    <w:rsid w:val="0066331F"/>
    <w:rsid w:val="006635DC"/>
    <w:rsid w:val="00663908"/>
    <w:rsid w:val="00663A57"/>
    <w:rsid w:val="00663C5A"/>
    <w:rsid w:val="00663D43"/>
    <w:rsid w:val="00663F2C"/>
    <w:rsid w:val="0066402E"/>
    <w:rsid w:val="00664032"/>
    <w:rsid w:val="006641B1"/>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57D"/>
    <w:rsid w:val="006F05C2"/>
    <w:rsid w:val="006F090B"/>
    <w:rsid w:val="006F0AD5"/>
    <w:rsid w:val="006F0C12"/>
    <w:rsid w:val="006F0EB1"/>
    <w:rsid w:val="006F1008"/>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6D52"/>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0CD"/>
    <w:rsid w:val="00721344"/>
    <w:rsid w:val="007215A9"/>
    <w:rsid w:val="007216E5"/>
    <w:rsid w:val="007218A9"/>
    <w:rsid w:val="0072190B"/>
    <w:rsid w:val="007219A9"/>
    <w:rsid w:val="00721AC9"/>
    <w:rsid w:val="00721E1D"/>
    <w:rsid w:val="007225E4"/>
    <w:rsid w:val="00722B72"/>
    <w:rsid w:val="0072326D"/>
    <w:rsid w:val="00723701"/>
    <w:rsid w:val="00723C3B"/>
    <w:rsid w:val="00723EC3"/>
    <w:rsid w:val="00723F2A"/>
    <w:rsid w:val="00723F42"/>
    <w:rsid w:val="00724426"/>
    <w:rsid w:val="00724904"/>
    <w:rsid w:val="00724D5D"/>
    <w:rsid w:val="00725068"/>
    <w:rsid w:val="007254B1"/>
    <w:rsid w:val="0072552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C9D"/>
    <w:rsid w:val="00751F76"/>
    <w:rsid w:val="00752073"/>
    <w:rsid w:val="007523EC"/>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C57"/>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3A7"/>
    <w:rsid w:val="00767416"/>
    <w:rsid w:val="0076747C"/>
    <w:rsid w:val="00767619"/>
    <w:rsid w:val="007678B6"/>
    <w:rsid w:val="00770732"/>
    <w:rsid w:val="00770B41"/>
    <w:rsid w:val="00770BE7"/>
    <w:rsid w:val="00770CEE"/>
    <w:rsid w:val="00770DE6"/>
    <w:rsid w:val="00771AAB"/>
    <w:rsid w:val="00771FB5"/>
    <w:rsid w:val="007720E8"/>
    <w:rsid w:val="007721AD"/>
    <w:rsid w:val="007725B4"/>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9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6B7"/>
    <w:rsid w:val="00792B57"/>
    <w:rsid w:val="00792C8A"/>
    <w:rsid w:val="00792ECC"/>
    <w:rsid w:val="00793213"/>
    <w:rsid w:val="0079377E"/>
    <w:rsid w:val="007939C7"/>
    <w:rsid w:val="00793BDD"/>
    <w:rsid w:val="00793DED"/>
    <w:rsid w:val="00793F70"/>
    <w:rsid w:val="007947FB"/>
    <w:rsid w:val="00794980"/>
    <w:rsid w:val="007949DE"/>
    <w:rsid w:val="007951D0"/>
    <w:rsid w:val="007953C9"/>
    <w:rsid w:val="007954AC"/>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FD2"/>
    <w:rsid w:val="007A618D"/>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08"/>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2F4"/>
    <w:rsid w:val="007D23F9"/>
    <w:rsid w:val="007D261E"/>
    <w:rsid w:val="007D2A77"/>
    <w:rsid w:val="007D2A8F"/>
    <w:rsid w:val="007D2B63"/>
    <w:rsid w:val="007D357E"/>
    <w:rsid w:val="007D3889"/>
    <w:rsid w:val="007D39A2"/>
    <w:rsid w:val="007D39D7"/>
    <w:rsid w:val="007D3A6B"/>
    <w:rsid w:val="007D3DAD"/>
    <w:rsid w:val="007D4788"/>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B"/>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683"/>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19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9F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F8"/>
    <w:rsid w:val="00837E01"/>
    <w:rsid w:val="00837F38"/>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E6B"/>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2F9C"/>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636"/>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42"/>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BFE"/>
    <w:rsid w:val="00877C57"/>
    <w:rsid w:val="00877E1A"/>
    <w:rsid w:val="00877FA3"/>
    <w:rsid w:val="0088011E"/>
    <w:rsid w:val="00880439"/>
    <w:rsid w:val="008804C9"/>
    <w:rsid w:val="0088052B"/>
    <w:rsid w:val="00880844"/>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D18"/>
    <w:rsid w:val="00883DAF"/>
    <w:rsid w:val="00883ED6"/>
    <w:rsid w:val="00883F8F"/>
    <w:rsid w:val="00884255"/>
    <w:rsid w:val="0088425B"/>
    <w:rsid w:val="008849DF"/>
    <w:rsid w:val="00884A4F"/>
    <w:rsid w:val="00884A6F"/>
    <w:rsid w:val="00884EAC"/>
    <w:rsid w:val="0088517E"/>
    <w:rsid w:val="0088530F"/>
    <w:rsid w:val="00885401"/>
    <w:rsid w:val="00885558"/>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B62"/>
    <w:rsid w:val="00891F63"/>
    <w:rsid w:val="0089206B"/>
    <w:rsid w:val="00892255"/>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AEC"/>
    <w:rsid w:val="008B0B8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D9F"/>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0F6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000"/>
    <w:rsid w:val="008E7415"/>
    <w:rsid w:val="008E7AE8"/>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2959"/>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5A"/>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1C"/>
    <w:rsid w:val="00956804"/>
    <w:rsid w:val="00956F80"/>
    <w:rsid w:val="00957060"/>
    <w:rsid w:val="0095734D"/>
    <w:rsid w:val="00957487"/>
    <w:rsid w:val="0095762E"/>
    <w:rsid w:val="0095799C"/>
    <w:rsid w:val="00957D9C"/>
    <w:rsid w:val="00957FCA"/>
    <w:rsid w:val="009603AB"/>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80F"/>
    <w:rsid w:val="009A5B94"/>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BF3"/>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4A4"/>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035"/>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81C"/>
    <w:rsid w:val="00A24B2F"/>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0FE5"/>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B2D"/>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872"/>
    <w:rsid w:val="00A63950"/>
    <w:rsid w:val="00A63A37"/>
    <w:rsid w:val="00A63A89"/>
    <w:rsid w:val="00A63C5E"/>
    <w:rsid w:val="00A63F14"/>
    <w:rsid w:val="00A640E8"/>
    <w:rsid w:val="00A64196"/>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FF"/>
    <w:rsid w:val="00A861C4"/>
    <w:rsid w:val="00A86ACD"/>
    <w:rsid w:val="00A86FEF"/>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8E9"/>
    <w:rsid w:val="00A92F86"/>
    <w:rsid w:val="00A930F9"/>
    <w:rsid w:val="00A93400"/>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204"/>
    <w:rsid w:val="00AA461D"/>
    <w:rsid w:val="00AA4757"/>
    <w:rsid w:val="00AA4880"/>
    <w:rsid w:val="00AA4B1B"/>
    <w:rsid w:val="00AA53C6"/>
    <w:rsid w:val="00AA5584"/>
    <w:rsid w:val="00AA5837"/>
    <w:rsid w:val="00AA5960"/>
    <w:rsid w:val="00AA6026"/>
    <w:rsid w:val="00AA6206"/>
    <w:rsid w:val="00AA630A"/>
    <w:rsid w:val="00AA6633"/>
    <w:rsid w:val="00AA6655"/>
    <w:rsid w:val="00AA69EF"/>
    <w:rsid w:val="00AA6B64"/>
    <w:rsid w:val="00AA6C36"/>
    <w:rsid w:val="00AA6F9A"/>
    <w:rsid w:val="00AA7136"/>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1719"/>
    <w:rsid w:val="00AC25CE"/>
    <w:rsid w:val="00AC262F"/>
    <w:rsid w:val="00AC273B"/>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666"/>
    <w:rsid w:val="00AE3C6F"/>
    <w:rsid w:val="00AE3CE1"/>
    <w:rsid w:val="00AE4318"/>
    <w:rsid w:val="00AE453A"/>
    <w:rsid w:val="00AE4557"/>
    <w:rsid w:val="00AE4A1F"/>
    <w:rsid w:val="00AE4B5C"/>
    <w:rsid w:val="00AE4C51"/>
    <w:rsid w:val="00AE4C55"/>
    <w:rsid w:val="00AE4C9A"/>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5FE"/>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22BA"/>
    <w:rsid w:val="00AF24DB"/>
    <w:rsid w:val="00AF28B0"/>
    <w:rsid w:val="00AF2B5B"/>
    <w:rsid w:val="00AF2BB4"/>
    <w:rsid w:val="00AF2DED"/>
    <w:rsid w:val="00AF324E"/>
    <w:rsid w:val="00AF3466"/>
    <w:rsid w:val="00AF3618"/>
    <w:rsid w:val="00AF3C80"/>
    <w:rsid w:val="00AF3C8C"/>
    <w:rsid w:val="00AF3CE0"/>
    <w:rsid w:val="00AF4014"/>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B60"/>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E2"/>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8E"/>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77"/>
    <w:rsid w:val="00B90DC8"/>
    <w:rsid w:val="00B91356"/>
    <w:rsid w:val="00B914FB"/>
    <w:rsid w:val="00B91B21"/>
    <w:rsid w:val="00B91E0F"/>
    <w:rsid w:val="00B92093"/>
    <w:rsid w:val="00B926E0"/>
    <w:rsid w:val="00B9278E"/>
    <w:rsid w:val="00B928B6"/>
    <w:rsid w:val="00B92DE1"/>
    <w:rsid w:val="00B92EFE"/>
    <w:rsid w:val="00B93352"/>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E05"/>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601"/>
    <w:rsid w:val="00C03892"/>
    <w:rsid w:val="00C039B6"/>
    <w:rsid w:val="00C03A95"/>
    <w:rsid w:val="00C03B7B"/>
    <w:rsid w:val="00C042B3"/>
    <w:rsid w:val="00C04AA5"/>
    <w:rsid w:val="00C04D1E"/>
    <w:rsid w:val="00C04DFE"/>
    <w:rsid w:val="00C05094"/>
    <w:rsid w:val="00C0520A"/>
    <w:rsid w:val="00C052A3"/>
    <w:rsid w:val="00C05470"/>
    <w:rsid w:val="00C057E0"/>
    <w:rsid w:val="00C05863"/>
    <w:rsid w:val="00C05AC4"/>
    <w:rsid w:val="00C05BD6"/>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AF"/>
    <w:rsid w:val="00C44ADA"/>
    <w:rsid w:val="00C44AF6"/>
    <w:rsid w:val="00C457A9"/>
    <w:rsid w:val="00C45A9C"/>
    <w:rsid w:val="00C45BF6"/>
    <w:rsid w:val="00C45C6F"/>
    <w:rsid w:val="00C45F7A"/>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95"/>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019"/>
    <w:rsid w:val="00C65C7A"/>
    <w:rsid w:val="00C65D24"/>
    <w:rsid w:val="00C65E90"/>
    <w:rsid w:val="00C65F58"/>
    <w:rsid w:val="00C66571"/>
    <w:rsid w:val="00C666DB"/>
    <w:rsid w:val="00C667F6"/>
    <w:rsid w:val="00C66B89"/>
    <w:rsid w:val="00C66C34"/>
    <w:rsid w:val="00C670F5"/>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30"/>
    <w:rsid w:val="00C870B0"/>
    <w:rsid w:val="00C8727A"/>
    <w:rsid w:val="00C872D8"/>
    <w:rsid w:val="00C87363"/>
    <w:rsid w:val="00C87531"/>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6C"/>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B7D3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4D3"/>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015"/>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8EB"/>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3B9"/>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0FA6"/>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1C9"/>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AA8"/>
    <w:rsid w:val="00D8636C"/>
    <w:rsid w:val="00D8677E"/>
    <w:rsid w:val="00D86B37"/>
    <w:rsid w:val="00D86ED1"/>
    <w:rsid w:val="00D87123"/>
    <w:rsid w:val="00D87154"/>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48"/>
    <w:rsid w:val="00DA2F9E"/>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78A"/>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77B"/>
    <w:rsid w:val="00DE1838"/>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66"/>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0C7"/>
    <w:rsid w:val="00E272FE"/>
    <w:rsid w:val="00E27689"/>
    <w:rsid w:val="00E27C81"/>
    <w:rsid w:val="00E30517"/>
    <w:rsid w:val="00E3070A"/>
    <w:rsid w:val="00E307E4"/>
    <w:rsid w:val="00E30A72"/>
    <w:rsid w:val="00E30BDD"/>
    <w:rsid w:val="00E30E95"/>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656"/>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8F8"/>
    <w:rsid w:val="00E84A52"/>
    <w:rsid w:val="00E84BC3"/>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15"/>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8AE"/>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7C9"/>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535"/>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4D"/>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60B"/>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76A"/>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92D"/>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C55"/>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DAC"/>
    <w:rsid w:val="00F13EB3"/>
    <w:rsid w:val="00F13FAF"/>
    <w:rsid w:val="00F1403E"/>
    <w:rsid w:val="00F1415B"/>
    <w:rsid w:val="00F1436F"/>
    <w:rsid w:val="00F1476B"/>
    <w:rsid w:val="00F149F8"/>
    <w:rsid w:val="00F14E43"/>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3D8D"/>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3AA3"/>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CB9"/>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BF"/>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91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568"/>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4E8C"/>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1C7"/>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0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9F5"/>
    <w:pPr>
      <w:spacing w:after="160" w:line="259" w:lineRule="auto"/>
    </w:pPr>
    <w:rPr>
      <w:rFonts w:asciiTheme="minorHAnsi" w:eastAsiaTheme="minorHAnsi" w:hAnsiTheme="minorHAnsi" w:cstheme="minorBidi"/>
      <w:kern w:val="2"/>
      <w:sz w:val="22"/>
      <w:szCs w:val="22"/>
      <w:lang w:val="de-DE"/>
      <w14:ligatures w14:val="standardContextual"/>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8359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9F5"/>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 w:type="table" w:customStyle="1" w:styleId="TableGrid1">
    <w:name w:val="Table Grid1"/>
    <w:basedOn w:val="TableNormal"/>
    <w:next w:val="TableGrid"/>
    <w:uiPriority w:val="39"/>
    <w:rsid w:val="00054FE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997416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16366936">
      <w:bodyDiv w:val="1"/>
      <w:marLeft w:val="0"/>
      <w:marRight w:val="0"/>
      <w:marTop w:val="0"/>
      <w:marBottom w:val="0"/>
      <w:divBdr>
        <w:top w:val="none" w:sz="0" w:space="0" w:color="auto"/>
        <w:left w:val="none" w:sz="0" w:space="0" w:color="auto"/>
        <w:bottom w:val="none" w:sz="0" w:space="0" w:color="auto"/>
        <w:right w:val="none" w:sz="0" w:space="0" w:color="auto"/>
      </w:divBdr>
      <w:divsChild>
        <w:div w:id="1929582946">
          <w:marLeft w:val="446"/>
          <w:marRight w:val="0"/>
          <w:marTop w:val="0"/>
          <w:marBottom w:val="90"/>
          <w:divBdr>
            <w:top w:val="none" w:sz="0" w:space="0" w:color="auto"/>
            <w:left w:val="none" w:sz="0" w:space="0" w:color="auto"/>
            <w:bottom w:val="none" w:sz="0" w:space="0" w:color="auto"/>
            <w:right w:val="none" w:sz="0" w:space="0" w:color="auto"/>
          </w:divBdr>
        </w:div>
        <w:div w:id="866140808">
          <w:marLeft w:val="878"/>
          <w:marRight w:val="0"/>
          <w:marTop w:val="0"/>
          <w:marBottom w:val="90"/>
          <w:divBdr>
            <w:top w:val="none" w:sz="0" w:space="0" w:color="auto"/>
            <w:left w:val="none" w:sz="0" w:space="0" w:color="auto"/>
            <w:bottom w:val="none" w:sz="0" w:space="0" w:color="auto"/>
            <w:right w:val="none" w:sz="0" w:space="0" w:color="auto"/>
          </w:divBdr>
        </w:div>
        <w:div w:id="875432946">
          <w:marLeft w:val="965"/>
          <w:marRight w:val="0"/>
          <w:marTop w:val="0"/>
          <w:marBottom w:val="90"/>
          <w:divBdr>
            <w:top w:val="none" w:sz="0" w:space="0" w:color="auto"/>
            <w:left w:val="none" w:sz="0" w:space="0" w:color="auto"/>
            <w:bottom w:val="none" w:sz="0" w:space="0" w:color="auto"/>
            <w:right w:val="none" w:sz="0" w:space="0" w:color="auto"/>
          </w:divBdr>
        </w:div>
        <w:div w:id="969937791">
          <w:marLeft w:val="1094"/>
          <w:marRight w:val="0"/>
          <w:marTop w:val="0"/>
          <w:marBottom w:val="90"/>
          <w:divBdr>
            <w:top w:val="none" w:sz="0" w:space="0" w:color="auto"/>
            <w:left w:val="none" w:sz="0" w:space="0" w:color="auto"/>
            <w:bottom w:val="none" w:sz="0" w:space="0" w:color="auto"/>
            <w:right w:val="none" w:sz="0" w:space="0" w:color="auto"/>
          </w:divBdr>
        </w:div>
        <w:div w:id="1991473774">
          <w:marLeft w:val="1094"/>
          <w:marRight w:val="0"/>
          <w:marTop w:val="0"/>
          <w:marBottom w:val="90"/>
          <w:divBdr>
            <w:top w:val="none" w:sz="0" w:space="0" w:color="auto"/>
            <w:left w:val="none" w:sz="0" w:space="0" w:color="auto"/>
            <w:bottom w:val="none" w:sz="0" w:space="0" w:color="auto"/>
            <w:right w:val="none" w:sz="0" w:space="0" w:color="auto"/>
          </w:divBdr>
        </w:div>
        <w:div w:id="112947541">
          <w:marLeft w:val="965"/>
          <w:marRight w:val="0"/>
          <w:marTop w:val="0"/>
          <w:marBottom w:val="90"/>
          <w:divBdr>
            <w:top w:val="none" w:sz="0" w:space="0" w:color="auto"/>
            <w:left w:val="none" w:sz="0" w:space="0" w:color="auto"/>
            <w:bottom w:val="none" w:sz="0" w:space="0" w:color="auto"/>
            <w:right w:val="none" w:sz="0" w:space="0" w:color="auto"/>
          </w:divBdr>
        </w:div>
        <w:div w:id="976641526">
          <w:marLeft w:val="1094"/>
          <w:marRight w:val="0"/>
          <w:marTop w:val="0"/>
          <w:marBottom w:val="90"/>
          <w:divBdr>
            <w:top w:val="none" w:sz="0" w:space="0" w:color="auto"/>
            <w:left w:val="none" w:sz="0" w:space="0" w:color="auto"/>
            <w:bottom w:val="none" w:sz="0" w:space="0" w:color="auto"/>
            <w:right w:val="none" w:sz="0" w:space="0" w:color="auto"/>
          </w:divBdr>
        </w:div>
        <w:div w:id="848326863">
          <w:marLeft w:val="1094"/>
          <w:marRight w:val="0"/>
          <w:marTop w:val="0"/>
          <w:marBottom w:val="90"/>
          <w:divBdr>
            <w:top w:val="none" w:sz="0" w:space="0" w:color="auto"/>
            <w:left w:val="none" w:sz="0" w:space="0" w:color="auto"/>
            <w:bottom w:val="none" w:sz="0" w:space="0" w:color="auto"/>
            <w:right w:val="none" w:sz="0" w:space="0" w:color="auto"/>
          </w:divBdr>
        </w:div>
        <w:div w:id="1252083115">
          <w:marLeft w:val="878"/>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07441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18585747">
      <w:bodyDiv w:val="1"/>
      <w:marLeft w:val="0"/>
      <w:marRight w:val="0"/>
      <w:marTop w:val="0"/>
      <w:marBottom w:val="0"/>
      <w:divBdr>
        <w:top w:val="none" w:sz="0" w:space="0" w:color="auto"/>
        <w:left w:val="none" w:sz="0" w:space="0" w:color="auto"/>
        <w:bottom w:val="none" w:sz="0" w:space="0" w:color="auto"/>
        <w:right w:val="none" w:sz="0" w:space="0" w:color="auto"/>
      </w:divBdr>
      <w:divsChild>
        <w:div w:id="2586095">
          <w:marLeft w:val="432"/>
          <w:marRight w:val="0"/>
          <w:marTop w:val="0"/>
          <w:marBottom w:val="9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C1CE6-2968-4F45-B0B6-01D00753C302}">
  <ds:schemaRefs>
    <ds:schemaRef ds:uri="http://schemas.microsoft.com/sharepoint/v3/contenttype/forms"/>
  </ds:schemaRefs>
</ds:datastoreItem>
</file>

<file path=customXml/itemProps2.xml><?xml version="1.0" encoding="utf-8"?>
<ds:datastoreItem xmlns:ds="http://schemas.openxmlformats.org/officeDocument/2006/customXml" ds:itemID="{5BB29F41-D274-44E0-9BC4-B1B54271D711}">
  <ds:schemaRefs>
    <ds:schemaRef ds:uri="http://schemas.microsoft.com/office/2006/metadata/properties"/>
    <ds:schemaRef ds:uri="http://schemas.microsoft.com/office/infopath/2007/PartnerControls"/>
    <ds:schemaRef ds:uri="b2e3f116-0fbc-4d3d-b5a7-382b2adc889a"/>
  </ds:schemaRefs>
</ds:datastoreItem>
</file>

<file path=customXml/itemProps3.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customXml/itemProps4.xml><?xml version="1.0" encoding="utf-8"?>
<ds:datastoreItem xmlns:ds="http://schemas.openxmlformats.org/officeDocument/2006/customXml" ds:itemID="{6D994BD9-46D4-48FC-AFE2-93A2BB5C5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2024-05-08T08:55:00Z</dcterms:created>
  <dcterms:modified xsi:type="dcterms:W3CDTF">2024-05-09T09:47:00Z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y fmtid="{D5CDD505-2E9C-101B-9397-08002B2CF9AE}" pid="12" name="ContentTypeId">
    <vt:lpwstr>0x01010062B8717BF7884A4E861BB17700854F06</vt:lpwstr>
  </property>
</Properties>
</file>