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D9E2C" w14:textId="7A900A85" w:rsidR="00F90ABF" w:rsidRPr="00180EA5" w:rsidRDefault="00F90ABF" w:rsidP="00F90ABF">
      <w:pPr>
        <w:tabs>
          <w:tab w:val="right" w:pos="9639"/>
          <w:tab w:val="right" w:pos="13323"/>
        </w:tabs>
        <w:rPr>
          <w:rFonts w:ascii="Arial" w:eastAsia="SimSun" w:hAnsi="Arial"/>
          <w:b/>
          <w:noProof/>
          <w:lang w:eastAsia="ko-KR"/>
        </w:rPr>
      </w:pPr>
      <w:bookmarkStart w:id="0" w:name="Title"/>
      <w:bookmarkStart w:id="1" w:name="DocumentFor"/>
      <w:bookmarkStart w:id="2" w:name="_Hlk40295327"/>
      <w:bookmarkEnd w:id="0"/>
      <w:bookmarkEnd w:id="1"/>
      <w:bookmarkEnd w:id="2"/>
      <w:r w:rsidRPr="00180EA5">
        <w:rPr>
          <w:rFonts w:ascii="Arial" w:eastAsia="SimSun" w:hAnsi="Arial"/>
          <w:b/>
          <w:noProof/>
        </w:rPr>
        <w:t>3GPP TSG RAN WG2#125bis</w:t>
      </w:r>
      <w:r w:rsidRPr="00180EA5">
        <w:rPr>
          <w:rFonts w:ascii="Arial" w:eastAsia="SimSun" w:hAnsi="Arial"/>
          <w:b/>
          <w:noProof/>
        </w:rPr>
        <w:tab/>
        <w:t>R2-240212</w:t>
      </w:r>
      <w:r>
        <w:rPr>
          <w:rFonts w:ascii="Arial" w:eastAsia="SimSun" w:hAnsi="Arial"/>
          <w:b/>
          <w:noProof/>
        </w:rPr>
        <w:t>8</w:t>
      </w:r>
    </w:p>
    <w:p w14:paraId="35B9EB28" w14:textId="77777777" w:rsidR="00F90ABF" w:rsidRPr="00180EA5" w:rsidRDefault="00F90ABF" w:rsidP="00F90ABF">
      <w:pPr>
        <w:tabs>
          <w:tab w:val="right" w:pos="9639"/>
          <w:tab w:val="right" w:pos="13323"/>
        </w:tabs>
        <w:rPr>
          <w:rFonts w:ascii="Arial" w:eastAsia="SimSun" w:hAnsi="Arial"/>
          <w:b/>
          <w:noProof/>
        </w:rPr>
      </w:pPr>
      <w:r w:rsidRPr="00180EA5">
        <w:rPr>
          <w:rFonts w:ascii="Arial" w:eastAsia="SimSun" w:hAnsi="Arial"/>
          <w:b/>
          <w:noProof/>
        </w:rPr>
        <w:t>Changsha, China, 15</w:t>
      </w:r>
      <w:r w:rsidRPr="00180EA5">
        <w:rPr>
          <w:rFonts w:ascii="Arial" w:eastAsia="SimSun" w:hAnsi="Arial"/>
          <w:b/>
          <w:noProof/>
          <w:vertAlign w:val="superscript"/>
        </w:rPr>
        <w:t>th</w:t>
      </w:r>
      <w:r w:rsidRPr="00180EA5">
        <w:rPr>
          <w:rFonts w:ascii="Arial" w:eastAsia="SimSun" w:hAnsi="Arial"/>
          <w:b/>
          <w:noProof/>
        </w:rPr>
        <w:t xml:space="preserve"> - 19</w:t>
      </w:r>
      <w:r w:rsidRPr="00180EA5">
        <w:rPr>
          <w:rFonts w:ascii="Arial" w:eastAsia="SimSun" w:hAnsi="Arial"/>
          <w:b/>
          <w:noProof/>
          <w:vertAlign w:val="superscript"/>
        </w:rPr>
        <w:t>th</w:t>
      </w:r>
      <w:r w:rsidRPr="00180EA5">
        <w:rPr>
          <w:rFonts w:ascii="Arial" w:eastAsia="SimSun" w:hAnsi="Arial"/>
          <w:b/>
          <w:noProof/>
        </w:rPr>
        <w:t xml:space="preserve"> April 2024</w:t>
      </w:r>
    </w:p>
    <w:p w14:paraId="387F29F5" w14:textId="77777777" w:rsidR="00F90ABF" w:rsidRPr="00180EA5" w:rsidRDefault="00F90ABF" w:rsidP="00F90ABF">
      <w:pPr>
        <w:pBdr>
          <w:bottom w:val="single" w:sz="6" w:space="0" w:color="auto"/>
        </w:pBdr>
        <w:tabs>
          <w:tab w:val="right" w:pos="9639"/>
          <w:tab w:val="right" w:pos="13323"/>
        </w:tabs>
        <w:rPr>
          <w:rFonts w:ascii="Arial" w:eastAsia="SimSun" w:hAnsi="Arial"/>
          <w:noProof/>
        </w:rPr>
      </w:pPr>
    </w:p>
    <w:p w14:paraId="01798056" w14:textId="77777777" w:rsidR="00F90ABF" w:rsidRPr="00180EA5" w:rsidRDefault="00F90ABF" w:rsidP="00F90ABF">
      <w:pPr>
        <w:tabs>
          <w:tab w:val="left" w:pos="7655"/>
        </w:tabs>
        <w:outlineLvl w:val="0"/>
        <w:rPr>
          <w:rFonts w:ascii="Arial" w:eastAsia="SimSun" w:hAnsi="Arial"/>
          <w:noProof/>
          <w:lang w:eastAsia="ko-KR"/>
        </w:rPr>
      </w:pPr>
    </w:p>
    <w:p w14:paraId="650BFD07" w14:textId="7537FA20" w:rsidR="00510AE9" w:rsidRDefault="00000000" w:rsidP="002F195B">
      <w:pPr>
        <w:tabs>
          <w:tab w:val="right" w:pos="9639"/>
        </w:tabs>
        <w:jc w:val="both"/>
        <w:rPr>
          <w:rFonts w:ascii="Arial" w:hAnsi="Arial" w:cs="Arial"/>
          <w:b/>
          <w:bCs/>
          <w:highlight w:val="yellow"/>
        </w:rPr>
      </w:pPr>
      <w:r>
        <w:rPr>
          <w:rFonts w:ascii="Arial" w:hAnsi="Arial" w:cs="Arial"/>
          <w:b/>
          <w:bCs/>
        </w:rPr>
        <w:t xml:space="preserve">3GPP TSG-RAN WG4 Meeting # </w:t>
      </w:r>
      <w:r>
        <w:rPr>
          <w:rFonts w:ascii="Arial" w:hAnsi="Arial" w:cs="Arial"/>
          <w:b/>
        </w:rPr>
        <w:t>1</w:t>
      </w:r>
      <w:r>
        <w:rPr>
          <w:rFonts w:ascii="Arial" w:hAnsi="Arial" w:cs="Arial" w:hint="eastAsia"/>
          <w:b/>
        </w:rPr>
        <w:t>10</w:t>
      </w:r>
      <w:r>
        <w:rPr>
          <w:rFonts w:ascii="Arial" w:hAnsi="Arial" w:cs="Arial"/>
          <w:b/>
          <w:bCs/>
        </w:rPr>
        <w:tab/>
      </w:r>
      <w:bookmarkStart w:id="3" w:name="_Hlk41145946"/>
      <w:r>
        <w:rPr>
          <w:rFonts w:ascii="Arial" w:hAnsi="Arial" w:cs="Arial"/>
          <w:b/>
          <w:bCs/>
        </w:rPr>
        <w:t>R4-2</w:t>
      </w:r>
      <w:bookmarkEnd w:id="3"/>
      <w:r>
        <w:rPr>
          <w:rFonts w:ascii="Arial" w:hAnsi="Arial" w:cs="Arial" w:hint="eastAsia"/>
          <w:b/>
          <w:bCs/>
        </w:rPr>
        <w:t>403467</w:t>
      </w:r>
    </w:p>
    <w:p w14:paraId="17F6E843" w14:textId="77777777" w:rsidR="00510AE9" w:rsidRDefault="00000000" w:rsidP="002F195B">
      <w:pPr>
        <w:tabs>
          <w:tab w:val="right" w:pos="9639"/>
        </w:tabs>
        <w:jc w:val="both"/>
        <w:rPr>
          <w:rFonts w:ascii="Arial" w:hAnsi="Arial" w:cs="Arial"/>
          <w:b/>
          <w:bCs/>
        </w:rPr>
      </w:pPr>
      <w:bookmarkStart w:id="4" w:name="_Hlk492190689"/>
      <w:bookmarkStart w:id="5" w:name="_Hlk134973178"/>
      <w:r>
        <w:rPr>
          <w:rFonts w:ascii="Arial" w:hAnsi="Arial" w:cs="Arial" w:hint="eastAsia"/>
          <w:b/>
          <w:bCs/>
        </w:rPr>
        <w:t>Athens, GR, Feb 26 - Mar 1, 2024</w:t>
      </w:r>
    </w:p>
    <w:p w14:paraId="76390956" w14:textId="77777777" w:rsidR="00510AE9" w:rsidRDefault="00510AE9">
      <w:pPr>
        <w:tabs>
          <w:tab w:val="left" w:pos="1701"/>
          <w:tab w:val="right" w:pos="9639"/>
        </w:tabs>
        <w:overflowPunct w:val="0"/>
        <w:autoSpaceDE w:val="0"/>
        <w:autoSpaceDN w:val="0"/>
        <w:adjustRightInd w:val="0"/>
        <w:spacing w:line="288" w:lineRule="auto"/>
        <w:textAlignment w:val="baseline"/>
        <w:rPr>
          <w:rFonts w:ascii="Arial" w:eastAsia="Times New Roman" w:hAnsi="Arial" w:cs="Arial"/>
          <w:b/>
          <w:sz w:val="22"/>
          <w:szCs w:val="20"/>
          <w:lang w:val="en-GB"/>
        </w:rPr>
      </w:pPr>
    </w:p>
    <w:bookmarkEnd w:id="4"/>
    <w:p w14:paraId="05280E86" w14:textId="77777777" w:rsidR="00510AE9" w:rsidRDefault="00000000">
      <w:pPr>
        <w:spacing w:after="60"/>
        <w:ind w:left="1985" w:hanging="1985"/>
        <w:rPr>
          <w:rFonts w:ascii="Arial" w:eastAsia="DengXian" w:hAnsi="Arial" w:cs="Arial"/>
          <w:sz w:val="20"/>
        </w:rPr>
      </w:pPr>
      <w:r>
        <w:rPr>
          <w:rFonts w:ascii="Arial" w:eastAsia="DengXian" w:hAnsi="Arial" w:cs="Arial"/>
          <w:b/>
          <w:sz w:val="20"/>
        </w:rPr>
        <w:t>Title:</w:t>
      </w:r>
      <w:r>
        <w:rPr>
          <w:rFonts w:ascii="Arial" w:eastAsia="DengXian" w:hAnsi="Arial" w:cs="Arial"/>
          <w:b/>
          <w:sz w:val="20"/>
        </w:rPr>
        <w:tab/>
      </w:r>
      <w:r>
        <w:rPr>
          <w:rFonts w:ascii="Arial" w:eastAsia="DengXian" w:hAnsi="Arial" w:cs="Arial"/>
          <w:sz w:val="20"/>
        </w:rPr>
        <w:t xml:space="preserve">LS on </w:t>
      </w:r>
      <w:r>
        <w:rPr>
          <w:rFonts w:ascii="Arial" w:eastAsia="DengXian" w:hAnsi="Arial" w:cs="Arial" w:hint="eastAsia"/>
          <w:sz w:val="20"/>
        </w:rPr>
        <w:t>Layer-2/3 ATG UE features</w:t>
      </w:r>
    </w:p>
    <w:p w14:paraId="6CC1DBE8" w14:textId="77777777" w:rsidR="00510AE9" w:rsidRDefault="00000000">
      <w:pPr>
        <w:spacing w:after="60"/>
        <w:ind w:left="1985" w:hanging="1985"/>
        <w:rPr>
          <w:rFonts w:ascii="Arial" w:eastAsia="DengXian" w:hAnsi="Arial" w:cs="Arial"/>
          <w:bCs/>
          <w:sz w:val="20"/>
        </w:rPr>
      </w:pPr>
      <w:r>
        <w:rPr>
          <w:rFonts w:ascii="Arial" w:eastAsia="DengXian" w:hAnsi="Arial" w:cs="Arial"/>
          <w:b/>
          <w:sz w:val="20"/>
        </w:rPr>
        <w:t>Release:</w:t>
      </w:r>
      <w:r>
        <w:rPr>
          <w:rFonts w:ascii="Arial" w:eastAsia="DengXian" w:hAnsi="Arial" w:cs="Arial"/>
          <w:bCs/>
          <w:sz w:val="20"/>
        </w:rPr>
        <w:tab/>
      </w:r>
      <w:r>
        <w:rPr>
          <w:rFonts w:ascii="Arial" w:eastAsia="DengXian" w:hAnsi="Arial" w:cs="Arial" w:hint="eastAsia"/>
          <w:bCs/>
          <w:sz w:val="20"/>
        </w:rPr>
        <w:t>Rel-1</w:t>
      </w:r>
      <w:r>
        <w:rPr>
          <w:rFonts w:ascii="Arial" w:eastAsia="DengXian" w:hAnsi="Arial" w:cs="Arial"/>
          <w:bCs/>
          <w:sz w:val="20"/>
        </w:rPr>
        <w:t>8</w:t>
      </w:r>
    </w:p>
    <w:p w14:paraId="641E3A15" w14:textId="77777777" w:rsidR="00510AE9" w:rsidRDefault="00000000">
      <w:pPr>
        <w:spacing w:after="60"/>
        <w:ind w:left="1985" w:hanging="1985"/>
        <w:rPr>
          <w:rFonts w:ascii="Arial" w:eastAsia="DengXian" w:hAnsi="Arial" w:cs="Arial"/>
          <w:bCs/>
          <w:sz w:val="20"/>
        </w:rPr>
      </w:pPr>
      <w:r>
        <w:rPr>
          <w:rFonts w:ascii="Arial" w:eastAsia="DengXian" w:hAnsi="Arial" w:cs="Arial"/>
          <w:b/>
          <w:sz w:val="20"/>
        </w:rPr>
        <w:t>Study Item:</w:t>
      </w:r>
      <w:r>
        <w:rPr>
          <w:rFonts w:ascii="Arial" w:eastAsia="DengXian" w:hAnsi="Arial" w:cs="Arial"/>
          <w:bCs/>
          <w:sz w:val="20"/>
        </w:rPr>
        <w:tab/>
        <w:t>NR_ATG</w:t>
      </w:r>
    </w:p>
    <w:p w14:paraId="76A7198F" w14:textId="77777777" w:rsidR="00510AE9" w:rsidRDefault="00510AE9">
      <w:pPr>
        <w:spacing w:after="60"/>
        <w:ind w:left="1985" w:hanging="1985"/>
        <w:rPr>
          <w:rFonts w:ascii="Arial" w:eastAsia="DengXian" w:hAnsi="Arial" w:cs="Arial"/>
          <w:b/>
          <w:sz w:val="20"/>
        </w:rPr>
      </w:pPr>
    </w:p>
    <w:p w14:paraId="038C6C4D" w14:textId="77777777" w:rsidR="00510AE9" w:rsidRPr="002F195B" w:rsidRDefault="00000000">
      <w:pPr>
        <w:spacing w:after="60"/>
        <w:ind w:left="1985" w:hanging="1985"/>
        <w:rPr>
          <w:rFonts w:ascii="Arial" w:eastAsia="MS Mincho" w:hAnsi="Arial" w:cs="Arial"/>
          <w:bCs/>
          <w:sz w:val="20"/>
          <w:lang w:eastAsia="ja-JP"/>
        </w:rPr>
      </w:pPr>
      <w:r w:rsidRPr="002F195B">
        <w:rPr>
          <w:rFonts w:ascii="Arial" w:eastAsia="DengXian" w:hAnsi="Arial" w:cs="Arial"/>
          <w:b/>
          <w:sz w:val="20"/>
        </w:rPr>
        <w:t>Source:</w:t>
      </w:r>
      <w:r w:rsidRPr="002F195B">
        <w:rPr>
          <w:rFonts w:ascii="Arial" w:eastAsia="DengXian" w:hAnsi="Arial" w:cs="Arial"/>
          <w:bCs/>
          <w:sz w:val="20"/>
        </w:rPr>
        <w:tab/>
      </w:r>
      <w:r w:rsidRPr="002F195B">
        <w:rPr>
          <w:rFonts w:ascii="Arial" w:eastAsia="MS Mincho" w:hAnsi="Arial" w:cs="Arial"/>
          <w:bCs/>
          <w:sz w:val="20"/>
          <w:lang w:eastAsia="ja-JP"/>
        </w:rPr>
        <w:t>TSG RAN WG4</w:t>
      </w:r>
    </w:p>
    <w:p w14:paraId="3D23886F" w14:textId="77777777" w:rsidR="00510AE9" w:rsidRDefault="00000000">
      <w:pPr>
        <w:spacing w:after="60"/>
        <w:ind w:left="1985" w:hanging="1985"/>
        <w:rPr>
          <w:rFonts w:ascii="Arial" w:eastAsia="SimSun" w:hAnsi="Arial" w:cs="Arial"/>
          <w:bCs/>
          <w:sz w:val="20"/>
        </w:rPr>
      </w:pPr>
      <w:r>
        <w:rPr>
          <w:rFonts w:ascii="Arial" w:eastAsia="DengXian" w:hAnsi="Arial" w:cs="Arial"/>
          <w:b/>
          <w:sz w:val="20"/>
        </w:rPr>
        <w:t>To:</w:t>
      </w:r>
      <w:r>
        <w:rPr>
          <w:rFonts w:ascii="Arial" w:eastAsia="DengXian" w:hAnsi="Arial" w:cs="Arial"/>
          <w:bCs/>
          <w:sz w:val="20"/>
        </w:rPr>
        <w:tab/>
        <w:t xml:space="preserve">TSG </w:t>
      </w:r>
      <w:r>
        <w:rPr>
          <w:rFonts w:ascii="Arial" w:eastAsia="MS Mincho" w:hAnsi="Arial" w:cs="Arial"/>
          <w:bCs/>
          <w:sz w:val="20"/>
          <w:lang w:eastAsia="ja-JP"/>
        </w:rPr>
        <w:t>RAN WG2</w:t>
      </w:r>
    </w:p>
    <w:p w14:paraId="1735E896" w14:textId="77777777" w:rsidR="00510AE9" w:rsidRDefault="00000000">
      <w:pPr>
        <w:spacing w:after="60"/>
        <w:ind w:left="1985" w:hanging="1985"/>
        <w:rPr>
          <w:rFonts w:ascii="Arial" w:eastAsia="DengXian" w:hAnsi="Arial" w:cs="Arial"/>
          <w:bCs/>
          <w:sz w:val="20"/>
        </w:rPr>
      </w:pPr>
      <w:r>
        <w:rPr>
          <w:rFonts w:ascii="Arial" w:eastAsia="DengXian" w:hAnsi="Arial" w:cs="Arial"/>
          <w:b/>
          <w:sz w:val="20"/>
        </w:rPr>
        <w:t>Cc:</w:t>
      </w:r>
      <w:r>
        <w:rPr>
          <w:rFonts w:ascii="Arial" w:eastAsia="DengXian" w:hAnsi="Arial" w:cs="Arial"/>
          <w:bCs/>
          <w:sz w:val="20"/>
        </w:rPr>
        <w:tab/>
      </w:r>
    </w:p>
    <w:p w14:paraId="0A28894E" w14:textId="77777777" w:rsidR="00510AE9" w:rsidRDefault="00510AE9">
      <w:pPr>
        <w:spacing w:after="60"/>
        <w:ind w:left="1985" w:hanging="1985"/>
        <w:rPr>
          <w:rFonts w:ascii="Arial" w:eastAsia="DengXian" w:hAnsi="Arial" w:cs="Arial"/>
          <w:bCs/>
          <w:sz w:val="20"/>
        </w:rPr>
      </w:pPr>
    </w:p>
    <w:p w14:paraId="50281B66" w14:textId="77777777" w:rsidR="00510AE9" w:rsidRDefault="00000000">
      <w:pPr>
        <w:tabs>
          <w:tab w:val="left" w:pos="2268"/>
        </w:tabs>
        <w:rPr>
          <w:rFonts w:ascii="Arial" w:eastAsia="DengXian" w:hAnsi="Arial" w:cs="Arial"/>
          <w:b/>
          <w:sz w:val="20"/>
        </w:rPr>
      </w:pPr>
      <w:r>
        <w:rPr>
          <w:rFonts w:ascii="Arial" w:eastAsia="DengXian" w:hAnsi="Arial" w:cs="Arial"/>
          <w:b/>
          <w:sz w:val="20"/>
        </w:rPr>
        <w:t>Contact Person:</w:t>
      </w:r>
    </w:p>
    <w:p w14:paraId="2DAFFC63" w14:textId="77777777" w:rsidR="00510AE9" w:rsidRDefault="00000000">
      <w:pPr>
        <w:keepNext/>
        <w:tabs>
          <w:tab w:val="left" w:pos="2268"/>
          <w:tab w:val="left" w:pos="2694"/>
        </w:tabs>
        <w:ind w:left="567"/>
        <w:outlineLvl w:val="3"/>
        <w:rPr>
          <w:rFonts w:ascii="Arial" w:eastAsia="SimSun" w:hAnsi="Arial" w:cs="Arial"/>
          <w:bCs/>
          <w:sz w:val="20"/>
          <w:szCs w:val="20"/>
          <w:lang w:val="en-GB" w:eastAsia="en-US"/>
        </w:rPr>
      </w:pPr>
      <w:r>
        <w:rPr>
          <w:rFonts w:ascii="Arial" w:eastAsia="SimSun" w:hAnsi="Arial" w:cs="Arial"/>
          <w:b/>
          <w:sz w:val="20"/>
          <w:szCs w:val="20"/>
          <w:lang w:val="en-GB" w:eastAsia="en-US"/>
        </w:rPr>
        <w:t>Name:</w:t>
      </w:r>
      <w:r>
        <w:rPr>
          <w:rFonts w:ascii="Arial" w:eastAsia="SimSun" w:hAnsi="Arial" w:cs="Arial"/>
          <w:bCs/>
          <w:sz w:val="20"/>
          <w:szCs w:val="20"/>
          <w:lang w:val="en-GB" w:eastAsia="en-US"/>
        </w:rPr>
        <w:tab/>
        <w:t>Shiyuan Wang</w:t>
      </w:r>
    </w:p>
    <w:p w14:paraId="53721DC2" w14:textId="77777777" w:rsidR="00510AE9" w:rsidRPr="008B7FD2" w:rsidRDefault="00000000">
      <w:pPr>
        <w:keepNext/>
        <w:tabs>
          <w:tab w:val="left" w:pos="2268"/>
          <w:tab w:val="left" w:pos="2694"/>
        </w:tabs>
        <w:ind w:left="567"/>
        <w:outlineLvl w:val="6"/>
        <w:rPr>
          <w:rFonts w:ascii="Arial" w:eastAsia="SimSun" w:hAnsi="Arial" w:cs="Arial"/>
          <w:bCs/>
          <w:sz w:val="20"/>
          <w:szCs w:val="20"/>
          <w:lang w:val="fr-FR" w:eastAsia="en-US"/>
        </w:rPr>
      </w:pPr>
      <w:r w:rsidRPr="008B7FD2">
        <w:rPr>
          <w:rFonts w:ascii="Arial" w:eastAsia="SimSun" w:hAnsi="Arial" w:cs="Arial"/>
          <w:b/>
          <w:sz w:val="20"/>
          <w:szCs w:val="20"/>
          <w:lang w:val="fr-FR" w:eastAsia="en-US"/>
        </w:rPr>
        <w:t>E-mail Address:</w:t>
      </w:r>
      <w:r w:rsidRPr="008B7FD2">
        <w:rPr>
          <w:rFonts w:ascii="Arial" w:eastAsia="SimSun" w:hAnsi="Arial" w:cs="Arial"/>
          <w:bCs/>
          <w:sz w:val="20"/>
          <w:szCs w:val="20"/>
          <w:lang w:val="fr-FR" w:eastAsia="en-US"/>
        </w:rPr>
        <w:tab/>
      </w:r>
      <w:hyperlink r:id="rId6" w:history="1">
        <w:r w:rsidRPr="008B7FD2">
          <w:rPr>
            <w:rFonts w:ascii="Arial" w:eastAsia="SimSun" w:hAnsi="Arial" w:cs="Arial"/>
            <w:bCs/>
            <w:color w:val="0000FF"/>
            <w:sz w:val="20"/>
            <w:szCs w:val="20"/>
            <w:u w:val="single"/>
            <w:lang w:val="fr-FR" w:eastAsia="en-US"/>
          </w:rPr>
          <w:t>wangshiyuan@chinamobile.com</w:t>
        </w:r>
      </w:hyperlink>
    </w:p>
    <w:p w14:paraId="1912B976" w14:textId="77777777" w:rsidR="00510AE9" w:rsidRPr="008B7FD2" w:rsidRDefault="00510AE9">
      <w:pPr>
        <w:pBdr>
          <w:bottom w:val="single" w:sz="4" w:space="1" w:color="auto"/>
        </w:pBdr>
        <w:rPr>
          <w:rFonts w:ascii="Arial" w:eastAsia="DengXian" w:hAnsi="Arial" w:cs="Arial"/>
          <w:sz w:val="20"/>
          <w:lang w:val="fr-FR"/>
        </w:rPr>
      </w:pPr>
    </w:p>
    <w:p w14:paraId="7E61B550" w14:textId="77777777" w:rsidR="00510AE9" w:rsidRDefault="00000000">
      <w:pPr>
        <w:pBdr>
          <w:bottom w:val="single" w:sz="4" w:space="1" w:color="auto"/>
        </w:pBdr>
        <w:rPr>
          <w:rFonts w:ascii="Arial" w:eastAsia="DengXian" w:hAnsi="Arial" w:cs="Arial"/>
          <w:sz w:val="20"/>
        </w:rPr>
      </w:pPr>
      <w:r>
        <w:rPr>
          <w:rFonts w:ascii="Arial" w:eastAsia="DengXian" w:hAnsi="Arial" w:cs="Arial" w:hint="eastAsia"/>
          <w:b/>
          <w:bCs/>
          <w:sz w:val="20"/>
        </w:rPr>
        <w:t>A</w:t>
      </w:r>
      <w:r>
        <w:rPr>
          <w:rFonts w:ascii="Arial" w:eastAsia="DengXian" w:hAnsi="Arial" w:cs="Arial"/>
          <w:b/>
          <w:bCs/>
          <w:sz w:val="20"/>
        </w:rPr>
        <w:t>ttachments:</w:t>
      </w:r>
      <w:r>
        <w:rPr>
          <w:rFonts w:ascii="Arial" w:eastAsia="DengXian" w:hAnsi="Arial" w:cs="Arial"/>
          <w:sz w:val="20"/>
        </w:rPr>
        <w:t xml:space="preserve"> None</w:t>
      </w:r>
    </w:p>
    <w:p w14:paraId="0575A8EA" w14:textId="77777777" w:rsidR="00510AE9" w:rsidRDefault="00510AE9">
      <w:pPr>
        <w:rPr>
          <w:rFonts w:ascii="Arial" w:eastAsia="DengXian" w:hAnsi="Arial" w:cs="Arial"/>
          <w:sz w:val="20"/>
        </w:rPr>
      </w:pPr>
    </w:p>
    <w:p w14:paraId="0DDDCD63" w14:textId="77777777" w:rsidR="00510AE9" w:rsidRDefault="00000000">
      <w:pPr>
        <w:spacing w:after="120"/>
        <w:rPr>
          <w:rFonts w:ascii="Arial" w:eastAsia="DengXian" w:hAnsi="Arial" w:cs="Arial"/>
          <w:b/>
          <w:sz w:val="20"/>
        </w:rPr>
      </w:pPr>
      <w:r>
        <w:rPr>
          <w:rFonts w:ascii="Arial" w:eastAsia="DengXian" w:hAnsi="Arial" w:cs="Arial"/>
          <w:b/>
          <w:sz w:val="20"/>
        </w:rPr>
        <w:t>1. Overall Description:</w:t>
      </w:r>
    </w:p>
    <w:p w14:paraId="111D012C" w14:textId="77777777" w:rsidR="00510AE9" w:rsidRDefault="00000000">
      <w:pPr>
        <w:spacing w:afterLines="100" w:after="312"/>
        <w:jc w:val="both"/>
        <w:rPr>
          <w:rFonts w:ascii="Arial" w:eastAsia="DengXian" w:hAnsi="Arial" w:cs="Arial"/>
          <w:sz w:val="20"/>
        </w:rPr>
      </w:pPr>
      <w:r>
        <w:rPr>
          <w:rFonts w:ascii="Arial" w:eastAsia="DengXian" w:hAnsi="Arial" w:cs="Arial" w:hint="eastAsia"/>
          <w:sz w:val="20"/>
        </w:rPr>
        <w:t>After the discussion of ATG UE features in RAN4, RAN4 agreed to introduce one more Layer-2/3 feature for NR ATG</w:t>
      </w:r>
    </w:p>
    <w:p w14:paraId="20C29CEC" w14:textId="77777777" w:rsidR="00510AE9" w:rsidRDefault="00510AE9">
      <w:pPr>
        <w:autoSpaceDE w:val="0"/>
        <w:autoSpaceDN w:val="0"/>
        <w:snapToGrid w:val="0"/>
        <w:spacing w:afterLines="100" w:after="312"/>
        <w:contextualSpacing/>
        <w:jc w:val="both"/>
        <w:rPr>
          <w:rFonts w:eastAsia="DengXian" w:cs="Courier New"/>
          <w:sz w:val="20"/>
        </w:rPr>
      </w:pPr>
    </w:p>
    <w:p w14:paraId="650ADC74" w14:textId="77777777" w:rsidR="00510AE9" w:rsidRDefault="00000000">
      <w:pPr>
        <w:tabs>
          <w:tab w:val="left" w:pos="1134"/>
        </w:tabs>
        <w:spacing w:beforeLines="50" w:before="156" w:after="180"/>
        <w:jc w:val="both"/>
        <w:rPr>
          <w:rFonts w:ascii="Arial" w:eastAsia="DengXian" w:hAnsi="Arial" w:cs="Arial"/>
          <w:iCs/>
          <w:sz w:val="20"/>
        </w:rPr>
      </w:pPr>
      <w:r>
        <w:rPr>
          <w:rFonts w:ascii="Arial" w:eastAsia="DengXian" w:hAnsi="Arial" w:cs="Arial" w:hint="eastAsia"/>
          <w:b/>
          <w:bCs/>
          <w:iCs/>
          <w:sz w:val="20"/>
        </w:rPr>
        <w:t>[</w:t>
      </w:r>
      <w:r>
        <w:rPr>
          <w:rFonts w:ascii="Arial" w:eastAsia="DengXian" w:hAnsi="Arial" w:cs="Arial"/>
          <w:b/>
          <w:bCs/>
          <w:iCs/>
          <w:sz w:val="20"/>
        </w:rPr>
        <w:t>RAN4]</w:t>
      </w:r>
      <w:r>
        <w:rPr>
          <w:rFonts w:ascii="Arial" w:eastAsia="DengXian" w:hAnsi="Arial" w:cs="Arial"/>
          <w:iCs/>
          <w:sz w:val="20"/>
        </w:rPr>
        <w:t xml:space="preserve"> </w:t>
      </w:r>
    </w:p>
    <w:p w14:paraId="6CB83C5C" w14:textId="77777777" w:rsidR="00510AE9" w:rsidRDefault="00000000">
      <w:pPr>
        <w:tabs>
          <w:tab w:val="left" w:pos="1134"/>
        </w:tabs>
        <w:spacing w:beforeLines="50" w:before="156" w:after="180"/>
        <w:jc w:val="both"/>
        <w:rPr>
          <w:rFonts w:ascii="Arial" w:eastAsia="DengXian" w:hAnsi="Arial" w:cs="Arial"/>
          <w:iCs/>
          <w:sz w:val="20"/>
        </w:rPr>
      </w:pPr>
      <w:r>
        <w:rPr>
          <w:rFonts w:ascii="Arial" w:eastAsia="DengXian" w:hAnsi="Arial" w:cs="Arial" w:hint="eastAsia"/>
          <w:iCs/>
          <w:sz w:val="20"/>
        </w:rPr>
        <w:t>Following Layer-2 and Layer-3 new ATG UE feature should be introduced.</w:t>
      </w:r>
    </w:p>
    <w:tbl>
      <w:tblPr>
        <w:tblW w:w="20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5103"/>
        <w:gridCol w:w="1560"/>
        <w:gridCol w:w="1134"/>
        <w:gridCol w:w="1559"/>
        <w:gridCol w:w="1417"/>
        <w:gridCol w:w="1276"/>
        <w:gridCol w:w="992"/>
        <w:gridCol w:w="993"/>
        <w:gridCol w:w="1842"/>
        <w:gridCol w:w="1843"/>
        <w:gridCol w:w="1276"/>
      </w:tblGrid>
      <w:tr w:rsidR="00510AE9" w14:paraId="6CB644DE" w14:textId="77777777">
        <w:trPr>
          <w:trHeight w:val="20"/>
        </w:trPr>
        <w:tc>
          <w:tcPr>
            <w:tcW w:w="1559" w:type="dxa"/>
            <w:shd w:val="clear" w:color="auto" w:fill="auto"/>
          </w:tcPr>
          <w:p w14:paraId="72F076AD" w14:textId="77777777" w:rsidR="00510AE9"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lastRenderedPageBreak/>
              <w:t>Feature group</w:t>
            </w:r>
          </w:p>
        </w:tc>
        <w:tc>
          <w:tcPr>
            <w:tcW w:w="5103" w:type="dxa"/>
            <w:shd w:val="clear" w:color="auto" w:fill="auto"/>
          </w:tcPr>
          <w:p w14:paraId="0E05C25D" w14:textId="77777777" w:rsidR="00510AE9" w:rsidRDefault="00000000">
            <w:pPr>
              <w:keepNext/>
              <w:keepLines/>
              <w:overflowPunct w:val="0"/>
              <w:autoSpaceDE w:val="0"/>
              <w:autoSpaceDN w:val="0"/>
              <w:adjustRightInd w:val="0"/>
              <w:jc w:val="center"/>
              <w:textAlignment w:val="baseline"/>
              <w:rPr>
                <w:b/>
                <w:color w:val="000000"/>
                <w:sz w:val="20"/>
                <w:szCs w:val="20"/>
              </w:rPr>
            </w:pPr>
            <w:r>
              <w:rPr>
                <w:rFonts w:eastAsia="Times New Roman"/>
                <w:b/>
                <w:color w:val="000000"/>
                <w:sz w:val="20"/>
                <w:szCs w:val="20"/>
              </w:rPr>
              <w:t>Components</w:t>
            </w:r>
          </w:p>
          <w:p w14:paraId="0DFE1279" w14:textId="77777777" w:rsidR="00510AE9" w:rsidRDefault="00510AE9">
            <w:pPr>
              <w:keepNext/>
              <w:keepLines/>
              <w:overflowPunct w:val="0"/>
              <w:autoSpaceDE w:val="0"/>
              <w:autoSpaceDN w:val="0"/>
              <w:adjustRightInd w:val="0"/>
              <w:jc w:val="center"/>
              <w:textAlignment w:val="baseline"/>
              <w:rPr>
                <w:b/>
                <w:color w:val="000000"/>
                <w:sz w:val="20"/>
                <w:szCs w:val="20"/>
              </w:rPr>
            </w:pPr>
          </w:p>
        </w:tc>
        <w:tc>
          <w:tcPr>
            <w:tcW w:w="1560" w:type="dxa"/>
            <w:shd w:val="clear" w:color="auto" w:fill="auto"/>
          </w:tcPr>
          <w:p w14:paraId="671777A2" w14:textId="77777777" w:rsidR="00510AE9"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Prerequisite feature groups</w:t>
            </w:r>
          </w:p>
        </w:tc>
        <w:tc>
          <w:tcPr>
            <w:tcW w:w="1134" w:type="dxa"/>
            <w:shd w:val="clear" w:color="auto" w:fill="auto"/>
          </w:tcPr>
          <w:p w14:paraId="0A556D3A" w14:textId="77777777" w:rsidR="00510AE9"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for the gNB to know if the feature is supported</w:t>
            </w:r>
          </w:p>
        </w:tc>
        <w:tc>
          <w:tcPr>
            <w:tcW w:w="1559" w:type="dxa"/>
            <w:shd w:val="clear" w:color="auto" w:fill="auto"/>
          </w:tcPr>
          <w:p w14:paraId="0A4C08B7" w14:textId="77777777" w:rsidR="00510AE9"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Gulim"/>
                <w:b/>
                <w:color w:val="000000"/>
                <w:sz w:val="20"/>
                <w:szCs w:val="20"/>
              </w:rPr>
              <w:t xml:space="preserve">Applicable to </w:t>
            </w:r>
            <w:r>
              <w:rPr>
                <w:rFonts w:eastAsia="Times New Roman"/>
                <w:b/>
                <w:color w:val="000000"/>
                <w:sz w:val="20"/>
                <w:szCs w:val="20"/>
              </w:rPr>
              <w:t>the capability signalling exchange between UEs (V2X WI only)”.</w:t>
            </w:r>
          </w:p>
        </w:tc>
        <w:tc>
          <w:tcPr>
            <w:tcW w:w="1417" w:type="dxa"/>
          </w:tcPr>
          <w:p w14:paraId="21F70244" w14:textId="77777777" w:rsidR="00510AE9" w:rsidRDefault="00000000">
            <w:pPr>
              <w:keepNext/>
              <w:keepLines/>
              <w:rPr>
                <w:b/>
                <w:color w:val="000000"/>
                <w:sz w:val="20"/>
                <w:szCs w:val="20"/>
              </w:rPr>
            </w:pPr>
            <w:r>
              <w:rPr>
                <w:b/>
                <w:color w:val="000000"/>
                <w:sz w:val="20"/>
                <w:szCs w:val="20"/>
              </w:rPr>
              <w:t>Consequence if the feature is not supported by the UE</w:t>
            </w:r>
          </w:p>
        </w:tc>
        <w:tc>
          <w:tcPr>
            <w:tcW w:w="1276" w:type="dxa"/>
            <w:shd w:val="clear" w:color="auto" w:fill="auto"/>
          </w:tcPr>
          <w:p w14:paraId="1C1E9D82" w14:textId="77777777" w:rsidR="00510AE9" w:rsidRDefault="00000000">
            <w:pPr>
              <w:keepNext/>
              <w:keepLines/>
              <w:rPr>
                <w:b/>
                <w:color w:val="000000"/>
                <w:sz w:val="20"/>
                <w:szCs w:val="20"/>
              </w:rPr>
            </w:pPr>
            <w:r>
              <w:rPr>
                <w:b/>
                <w:color w:val="000000"/>
                <w:sz w:val="20"/>
                <w:szCs w:val="20"/>
              </w:rPr>
              <w:t>Type</w:t>
            </w:r>
          </w:p>
          <w:p w14:paraId="5D8D3D8C" w14:textId="77777777" w:rsidR="00510AE9" w:rsidRDefault="00000000">
            <w:pPr>
              <w:keepNext/>
              <w:keepLines/>
              <w:rPr>
                <w:b/>
                <w:color w:val="000000"/>
                <w:sz w:val="20"/>
                <w:szCs w:val="20"/>
              </w:rPr>
            </w:pPr>
            <w:r>
              <w:rPr>
                <w:b/>
                <w:color w:val="000000"/>
                <w:sz w:val="20"/>
                <w:szCs w:val="20"/>
              </w:rPr>
              <w:t>(the ‘type’ definition from UE features should be based on the granularity of 1) Per UE or 2) Per Band or 3) Per BC or 4) Per FS or 5) Per FSPC)</w:t>
            </w:r>
          </w:p>
        </w:tc>
        <w:tc>
          <w:tcPr>
            <w:tcW w:w="992" w:type="dxa"/>
            <w:shd w:val="clear" w:color="auto" w:fill="auto"/>
          </w:tcPr>
          <w:p w14:paraId="0E7EFBFA" w14:textId="77777777" w:rsidR="00510AE9"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FDD/TDD differentiation</w:t>
            </w:r>
          </w:p>
        </w:tc>
        <w:tc>
          <w:tcPr>
            <w:tcW w:w="993" w:type="dxa"/>
            <w:shd w:val="clear" w:color="auto" w:fill="auto"/>
          </w:tcPr>
          <w:p w14:paraId="389570AD" w14:textId="77777777" w:rsidR="00510AE9"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FR1/FR2 differentiation</w:t>
            </w:r>
          </w:p>
        </w:tc>
        <w:tc>
          <w:tcPr>
            <w:tcW w:w="1842" w:type="dxa"/>
          </w:tcPr>
          <w:p w14:paraId="581061EE" w14:textId="77777777" w:rsidR="00510AE9"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Capability interpretation for mixture of FDD/TDD and/or FR1/FR2</w:t>
            </w:r>
          </w:p>
        </w:tc>
        <w:tc>
          <w:tcPr>
            <w:tcW w:w="1843" w:type="dxa"/>
            <w:shd w:val="clear" w:color="auto" w:fill="auto"/>
          </w:tcPr>
          <w:p w14:paraId="0789D370" w14:textId="77777777" w:rsidR="00510AE9"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Note</w:t>
            </w:r>
          </w:p>
        </w:tc>
        <w:tc>
          <w:tcPr>
            <w:tcW w:w="1276" w:type="dxa"/>
            <w:shd w:val="clear" w:color="auto" w:fill="auto"/>
          </w:tcPr>
          <w:p w14:paraId="4D811959" w14:textId="77777777" w:rsidR="00510AE9"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Mandatory/Optional</w:t>
            </w:r>
          </w:p>
        </w:tc>
      </w:tr>
      <w:tr w:rsidR="00510AE9" w14:paraId="2D102D2F" w14:textId="77777777">
        <w:trPr>
          <w:trHeight w:val="2145"/>
        </w:trPr>
        <w:tc>
          <w:tcPr>
            <w:tcW w:w="1559" w:type="dxa"/>
            <w:shd w:val="clear" w:color="auto" w:fill="auto"/>
          </w:tcPr>
          <w:p w14:paraId="277CFB2D" w14:textId="77777777" w:rsidR="00510AE9" w:rsidRDefault="00000000">
            <w:pPr>
              <w:keepNext/>
              <w:keepLines/>
              <w:rPr>
                <w:color w:val="000000"/>
                <w:sz w:val="20"/>
                <w:szCs w:val="20"/>
              </w:rPr>
            </w:pPr>
            <w:r>
              <w:rPr>
                <w:rFonts w:ascii="Arial" w:eastAsia="MS Mincho" w:hAnsi="Arial"/>
                <w:sz w:val="18"/>
                <w:lang w:eastAsia="en-GB"/>
              </w:rPr>
              <w:t>TA reporting during initial access</w:t>
            </w:r>
          </w:p>
        </w:tc>
        <w:tc>
          <w:tcPr>
            <w:tcW w:w="5103" w:type="dxa"/>
            <w:shd w:val="clear" w:color="auto" w:fill="auto"/>
          </w:tcPr>
          <w:p w14:paraId="00BCB103" w14:textId="77777777" w:rsidR="00510AE9" w:rsidRDefault="00000000">
            <w:pPr>
              <w:keepNext/>
              <w:keepLines/>
              <w:rPr>
                <w:color w:val="000000"/>
                <w:sz w:val="20"/>
                <w:szCs w:val="20"/>
              </w:rPr>
            </w:pPr>
            <w:r>
              <w:rPr>
                <w:rFonts w:ascii="Arial" w:hAnsi="Arial"/>
                <w:sz w:val="18"/>
              </w:rPr>
              <w:t xml:space="preserve">It is mandatory to support TA reporting during initial access for UEs supporting </w:t>
            </w:r>
            <w:r>
              <w:rPr>
                <w:rFonts w:ascii="Arial" w:hAnsi="Arial" w:hint="eastAsia"/>
                <w:sz w:val="18"/>
              </w:rPr>
              <w:t>uplinkTA-ReportingATG-r18</w:t>
            </w:r>
          </w:p>
        </w:tc>
        <w:tc>
          <w:tcPr>
            <w:tcW w:w="1560" w:type="dxa"/>
            <w:shd w:val="clear" w:color="auto" w:fill="auto"/>
          </w:tcPr>
          <w:p w14:paraId="61DF7463" w14:textId="77777777" w:rsidR="00510AE9" w:rsidRDefault="00510AE9">
            <w:pPr>
              <w:keepNext/>
              <w:keepLines/>
              <w:rPr>
                <w:color w:val="000000"/>
                <w:sz w:val="20"/>
                <w:szCs w:val="20"/>
              </w:rPr>
            </w:pPr>
          </w:p>
        </w:tc>
        <w:tc>
          <w:tcPr>
            <w:tcW w:w="1134" w:type="dxa"/>
            <w:shd w:val="clear" w:color="auto" w:fill="auto"/>
          </w:tcPr>
          <w:p w14:paraId="5480F1ED" w14:textId="77777777" w:rsidR="00510AE9" w:rsidRDefault="00000000">
            <w:pPr>
              <w:keepNext/>
              <w:keepLines/>
              <w:rPr>
                <w:color w:val="000000"/>
                <w:sz w:val="20"/>
                <w:szCs w:val="20"/>
              </w:rPr>
            </w:pPr>
            <w:r>
              <w:rPr>
                <w:rFonts w:ascii="Arial" w:eastAsia="DengXian" w:hAnsi="Arial" w:hint="eastAsia"/>
                <w:i/>
                <w:sz w:val="18"/>
              </w:rPr>
              <w:t>No</w:t>
            </w:r>
          </w:p>
        </w:tc>
        <w:tc>
          <w:tcPr>
            <w:tcW w:w="1559" w:type="dxa"/>
            <w:shd w:val="clear" w:color="auto" w:fill="auto"/>
          </w:tcPr>
          <w:p w14:paraId="71CDEEFB" w14:textId="77777777" w:rsidR="00510AE9" w:rsidRDefault="00000000">
            <w:pPr>
              <w:keepNext/>
              <w:keepLines/>
              <w:rPr>
                <w:color w:val="000000"/>
                <w:sz w:val="20"/>
                <w:szCs w:val="20"/>
              </w:rPr>
            </w:pPr>
            <w:r>
              <w:rPr>
                <w:rFonts w:ascii="Arial" w:eastAsia="DengXian" w:hAnsi="Arial"/>
                <w:sz w:val="18"/>
                <w:lang w:eastAsia="en-US"/>
              </w:rPr>
              <w:t>n/a</w:t>
            </w:r>
          </w:p>
        </w:tc>
        <w:tc>
          <w:tcPr>
            <w:tcW w:w="1417" w:type="dxa"/>
          </w:tcPr>
          <w:p w14:paraId="045603E1" w14:textId="77777777" w:rsidR="00510AE9" w:rsidRDefault="00510AE9">
            <w:pPr>
              <w:keepNext/>
              <w:keepLines/>
              <w:rPr>
                <w:color w:val="000000"/>
                <w:sz w:val="20"/>
                <w:szCs w:val="20"/>
              </w:rPr>
            </w:pPr>
          </w:p>
        </w:tc>
        <w:tc>
          <w:tcPr>
            <w:tcW w:w="1276" w:type="dxa"/>
            <w:shd w:val="clear" w:color="auto" w:fill="auto"/>
          </w:tcPr>
          <w:p w14:paraId="72DF8968" w14:textId="77777777" w:rsidR="00510AE9" w:rsidRDefault="00000000">
            <w:pPr>
              <w:keepNext/>
              <w:keepLines/>
              <w:rPr>
                <w:color w:val="000000"/>
                <w:sz w:val="20"/>
                <w:szCs w:val="20"/>
              </w:rPr>
            </w:pPr>
            <w:r>
              <w:rPr>
                <w:rFonts w:hint="eastAsia"/>
                <w:color w:val="000000"/>
                <w:sz w:val="20"/>
                <w:szCs w:val="20"/>
              </w:rPr>
              <w:t>Per UE</w:t>
            </w:r>
          </w:p>
        </w:tc>
        <w:tc>
          <w:tcPr>
            <w:tcW w:w="992" w:type="dxa"/>
            <w:shd w:val="clear" w:color="auto" w:fill="auto"/>
          </w:tcPr>
          <w:p w14:paraId="04A73D3E" w14:textId="77777777" w:rsidR="00510AE9" w:rsidRDefault="00000000">
            <w:pPr>
              <w:keepNext/>
              <w:keepLines/>
              <w:rPr>
                <w:color w:val="000000"/>
                <w:sz w:val="20"/>
                <w:szCs w:val="20"/>
              </w:rPr>
            </w:pPr>
            <w:r>
              <w:rPr>
                <w:rFonts w:hint="eastAsia"/>
                <w:color w:val="000000"/>
                <w:sz w:val="20"/>
                <w:szCs w:val="20"/>
              </w:rPr>
              <w:t>No</w:t>
            </w:r>
          </w:p>
        </w:tc>
        <w:tc>
          <w:tcPr>
            <w:tcW w:w="993" w:type="dxa"/>
            <w:shd w:val="clear" w:color="auto" w:fill="auto"/>
          </w:tcPr>
          <w:p w14:paraId="1EE51AB7" w14:textId="77777777" w:rsidR="00510AE9" w:rsidRDefault="00000000">
            <w:pPr>
              <w:keepNext/>
              <w:keepLines/>
              <w:rPr>
                <w:color w:val="000000"/>
                <w:sz w:val="20"/>
                <w:szCs w:val="20"/>
              </w:rPr>
            </w:pPr>
            <w:r>
              <w:rPr>
                <w:rFonts w:hint="eastAsia"/>
                <w:color w:val="000000"/>
                <w:sz w:val="20"/>
                <w:szCs w:val="20"/>
              </w:rPr>
              <w:t>FR1 only</w:t>
            </w:r>
          </w:p>
        </w:tc>
        <w:tc>
          <w:tcPr>
            <w:tcW w:w="1842" w:type="dxa"/>
          </w:tcPr>
          <w:p w14:paraId="563E91E1" w14:textId="77777777" w:rsidR="00510AE9" w:rsidRDefault="00000000">
            <w:pPr>
              <w:keepNext/>
              <w:keepLines/>
              <w:rPr>
                <w:color w:val="000000"/>
                <w:sz w:val="20"/>
                <w:szCs w:val="20"/>
              </w:rPr>
            </w:pPr>
            <w:r>
              <w:rPr>
                <w:rFonts w:ascii="Arial" w:eastAsia="DengXian" w:hAnsi="Arial"/>
                <w:sz w:val="18"/>
                <w:lang w:eastAsia="en-US"/>
              </w:rPr>
              <w:t>n/a</w:t>
            </w:r>
          </w:p>
        </w:tc>
        <w:tc>
          <w:tcPr>
            <w:tcW w:w="1843" w:type="dxa"/>
            <w:shd w:val="clear" w:color="auto" w:fill="auto"/>
          </w:tcPr>
          <w:p w14:paraId="396F55CE" w14:textId="77777777" w:rsidR="00510AE9" w:rsidRDefault="00510AE9">
            <w:pPr>
              <w:keepNext/>
              <w:keepLines/>
              <w:rPr>
                <w:color w:val="000000"/>
                <w:sz w:val="20"/>
                <w:szCs w:val="20"/>
              </w:rPr>
            </w:pPr>
          </w:p>
        </w:tc>
        <w:tc>
          <w:tcPr>
            <w:tcW w:w="1276" w:type="dxa"/>
            <w:shd w:val="clear" w:color="auto" w:fill="auto"/>
          </w:tcPr>
          <w:p w14:paraId="7F3B9D58" w14:textId="77777777" w:rsidR="00510AE9" w:rsidRDefault="00000000">
            <w:pPr>
              <w:keepNext/>
              <w:keepLines/>
              <w:rPr>
                <w:color w:val="000000"/>
                <w:sz w:val="20"/>
                <w:szCs w:val="20"/>
              </w:rPr>
            </w:pPr>
            <w:r>
              <w:rPr>
                <w:rFonts w:ascii="Arial" w:eastAsia="Malgun Gothic" w:hAnsi="Arial"/>
                <w:sz w:val="18"/>
                <w:lang w:eastAsia="en-US"/>
              </w:rPr>
              <w:t>Conditional mandatory without capability signalling</w:t>
            </w:r>
          </w:p>
        </w:tc>
      </w:tr>
    </w:tbl>
    <w:p w14:paraId="60A2336C" w14:textId="77777777" w:rsidR="00510AE9" w:rsidRDefault="00510AE9">
      <w:pPr>
        <w:tabs>
          <w:tab w:val="left" w:pos="1134"/>
        </w:tabs>
        <w:spacing w:beforeLines="50" w:before="156" w:after="180"/>
        <w:jc w:val="both"/>
        <w:rPr>
          <w:rFonts w:ascii="Arial" w:eastAsia="DengXian" w:hAnsi="Arial" w:cs="Arial"/>
          <w:iCs/>
          <w:sz w:val="20"/>
        </w:rPr>
      </w:pPr>
    </w:p>
    <w:p w14:paraId="499B9DC9" w14:textId="77777777" w:rsidR="00510AE9" w:rsidRDefault="00000000">
      <w:pPr>
        <w:spacing w:after="120"/>
        <w:jc w:val="both"/>
        <w:rPr>
          <w:rFonts w:ascii="Arial" w:eastAsia="DengXian" w:hAnsi="Arial" w:cs="Arial"/>
          <w:b/>
          <w:sz w:val="20"/>
        </w:rPr>
      </w:pPr>
      <w:r>
        <w:rPr>
          <w:rFonts w:ascii="Arial" w:eastAsia="DengXian" w:hAnsi="Arial" w:cs="Arial"/>
          <w:b/>
          <w:sz w:val="20"/>
        </w:rPr>
        <w:t>2. Actions:</w:t>
      </w:r>
    </w:p>
    <w:p w14:paraId="720102E8" w14:textId="77777777" w:rsidR="00510AE9" w:rsidRDefault="00000000">
      <w:pPr>
        <w:spacing w:after="120"/>
        <w:ind w:left="1985" w:hanging="1985"/>
        <w:jc w:val="both"/>
        <w:rPr>
          <w:rFonts w:ascii="Arial" w:eastAsia="DengXian" w:hAnsi="Arial" w:cs="Arial"/>
          <w:b/>
          <w:color w:val="000000"/>
          <w:sz w:val="20"/>
        </w:rPr>
      </w:pPr>
      <w:r>
        <w:rPr>
          <w:rFonts w:ascii="Arial" w:eastAsia="DengXian" w:hAnsi="Arial" w:cs="Arial"/>
          <w:b/>
          <w:color w:val="000000"/>
          <w:sz w:val="20"/>
        </w:rPr>
        <w:t>To</w:t>
      </w:r>
      <w:r>
        <w:rPr>
          <w:rFonts w:ascii="Arial" w:eastAsia="DengXian" w:hAnsi="Arial" w:cs="Arial" w:hint="eastAsia"/>
          <w:b/>
          <w:color w:val="000000"/>
          <w:sz w:val="20"/>
        </w:rPr>
        <w:t xml:space="preserve"> </w:t>
      </w:r>
      <w:r>
        <w:rPr>
          <w:rFonts w:ascii="Arial" w:eastAsia="DengXian" w:hAnsi="Arial" w:cs="Arial"/>
          <w:b/>
          <w:color w:val="000000"/>
          <w:sz w:val="20"/>
        </w:rPr>
        <w:t>RAN2</w:t>
      </w:r>
    </w:p>
    <w:p w14:paraId="2BD964C9" w14:textId="77777777" w:rsidR="00510AE9" w:rsidRDefault="00000000">
      <w:pPr>
        <w:spacing w:after="120"/>
        <w:ind w:left="993" w:hanging="993"/>
        <w:jc w:val="both"/>
        <w:rPr>
          <w:rFonts w:ascii="Arial" w:eastAsia="DengXian" w:hAnsi="Arial" w:cs="Arial"/>
          <w:bCs/>
          <w:color w:val="000000"/>
          <w:sz w:val="20"/>
        </w:rPr>
      </w:pPr>
      <w:r>
        <w:rPr>
          <w:rFonts w:ascii="Arial" w:eastAsia="DengXian" w:hAnsi="Arial" w:cs="Arial"/>
          <w:b/>
          <w:color w:val="000000"/>
          <w:sz w:val="20"/>
        </w:rPr>
        <w:t xml:space="preserve">ACTION: </w:t>
      </w:r>
      <w:r>
        <w:rPr>
          <w:rFonts w:ascii="Arial" w:eastAsia="DengXian" w:hAnsi="Arial" w:cs="Arial"/>
          <w:b/>
          <w:color w:val="000000"/>
          <w:sz w:val="20"/>
        </w:rPr>
        <w:tab/>
      </w:r>
      <w:r>
        <w:rPr>
          <w:rFonts w:ascii="Arial" w:eastAsia="DengXian" w:hAnsi="Arial" w:cs="Arial"/>
          <w:bCs/>
          <w:color w:val="000000"/>
          <w:sz w:val="20"/>
        </w:rPr>
        <w:t xml:space="preserve">RAN4 </w:t>
      </w:r>
      <w:r>
        <w:rPr>
          <w:rFonts w:ascii="Arial" w:eastAsia="DengXian" w:hAnsi="Arial" w:cs="Arial" w:hint="eastAsia"/>
          <w:bCs/>
          <w:color w:val="000000"/>
          <w:sz w:val="20"/>
        </w:rPr>
        <w:t xml:space="preserve">kindly </w:t>
      </w:r>
      <w:r>
        <w:rPr>
          <w:rFonts w:ascii="Arial" w:eastAsia="DengXian" w:hAnsi="Arial" w:cs="Arial"/>
          <w:bCs/>
          <w:color w:val="000000"/>
          <w:sz w:val="20"/>
        </w:rPr>
        <w:t>requests RAN</w:t>
      </w:r>
      <w:r>
        <w:rPr>
          <w:rFonts w:ascii="Arial" w:eastAsia="DengXian" w:hAnsi="Arial" w:cs="Arial" w:hint="eastAsia"/>
          <w:bCs/>
          <w:color w:val="000000"/>
          <w:sz w:val="20"/>
        </w:rPr>
        <w:t>2</w:t>
      </w:r>
      <w:r>
        <w:rPr>
          <w:rFonts w:ascii="Arial" w:eastAsia="DengXian" w:hAnsi="Arial" w:cs="Arial"/>
          <w:bCs/>
          <w:color w:val="000000"/>
          <w:sz w:val="20"/>
        </w:rPr>
        <w:t xml:space="preserve"> to </w:t>
      </w:r>
      <w:r>
        <w:rPr>
          <w:rFonts w:ascii="Arial" w:eastAsia="DengXian" w:hAnsi="Arial" w:cs="Arial" w:hint="eastAsia"/>
          <w:bCs/>
          <w:color w:val="000000"/>
          <w:sz w:val="20"/>
        </w:rPr>
        <w:t xml:space="preserve">introduce Layer-2/3 ATG UE feature with </w:t>
      </w:r>
      <w:r>
        <w:rPr>
          <w:rFonts w:ascii="Arial" w:eastAsia="DengXian" w:hAnsi="Arial" w:cs="Arial"/>
          <w:bCs/>
          <w:color w:val="000000"/>
          <w:sz w:val="20"/>
        </w:rPr>
        <w:t>tak</w:t>
      </w:r>
      <w:r>
        <w:rPr>
          <w:rFonts w:ascii="Arial" w:eastAsia="DengXian" w:hAnsi="Arial" w:cs="Arial" w:hint="eastAsia"/>
          <w:bCs/>
          <w:color w:val="000000"/>
          <w:sz w:val="20"/>
        </w:rPr>
        <w:t>ing</w:t>
      </w:r>
      <w:r>
        <w:rPr>
          <w:rFonts w:ascii="Arial" w:eastAsia="DengXian" w:hAnsi="Arial" w:cs="Arial"/>
          <w:bCs/>
          <w:color w:val="000000"/>
          <w:sz w:val="20"/>
        </w:rPr>
        <w:t xml:space="preserve"> the above information into consideration</w:t>
      </w:r>
      <w:r>
        <w:rPr>
          <w:rFonts w:ascii="Arial" w:eastAsia="DengXian" w:hAnsi="Arial" w:cs="Arial" w:hint="eastAsia"/>
          <w:bCs/>
          <w:color w:val="000000"/>
          <w:sz w:val="20"/>
        </w:rPr>
        <w:t>, and introduce UE capability of Layer-2/3 UE feature.</w:t>
      </w:r>
    </w:p>
    <w:p w14:paraId="4DFC3914" w14:textId="77777777" w:rsidR="00510AE9" w:rsidRDefault="00510AE9">
      <w:pPr>
        <w:spacing w:after="120"/>
        <w:ind w:left="993" w:hanging="993"/>
        <w:jc w:val="both"/>
        <w:rPr>
          <w:rFonts w:ascii="Arial" w:eastAsia="DengXian" w:hAnsi="Arial" w:cs="Arial"/>
          <w:sz w:val="20"/>
        </w:rPr>
      </w:pPr>
    </w:p>
    <w:p w14:paraId="602687BC" w14:textId="77841D2C" w:rsidR="00510AE9" w:rsidRDefault="00000000">
      <w:pPr>
        <w:tabs>
          <w:tab w:val="left" w:pos="5507"/>
        </w:tabs>
        <w:rPr>
          <w:rFonts w:ascii="Arial" w:eastAsia="DengXian" w:hAnsi="Arial" w:cs="Arial"/>
          <w:b/>
          <w:sz w:val="20"/>
        </w:rPr>
      </w:pPr>
      <w:r>
        <w:rPr>
          <w:rFonts w:ascii="Arial" w:eastAsia="DengXian" w:hAnsi="Arial" w:cs="Arial"/>
          <w:b/>
          <w:sz w:val="20"/>
        </w:rPr>
        <w:t>3. Date of Next TSG-RAN WG4 Meetings:</w:t>
      </w:r>
    </w:p>
    <w:p w14:paraId="41321E79" w14:textId="22602217" w:rsidR="00510AE9" w:rsidRDefault="00000000" w:rsidP="002F195B">
      <w:pPr>
        <w:tabs>
          <w:tab w:val="left" w:pos="3828"/>
          <w:tab w:val="left" w:pos="6521"/>
        </w:tabs>
        <w:rPr>
          <w:rFonts w:ascii="Arial" w:eastAsia="SimSun" w:hAnsi="Arial" w:cs="Arial"/>
          <w:bCs/>
          <w:sz w:val="20"/>
          <w:szCs w:val="20"/>
          <w:lang w:val="en-GB" w:eastAsia="en-US"/>
        </w:rPr>
      </w:pPr>
      <w:r>
        <w:rPr>
          <w:rFonts w:ascii="Arial" w:eastAsia="SimSun" w:hAnsi="Arial" w:cs="Arial"/>
          <w:bCs/>
          <w:sz w:val="20"/>
          <w:szCs w:val="20"/>
          <w:lang w:val="en-GB" w:eastAsia="en-US"/>
        </w:rPr>
        <w:t>TSG-RAN WG4 Meeting #1</w:t>
      </w:r>
      <w:r>
        <w:rPr>
          <w:rFonts w:ascii="Arial" w:eastAsia="SimSun" w:hAnsi="Arial" w:cs="Arial" w:hint="eastAsia"/>
          <w:bCs/>
          <w:sz w:val="20"/>
          <w:szCs w:val="20"/>
        </w:rPr>
        <w:t>10</w:t>
      </w:r>
      <w:r>
        <w:rPr>
          <w:rFonts w:ascii="Arial" w:eastAsia="SimSun" w:hAnsi="Arial" w:cs="Arial"/>
          <w:bCs/>
          <w:sz w:val="20"/>
          <w:szCs w:val="20"/>
          <w:lang w:val="en-GB" w:eastAsia="en-US"/>
        </w:rPr>
        <w:t xml:space="preserve">-bis </w:t>
      </w:r>
      <w:r>
        <w:rPr>
          <w:rFonts w:ascii="Arial" w:eastAsia="SimSun" w:hAnsi="Arial" w:cs="Arial"/>
          <w:bCs/>
          <w:sz w:val="20"/>
          <w:szCs w:val="20"/>
          <w:lang w:val="en-GB" w:eastAsia="en-US"/>
        </w:rPr>
        <w:tab/>
      </w:r>
      <w:r>
        <w:rPr>
          <w:rFonts w:ascii="Arial" w:eastAsia="SimSun" w:hAnsi="Arial" w:cs="Arial" w:hint="eastAsia"/>
          <w:bCs/>
          <w:sz w:val="20"/>
          <w:szCs w:val="20"/>
          <w:lang w:val="en-GB" w:eastAsia="en-US"/>
        </w:rPr>
        <w:t xml:space="preserve">15 Apr </w:t>
      </w:r>
      <w:r>
        <w:rPr>
          <w:rFonts w:ascii="Arial" w:eastAsia="SimSun" w:hAnsi="Arial" w:cs="Arial"/>
          <w:bCs/>
          <w:sz w:val="20"/>
          <w:szCs w:val="20"/>
          <w:lang w:val="en-GB" w:eastAsia="en-US"/>
        </w:rPr>
        <w:t xml:space="preserve"> - </w:t>
      </w:r>
      <w:r>
        <w:rPr>
          <w:rFonts w:ascii="Arial" w:eastAsia="SimSun" w:hAnsi="Arial" w:cs="Arial" w:hint="eastAsia"/>
          <w:bCs/>
          <w:sz w:val="20"/>
          <w:szCs w:val="20"/>
          <w:lang w:val="en-GB" w:eastAsia="en-US"/>
        </w:rPr>
        <w:t>19 Apr</w:t>
      </w:r>
      <w:r>
        <w:rPr>
          <w:rFonts w:ascii="Arial" w:eastAsia="SimSun" w:hAnsi="Arial" w:cs="Arial"/>
          <w:bCs/>
          <w:sz w:val="20"/>
          <w:szCs w:val="20"/>
          <w:lang w:val="en-GB" w:eastAsia="en-US"/>
        </w:rPr>
        <w:t xml:space="preserve"> 202</w:t>
      </w:r>
      <w:r>
        <w:rPr>
          <w:rFonts w:ascii="Arial" w:eastAsia="SimSun" w:hAnsi="Arial" w:cs="Arial" w:hint="eastAsia"/>
          <w:bCs/>
          <w:sz w:val="20"/>
          <w:szCs w:val="20"/>
        </w:rPr>
        <w:t>4</w:t>
      </w:r>
      <w:r>
        <w:rPr>
          <w:rFonts w:ascii="Arial" w:eastAsia="SimSun" w:hAnsi="Arial" w:cs="Arial"/>
          <w:bCs/>
          <w:sz w:val="20"/>
          <w:szCs w:val="20"/>
          <w:lang w:val="en-GB" w:eastAsia="en-US"/>
        </w:rPr>
        <w:tab/>
      </w:r>
      <w:r>
        <w:rPr>
          <w:rFonts w:ascii="Arial" w:eastAsia="SimSun" w:hAnsi="Arial" w:cs="Arial" w:hint="eastAsia"/>
          <w:bCs/>
          <w:sz w:val="20"/>
          <w:szCs w:val="20"/>
        </w:rPr>
        <w:t>ChangSha</w:t>
      </w:r>
      <w:r>
        <w:rPr>
          <w:rFonts w:ascii="Arial" w:eastAsia="SimSun" w:hAnsi="Arial" w:cs="Arial" w:hint="eastAsia"/>
          <w:bCs/>
          <w:sz w:val="20"/>
          <w:szCs w:val="20"/>
          <w:lang w:val="en-GB" w:eastAsia="en-US"/>
        </w:rPr>
        <w:t xml:space="preserve"> , CN</w:t>
      </w:r>
      <w:bookmarkEnd w:id="5"/>
    </w:p>
    <w:p w14:paraId="3AC7E65E" w14:textId="5D087EA2" w:rsidR="00510AE9" w:rsidRDefault="00000000" w:rsidP="002F195B">
      <w:pPr>
        <w:tabs>
          <w:tab w:val="left" w:pos="3828"/>
          <w:tab w:val="left" w:pos="6521"/>
        </w:tabs>
        <w:rPr>
          <w:rFonts w:ascii="Arial" w:eastAsia="SimSun" w:hAnsi="Arial" w:cs="Arial"/>
          <w:bCs/>
          <w:sz w:val="20"/>
          <w:szCs w:val="20"/>
          <w:lang w:val="en-GB" w:eastAsia="en-US"/>
        </w:rPr>
      </w:pPr>
      <w:r>
        <w:rPr>
          <w:rFonts w:ascii="Arial" w:eastAsia="SimSun" w:hAnsi="Arial" w:cs="Arial"/>
          <w:bCs/>
          <w:sz w:val="20"/>
          <w:szCs w:val="20"/>
          <w:lang w:val="en-GB" w:eastAsia="en-US"/>
        </w:rPr>
        <w:t>TSG-RAN WG4 Meeting #1</w:t>
      </w:r>
      <w:r>
        <w:rPr>
          <w:rFonts w:ascii="Arial" w:eastAsia="SimSun" w:hAnsi="Arial" w:cs="Arial" w:hint="eastAsia"/>
          <w:bCs/>
          <w:sz w:val="20"/>
          <w:szCs w:val="20"/>
        </w:rPr>
        <w:t>11</w:t>
      </w:r>
      <w:r>
        <w:rPr>
          <w:rFonts w:ascii="Arial" w:eastAsia="SimSun" w:hAnsi="Arial" w:cs="Arial"/>
          <w:bCs/>
          <w:sz w:val="20"/>
          <w:szCs w:val="20"/>
          <w:lang w:val="en-GB" w:eastAsia="en-US"/>
        </w:rPr>
        <w:t xml:space="preserve"> </w:t>
      </w:r>
      <w:r>
        <w:rPr>
          <w:rFonts w:ascii="Arial" w:eastAsia="SimSun" w:hAnsi="Arial" w:cs="Arial"/>
          <w:bCs/>
          <w:sz w:val="20"/>
          <w:szCs w:val="20"/>
          <w:lang w:val="en-GB" w:eastAsia="en-US"/>
        </w:rPr>
        <w:tab/>
      </w:r>
      <w:r>
        <w:rPr>
          <w:rFonts w:ascii="Arial" w:eastAsia="SimSun" w:hAnsi="Arial" w:cs="Arial" w:hint="eastAsia"/>
          <w:bCs/>
          <w:sz w:val="20"/>
          <w:szCs w:val="20"/>
          <w:lang w:val="en-GB" w:eastAsia="en-US"/>
        </w:rPr>
        <w:t xml:space="preserve">20 May </w:t>
      </w:r>
      <w:r>
        <w:rPr>
          <w:rFonts w:ascii="Arial" w:eastAsia="SimSun" w:hAnsi="Arial" w:cs="Arial" w:hint="eastAsia"/>
          <w:bCs/>
          <w:sz w:val="20"/>
          <w:szCs w:val="20"/>
        </w:rPr>
        <w:t>- 24 May</w:t>
      </w:r>
      <w:r>
        <w:rPr>
          <w:rFonts w:ascii="Arial" w:eastAsia="SimSun" w:hAnsi="Arial" w:cs="Arial"/>
          <w:bCs/>
          <w:sz w:val="20"/>
          <w:szCs w:val="20"/>
          <w:lang w:val="en-GB" w:eastAsia="en-US"/>
        </w:rPr>
        <w:t xml:space="preserve"> 202</w:t>
      </w:r>
      <w:r>
        <w:rPr>
          <w:rFonts w:ascii="Arial" w:eastAsia="SimSun" w:hAnsi="Arial" w:cs="Arial" w:hint="eastAsia"/>
          <w:bCs/>
          <w:sz w:val="20"/>
          <w:szCs w:val="20"/>
        </w:rPr>
        <w:t>4</w:t>
      </w:r>
      <w:r>
        <w:rPr>
          <w:rFonts w:ascii="Arial" w:eastAsia="SimSun" w:hAnsi="Arial" w:cs="Arial"/>
          <w:bCs/>
          <w:sz w:val="20"/>
          <w:szCs w:val="20"/>
          <w:lang w:val="en-GB" w:eastAsia="en-US"/>
        </w:rPr>
        <w:tab/>
      </w:r>
      <w:r>
        <w:rPr>
          <w:rFonts w:ascii="Arial" w:eastAsia="SimSun" w:hAnsi="Arial" w:cs="Arial" w:hint="eastAsia"/>
          <w:bCs/>
          <w:sz w:val="20"/>
          <w:szCs w:val="20"/>
          <w:lang w:val="en-GB" w:eastAsia="en-US"/>
        </w:rPr>
        <w:t>Fukuoka , JP</w:t>
      </w:r>
    </w:p>
    <w:p w14:paraId="21DD78E5" w14:textId="77777777" w:rsidR="00510AE9" w:rsidRDefault="00510AE9">
      <w:pPr>
        <w:tabs>
          <w:tab w:val="left" w:pos="4430"/>
        </w:tabs>
        <w:ind w:left="2268" w:hanging="2268"/>
        <w:rPr>
          <w:rFonts w:ascii="Arial" w:eastAsia="SimSun" w:hAnsi="Arial" w:cs="Arial"/>
          <w:bCs/>
          <w:sz w:val="20"/>
          <w:szCs w:val="20"/>
          <w:lang w:val="en-GB" w:eastAsia="en-US"/>
        </w:rPr>
      </w:pPr>
    </w:p>
    <w:sectPr w:rsidR="00510AE9">
      <w:pgSz w:w="23811" w:h="16838" w:orient="landscape"/>
      <w:pgMar w:top="1800" w:right="1440" w:bottom="985"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Mincho Light">
    <w:panose1 w:val="020203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DA2FB2"/>
    <w:multiLevelType w:val="multilevel"/>
    <w:tmpl w:val="6CDA2FB2"/>
    <w:lvl w:ilvl="0">
      <w:start w:val="1"/>
      <w:numFmt w:val="decimal"/>
      <w:pStyle w:val="-51"/>
      <w:lvlText w:val="[%1]"/>
      <w:lvlJc w:val="left"/>
      <w:pPr>
        <w:ind w:left="360" w:hanging="360"/>
      </w:pPr>
      <w:rPr>
        <w:rFonts w:ascii="Yu Mincho Light" w:hAnsi="Yu Mincho Light" w:cs="Yu Mincho Light" w:hint="default"/>
      </w:rPr>
    </w:lvl>
    <w:lvl w:ilvl="1">
      <w:start w:val="1"/>
      <w:numFmt w:val="lowerLetter"/>
      <w:lvlText w:val="%2."/>
      <w:lvlJc w:val="left"/>
      <w:pPr>
        <w:ind w:left="1080" w:hanging="360"/>
      </w:pPr>
      <w:rPr>
        <w:rFonts w:cs="Yu Mincho Light"/>
      </w:rPr>
    </w:lvl>
    <w:lvl w:ilvl="2">
      <w:start w:val="1"/>
      <w:numFmt w:val="lowerRoman"/>
      <w:lvlText w:val="%3."/>
      <w:lvlJc w:val="right"/>
      <w:pPr>
        <w:ind w:left="1800" w:hanging="180"/>
      </w:pPr>
      <w:rPr>
        <w:rFonts w:cs="Yu Mincho Light"/>
      </w:rPr>
    </w:lvl>
    <w:lvl w:ilvl="3">
      <w:start w:val="1"/>
      <w:numFmt w:val="decimal"/>
      <w:lvlText w:val="%4."/>
      <w:lvlJc w:val="left"/>
      <w:pPr>
        <w:ind w:left="2520" w:hanging="360"/>
      </w:pPr>
      <w:rPr>
        <w:rFonts w:cs="Yu Mincho Light"/>
      </w:rPr>
    </w:lvl>
    <w:lvl w:ilvl="4">
      <w:start w:val="1"/>
      <w:numFmt w:val="lowerLetter"/>
      <w:lvlText w:val="%5."/>
      <w:lvlJc w:val="left"/>
      <w:pPr>
        <w:ind w:left="3240" w:hanging="360"/>
      </w:pPr>
      <w:rPr>
        <w:rFonts w:cs="Yu Mincho Light"/>
      </w:rPr>
    </w:lvl>
    <w:lvl w:ilvl="5">
      <w:start w:val="1"/>
      <w:numFmt w:val="lowerRoman"/>
      <w:lvlText w:val="%6."/>
      <w:lvlJc w:val="right"/>
      <w:pPr>
        <w:ind w:left="3960" w:hanging="180"/>
      </w:pPr>
      <w:rPr>
        <w:rFonts w:cs="Yu Mincho Light"/>
      </w:rPr>
    </w:lvl>
    <w:lvl w:ilvl="6">
      <w:start w:val="1"/>
      <w:numFmt w:val="decimal"/>
      <w:lvlText w:val="%7."/>
      <w:lvlJc w:val="left"/>
      <w:pPr>
        <w:ind w:left="4680" w:hanging="360"/>
      </w:pPr>
      <w:rPr>
        <w:rFonts w:cs="Yu Mincho Light"/>
      </w:rPr>
    </w:lvl>
    <w:lvl w:ilvl="7">
      <w:start w:val="1"/>
      <w:numFmt w:val="lowerLetter"/>
      <w:lvlText w:val="%8."/>
      <w:lvlJc w:val="left"/>
      <w:pPr>
        <w:ind w:left="5400" w:hanging="360"/>
      </w:pPr>
      <w:rPr>
        <w:rFonts w:cs="Yu Mincho Light"/>
      </w:rPr>
    </w:lvl>
    <w:lvl w:ilvl="8">
      <w:start w:val="1"/>
      <w:numFmt w:val="lowerRoman"/>
      <w:lvlText w:val="%9."/>
      <w:lvlJc w:val="right"/>
      <w:pPr>
        <w:ind w:left="6120" w:hanging="180"/>
      </w:pPr>
      <w:rPr>
        <w:rFonts w:cs="Yu Mincho Light"/>
      </w:rPr>
    </w:lvl>
  </w:abstractNum>
  <w:abstractNum w:abstractNumId="1"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862"/>
        </w:tabs>
        <w:ind w:left="862"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16cid:durableId="347215382">
    <w:abstractNumId w:val="1"/>
  </w:num>
  <w:num w:numId="2" w16cid:durableId="1541287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4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217"/>
    <w:rsid w:val="000003CC"/>
    <w:rsid w:val="00000BAB"/>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276"/>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06"/>
    <w:rsid w:val="000243F4"/>
    <w:rsid w:val="00024787"/>
    <w:rsid w:val="00024D97"/>
    <w:rsid w:val="00024F7A"/>
    <w:rsid w:val="00025909"/>
    <w:rsid w:val="00025EF6"/>
    <w:rsid w:val="0002608D"/>
    <w:rsid w:val="0002646D"/>
    <w:rsid w:val="0002649D"/>
    <w:rsid w:val="000267E9"/>
    <w:rsid w:val="00026845"/>
    <w:rsid w:val="00026B95"/>
    <w:rsid w:val="000272EA"/>
    <w:rsid w:val="0002730A"/>
    <w:rsid w:val="00030084"/>
    <w:rsid w:val="00030C32"/>
    <w:rsid w:val="00030EF0"/>
    <w:rsid w:val="00031292"/>
    <w:rsid w:val="000313A6"/>
    <w:rsid w:val="00031994"/>
    <w:rsid w:val="00031A05"/>
    <w:rsid w:val="00031FD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744"/>
    <w:rsid w:val="000618D3"/>
    <w:rsid w:val="000622C6"/>
    <w:rsid w:val="00062D76"/>
    <w:rsid w:val="00062DFE"/>
    <w:rsid w:val="00062F14"/>
    <w:rsid w:val="000631DB"/>
    <w:rsid w:val="00063204"/>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4D"/>
    <w:rsid w:val="00086392"/>
    <w:rsid w:val="00086643"/>
    <w:rsid w:val="00086AB0"/>
    <w:rsid w:val="00087358"/>
    <w:rsid w:val="00087412"/>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0A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082"/>
    <w:rsid w:val="000C741A"/>
    <w:rsid w:val="000C7A61"/>
    <w:rsid w:val="000C7CF8"/>
    <w:rsid w:val="000C7E6C"/>
    <w:rsid w:val="000D021C"/>
    <w:rsid w:val="000D0340"/>
    <w:rsid w:val="000D07E8"/>
    <w:rsid w:val="000D0A26"/>
    <w:rsid w:val="000D0D89"/>
    <w:rsid w:val="000D13B6"/>
    <w:rsid w:val="000D2178"/>
    <w:rsid w:val="000D23E3"/>
    <w:rsid w:val="000D2430"/>
    <w:rsid w:val="000D2A16"/>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5E4E"/>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3DD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27E"/>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9CC"/>
    <w:rsid w:val="00117B58"/>
    <w:rsid w:val="001209D0"/>
    <w:rsid w:val="00120A7C"/>
    <w:rsid w:val="00120BBC"/>
    <w:rsid w:val="00120BBF"/>
    <w:rsid w:val="00120FE4"/>
    <w:rsid w:val="0012143C"/>
    <w:rsid w:val="00121637"/>
    <w:rsid w:val="001217EB"/>
    <w:rsid w:val="00121EC3"/>
    <w:rsid w:val="0012204C"/>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6F68"/>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BAF"/>
    <w:rsid w:val="00146CF0"/>
    <w:rsid w:val="00147024"/>
    <w:rsid w:val="00147722"/>
    <w:rsid w:val="001503FD"/>
    <w:rsid w:val="00150A5C"/>
    <w:rsid w:val="00150B92"/>
    <w:rsid w:val="00150D89"/>
    <w:rsid w:val="00152691"/>
    <w:rsid w:val="00152F28"/>
    <w:rsid w:val="001537AC"/>
    <w:rsid w:val="001538FF"/>
    <w:rsid w:val="001540A5"/>
    <w:rsid w:val="00154999"/>
    <w:rsid w:val="00154BD3"/>
    <w:rsid w:val="00154C8D"/>
    <w:rsid w:val="00154F4C"/>
    <w:rsid w:val="00155A79"/>
    <w:rsid w:val="00155F45"/>
    <w:rsid w:val="0015670D"/>
    <w:rsid w:val="001568A6"/>
    <w:rsid w:val="00156F80"/>
    <w:rsid w:val="00157515"/>
    <w:rsid w:val="001576E8"/>
    <w:rsid w:val="00157B4B"/>
    <w:rsid w:val="001602CC"/>
    <w:rsid w:val="00160BDE"/>
    <w:rsid w:val="001617A5"/>
    <w:rsid w:val="0016182B"/>
    <w:rsid w:val="00161846"/>
    <w:rsid w:val="0016218D"/>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DA2"/>
    <w:rsid w:val="00176EC3"/>
    <w:rsid w:val="001778D2"/>
    <w:rsid w:val="001802DD"/>
    <w:rsid w:val="00180907"/>
    <w:rsid w:val="00180AD6"/>
    <w:rsid w:val="00180CEB"/>
    <w:rsid w:val="00181321"/>
    <w:rsid w:val="001818D4"/>
    <w:rsid w:val="001819BA"/>
    <w:rsid w:val="00181A3F"/>
    <w:rsid w:val="00181E4E"/>
    <w:rsid w:val="00181F3F"/>
    <w:rsid w:val="001825C3"/>
    <w:rsid w:val="00182914"/>
    <w:rsid w:val="00182AA8"/>
    <w:rsid w:val="00182DE3"/>
    <w:rsid w:val="00183308"/>
    <w:rsid w:val="00183698"/>
    <w:rsid w:val="00183B31"/>
    <w:rsid w:val="001845D5"/>
    <w:rsid w:val="00184ECA"/>
    <w:rsid w:val="00185304"/>
    <w:rsid w:val="001853E7"/>
    <w:rsid w:val="00185BF8"/>
    <w:rsid w:val="00186291"/>
    <w:rsid w:val="001863C2"/>
    <w:rsid w:val="001866F3"/>
    <w:rsid w:val="00186A30"/>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0D26"/>
    <w:rsid w:val="001A1062"/>
    <w:rsid w:val="001A12DB"/>
    <w:rsid w:val="001A195A"/>
    <w:rsid w:val="001A2412"/>
    <w:rsid w:val="001A29CE"/>
    <w:rsid w:val="001A335E"/>
    <w:rsid w:val="001A3566"/>
    <w:rsid w:val="001A3D1F"/>
    <w:rsid w:val="001A3E2F"/>
    <w:rsid w:val="001A3EF5"/>
    <w:rsid w:val="001A4636"/>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3BC1"/>
    <w:rsid w:val="001B43C4"/>
    <w:rsid w:val="001B4501"/>
    <w:rsid w:val="001B5AEC"/>
    <w:rsid w:val="001B5B34"/>
    <w:rsid w:val="001B61DE"/>
    <w:rsid w:val="001B644F"/>
    <w:rsid w:val="001B65FB"/>
    <w:rsid w:val="001B6BE1"/>
    <w:rsid w:val="001B7404"/>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5EEC"/>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2A"/>
    <w:rsid w:val="001E1893"/>
    <w:rsid w:val="001E1A49"/>
    <w:rsid w:val="001E1C68"/>
    <w:rsid w:val="001E1DE4"/>
    <w:rsid w:val="001E27B6"/>
    <w:rsid w:val="001E2F68"/>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0FDB"/>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755"/>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5D17"/>
    <w:rsid w:val="002260D8"/>
    <w:rsid w:val="0022630F"/>
    <w:rsid w:val="00226E51"/>
    <w:rsid w:val="00227810"/>
    <w:rsid w:val="00230026"/>
    <w:rsid w:val="00230374"/>
    <w:rsid w:val="00230A16"/>
    <w:rsid w:val="00231160"/>
    <w:rsid w:val="00231318"/>
    <w:rsid w:val="0023136F"/>
    <w:rsid w:val="00231969"/>
    <w:rsid w:val="00231F63"/>
    <w:rsid w:val="002324BF"/>
    <w:rsid w:val="002326EF"/>
    <w:rsid w:val="00232B0E"/>
    <w:rsid w:val="00232C8C"/>
    <w:rsid w:val="00232D59"/>
    <w:rsid w:val="00233096"/>
    <w:rsid w:val="0023321A"/>
    <w:rsid w:val="00233862"/>
    <w:rsid w:val="00233E05"/>
    <w:rsid w:val="00233F6C"/>
    <w:rsid w:val="00234DDC"/>
    <w:rsid w:val="00234F0C"/>
    <w:rsid w:val="0023505A"/>
    <w:rsid w:val="002354BA"/>
    <w:rsid w:val="002355AD"/>
    <w:rsid w:val="00235720"/>
    <w:rsid w:val="0023577A"/>
    <w:rsid w:val="00235A49"/>
    <w:rsid w:val="00235F1D"/>
    <w:rsid w:val="00236987"/>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1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5E7"/>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0F6D"/>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5D4E"/>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5FC"/>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434"/>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1EA"/>
    <w:rsid w:val="002F162E"/>
    <w:rsid w:val="002F1691"/>
    <w:rsid w:val="002F170E"/>
    <w:rsid w:val="002F195B"/>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B2A"/>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09B1"/>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06A"/>
    <w:rsid w:val="00334151"/>
    <w:rsid w:val="003342BF"/>
    <w:rsid w:val="00334DF5"/>
    <w:rsid w:val="0033560E"/>
    <w:rsid w:val="00336AF9"/>
    <w:rsid w:val="0033776F"/>
    <w:rsid w:val="0033783F"/>
    <w:rsid w:val="00340EF0"/>
    <w:rsid w:val="00341416"/>
    <w:rsid w:val="00341493"/>
    <w:rsid w:val="00341EB1"/>
    <w:rsid w:val="0034213F"/>
    <w:rsid w:val="00342F2D"/>
    <w:rsid w:val="0034311C"/>
    <w:rsid w:val="0034364B"/>
    <w:rsid w:val="0034373B"/>
    <w:rsid w:val="00343CC0"/>
    <w:rsid w:val="00344118"/>
    <w:rsid w:val="0034465E"/>
    <w:rsid w:val="00344DF1"/>
    <w:rsid w:val="0034548A"/>
    <w:rsid w:val="00345577"/>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6E"/>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C42"/>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54"/>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641"/>
    <w:rsid w:val="00392A9E"/>
    <w:rsid w:val="00392C12"/>
    <w:rsid w:val="00392CB8"/>
    <w:rsid w:val="00393353"/>
    <w:rsid w:val="00393802"/>
    <w:rsid w:val="00393AC6"/>
    <w:rsid w:val="00393B6F"/>
    <w:rsid w:val="003942A6"/>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65"/>
    <w:rsid w:val="003B2173"/>
    <w:rsid w:val="003B2C68"/>
    <w:rsid w:val="003B2F04"/>
    <w:rsid w:val="003B3187"/>
    <w:rsid w:val="003B321C"/>
    <w:rsid w:val="003B3286"/>
    <w:rsid w:val="003B3407"/>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299"/>
    <w:rsid w:val="003C55C2"/>
    <w:rsid w:val="003C5A61"/>
    <w:rsid w:val="003C5EB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9B5"/>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60E"/>
    <w:rsid w:val="003F287F"/>
    <w:rsid w:val="003F291B"/>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35"/>
    <w:rsid w:val="0040077F"/>
    <w:rsid w:val="004011DE"/>
    <w:rsid w:val="0040177A"/>
    <w:rsid w:val="00401D64"/>
    <w:rsid w:val="00401EFA"/>
    <w:rsid w:val="00402135"/>
    <w:rsid w:val="00402210"/>
    <w:rsid w:val="0040245E"/>
    <w:rsid w:val="004025C1"/>
    <w:rsid w:val="004026C7"/>
    <w:rsid w:val="0040287B"/>
    <w:rsid w:val="004028E6"/>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07B9F"/>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183"/>
    <w:rsid w:val="0043080B"/>
    <w:rsid w:val="00430B4A"/>
    <w:rsid w:val="00431B77"/>
    <w:rsid w:val="00431BAD"/>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BA7"/>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111"/>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5AA"/>
    <w:rsid w:val="00481686"/>
    <w:rsid w:val="0048179A"/>
    <w:rsid w:val="00481853"/>
    <w:rsid w:val="00481CD9"/>
    <w:rsid w:val="00482BD4"/>
    <w:rsid w:val="00483BAD"/>
    <w:rsid w:val="00483C05"/>
    <w:rsid w:val="004841BF"/>
    <w:rsid w:val="004842FE"/>
    <w:rsid w:val="0048452B"/>
    <w:rsid w:val="00484581"/>
    <w:rsid w:val="004845E8"/>
    <w:rsid w:val="0048461E"/>
    <w:rsid w:val="0048463F"/>
    <w:rsid w:val="00484F60"/>
    <w:rsid w:val="00484FD0"/>
    <w:rsid w:val="004850F4"/>
    <w:rsid w:val="00485BAB"/>
    <w:rsid w:val="004861A9"/>
    <w:rsid w:val="00486D2C"/>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1E86"/>
    <w:rsid w:val="004B2869"/>
    <w:rsid w:val="004B32B4"/>
    <w:rsid w:val="004B3BD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81"/>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5CFE"/>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44F"/>
    <w:rsid w:val="004E153F"/>
    <w:rsid w:val="004E1FFE"/>
    <w:rsid w:val="004E2337"/>
    <w:rsid w:val="004E2B2E"/>
    <w:rsid w:val="004E2B9C"/>
    <w:rsid w:val="004E31D6"/>
    <w:rsid w:val="004E33C6"/>
    <w:rsid w:val="004E3B39"/>
    <w:rsid w:val="004E44A6"/>
    <w:rsid w:val="004E4700"/>
    <w:rsid w:val="004E48E9"/>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2F33"/>
    <w:rsid w:val="004F30F5"/>
    <w:rsid w:val="004F36AD"/>
    <w:rsid w:val="004F3C21"/>
    <w:rsid w:val="004F3FF0"/>
    <w:rsid w:val="004F453D"/>
    <w:rsid w:val="004F46ED"/>
    <w:rsid w:val="004F4A2D"/>
    <w:rsid w:val="004F4D00"/>
    <w:rsid w:val="004F4E8A"/>
    <w:rsid w:val="004F50AA"/>
    <w:rsid w:val="004F51A2"/>
    <w:rsid w:val="004F523D"/>
    <w:rsid w:val="004F6F4E"/>
    <w:rsid w:val="004F6F60"/>
    <w:rsid w:val="004F737B"/>
    <w:rsid w:val="004F7ADC"/>
    <w:rsid w:val="004F7C2F"/>
    <w:rsid w:val="004F7E22"/>
    <w:rsid w:val="00500078"/>
    <w:rsid w:val="005000B5"/>
    <w:rsid w:val="005004A0"/>
    <w:rsid w:val="005006BD"/>
    <w:rsid w:val="00501433"/>
    <w:rsid w:val="005015F2"/>
    <w:rsid w:val="005019CF"/>
    <w:rsid w:val="005026A8"/>
    <w:rsid w:val="0050284D"/>
    <w:rsid w:val="00502914"/>
    <w:rsid w:val="005035E9"/>
    <w:rsid w:val="00504398"/>
    <w:rsid w:val="0050446A"/>
    <w:rsid w:val="00504522"/>
    <w:rsid w:val="0050469C"/>
    <w:rsid w:val="005047A0"/>
    <w:rsid w:val="005047FF"/>
    <w:rsid w:val="00504EC1"/>
    <w:rsid w:val="00504FA0"/>
    <w:rsid w:val="005059A8"/>
    <w:rsid w:val="00505E3A"/>
    <w:rsid w:val="00506897"/>
    <w:rsid w:val="00507581"/>
    <w:rsid w:val="00507ABC"/>
    <w:rsid w:val="00507D68"/>
    <w:rsid w:val="0051006B"/>
    <w:rsid w:val="00510078"/>
    <w:rsid w:val="005104CC"/>
    <w:rsid w:val="0051071A"/>
    <w:rsid w:val="00510A01"/>
    <w:rsid w:val="00510AE9"/>
    <w:rsid w:val="00510D0D"/>
    <w:rsid w:val="00510DDC"/>
    <w:rsid w:val="00511725"/>
    <w:rsid w:val="00511787"/>
    <w:rsid w:val="005117E0"/>
    <w:rsid w:val="00511C94"/>
    <w:rsid w:val="00512008"/>
    <w:rsid w:val="00512AE5"/>
    <w:rsid w:val="005133BB"/>
    <w:rsid w:val="00513B46"/>
    <w:rsid w:val="005141F4"/>
    <w:rsid w:val="005142E9"/>
    <w:rsid w:val="005144AE"/>
    <w:rsid w:val="00515861"/>
    <w:rsid w:val="005158BA"/>
    <w:rsid w:val="00515D58"/>
    <w:rsid w:val="005167D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443"/>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0FF3"/>
    <w:rsid w:val="005510C8"/>
    <w:rsid w:val="0055122D"/>
    <w:rsid w:val="00551728"/>
    <w:rsid w:val="005521E3"/>
    <w:rsid w:val="00552692"/>
    <w:rsid w:val="00552BE4"/>
    <w:rsid w:val="00552C50"/>
    <w:rsid w:val="00552EE8"/>
    <w:rsid w:val="00552F90"/>
    <w:rsid w:val="00553635"/>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2BA8"/>
    <w:rsid w:val="0057306B"/>
    <w:rsid w:val="005730A1"/>
    <w:rsid w:val="0057499D"/>
    <w:rsid w:val="00574C95"/>
    <w:rsid w:val="00574CC0"/>
    <w:rsid w:val="005752AA"/>
    <w:rsid w:val="005758AA"/>
    <w:rsid w:val="005758CF"/>
    <w:rsid w:val="0057639B"/>
    <w:rsid w:val="0057670C"/>
    <w:rsid w:val="00576963"/>
    <w:rsid w:val="00577968"/>
    <w:rsid w:val="005800AB"/>
    <w:rsid w:val="0058068A"/>
    <w:rsid w:val="005807DE"/>
    <w:rsid w:val="005809E4"/>
    <w:rsid w:val="00580C19"/>
    <w:rsid w:val="00581367"/>
    <w:rsid w:val="0058136B"/>
    <w:rsid w:val="005818A8"/>
    <w:rsid w:val="0058273F"/>
    <w:rsid w:val="005829ED"/>
    <w:rsid w:val="00582C88"/>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3CC8"/>
    <w:rsid w:val="00594241"/>
    <w:rsid w:val="005942C3"/>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5F05"/>
    <w:rsid w:val="005B625C"/>
    <w:rsid w:val="005B64CD"/>
    <w:rsid w:val="005B6977"/>
    <w:rsid w:val="005B6EF2"/>
    <w:rsid w:val="005B7275"/>
    <w:rsid w:val="005B72FF"/>
    <w:rsid w:val="005B7391"/>
    <w:rsid w:val="005B7846"/>
    <w:rsid w:val="005B791A"/>
    <w:rsid w:val="005B79DD"/>
    <w:rsid w:val="005C0859"/>
    <w:rsid w:val="005C0F66"/>
    <w:rsid w:val="005C0FDA"/>
    <w:rsid w:val="005C1ED6"/>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6E6A"/>
    <w:rsid w:val="005D7250"/>
    <w:rsid w:val="005D7B02"/>
    <w:rsid w:val="005D7C2E"/>
    <w:rsid w:val="005D7CFC"/>
    <w:rsid w:val="005D7DAB"/>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6C88"/>
    <w:rsid w:val="005E762A"/>
    <w:rsid w:val="005E7692"/>
    <w:rsid w:val="005E7837"/>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9F2"/>
    <w:rsid w:val="00606C75"/>
    <w:rsid w:val="00606FC0"/>
    <w:rsid w:val="006078A3"/>
    <w:rsid w:val="0061008A"/>
    <w:rsid w:val="006102AB"/>
    <w:rsid w:val="006104D4"/>
    <w:rsid w:val="00610936"/>
    <w:rsid w:val="0061140B"/>
    <w:rsid w:val="00611657"/>
    <w:rsid w:val="006117C0"/>
    <w:rsid w:val="0061181D"/>
    <w:rsid w:val="0061192E"/>
    <w:rsid w:val="006125AC"/>
    <w:rsid w:val="0061277E"/>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9F4"/>
    <w:rsid w:val="00621AF3"/>
    <w:rsid w:val="00621BC8"/>
    <w:rsid w:val="006227DD"/>
    <w:rsid w:val="00622EE2"/>
    <w:rsid w:val="00622F5F"/>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4BDA"/>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007"/>
    <w:rsid w:val="00641109"/>
    <w:rsid w:val="00641185"/>
    <w:rsid w:val="0064171F"/>
    <w:rsid w:val="00641B36"/>
    <w:rsid w:val="00641B7C"/>
    <w:rsid w:val="00641B8F"/>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0FC"/>
    <w:rsid w:val="006566A5"/>
    <w:rsid w:val="00656863"/>
    <w:rsid w:val="00657AA1"/>
    <w:rsid w:val="00660A0E"/>
    <w:rsid w:val="00660E07"/>
    <w:rsid w:val="00661115"/>
    <w:rsid w:val="00661882"/>
    <w:rsid w:val="00661A32"/>
    <w:rsid w:val="006623BD"/>
    <w:rsid w:val="006629C1"/>
    <w:rsid w:val="00662BAD"/>
    <w:rsid w:val="006634CE"/>
    <w:rsid w:val="0066372A"/>
    <w:rsid w:val="0066386C"/>
    <w:rsid w:val="006639DF"/>
    <w:rsid w:val="0066404D"/>
    <w:rsid w:val="006646C4"/>
    <w:rsid w:val="00664801"/>
    <w:rsid w:val="00664A86"/>
    <w:rsid w:val="00664D59"/>
    <w:rsid w:val="00665426"/>
    <w:rsid w:val="00665657"/>
    <w:rsid w:val="006661C0"/>
    <w:rsid w:val="006666E0"/>
    <w:rsid w:val="00666D49"/>
    <w:rsid w:val="00666EE9"/>
    <w:rsid w:val="00667C1A"/>
    <w:rsid w:val="00670445"/>
    <w:rsid w:val="006704EB"/>
    <w:rsid w:val="00670515"/>
    <w:rsid w:val="00670535"/>
    <w:rsid w:val="0067109D"/>
    <w:rsid w:val="006714A3"/>
    <w:rsid w:val="00671811"/>
    <w:rsid w:val="00671A72"/>
    <w:rsid w:val="0067224A"/>
    <w:rsid w:val="006726A6"/>
    <w:rsid w:val="00672A23"/>
    <w:rsid w:val="00672A97"/>
    <w:rsid w:val="00673024"/>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1C37"/>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BAC"/>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15F"/>
    <w:rsid w:val="006B67F6"/>
    <w:rsid w:val="006B690A"/>
    <w:rsid w:val="006B6E38"/>
    <w:rsid w:val="006B775A"/>
    <w:rsid w:val="006B7AB8"/>
    <w:rsid w:val="006C0252"/>
    <w:rsid w:val="006C0671"/>
    <w:rsid w:val="006C165A"/>
    <w:rsid w:val="006C18BA"/>
    <w:rsid w:val="006C19B2"/>
    <w:rsid w:val="006C1B50"/>
    <w:rsid w:val="006C257E"/>
    <w:rsid w:val="006C305B"/>
    <w:rsid w:val="006C31F4"/>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1F03"/>
    <w:rsid w:val="006D1FBD"/>
    <w:rsid w:val="006D20AA"/>
    <w:rsid w:val="006D20DE"/>
    <w:rsid w:val="006D21AF"/>
    <w:rsid w:val="006D233D"/>
    <w:rsid w:val="006D290E"/>
    <w:rsid w:val="006D2A35"/>
    <w:rsid w:val="006D3077"/>
    <w:rsid w:val="006D3CD5"/>
    <w:rsid w:val="006D3F69"/>
    <w:rsid w:val="006D4283"/>
    <w:rsid w:val="006D443C"/>
    <w:rsid w:val="006D4648"/>
    <w:rsid w:val="006D476D"/>
    <w:rsid w:val="006D481E"/>
    <w:rsid w:val="006D493C"/>
    <w:rsid w:val="006D508C"/>
    <w:rsid w:val="006D5E12"/>
    <w:rsid w:val="006D6083"/>
    <w:rsid w:val="006D6856"/>
    <w:rsid w:val="006D78D5"/>
    <w:rsid w:val="006E0CF4"/>
    <w:rsid w:val="006E1345"/>
    <w:rsid w:val="006E1D00"/>
    <w:rsid w:val="006E24FA"/>
    <w:rsid w:val="006E2F0A"/>
    <w:rsid w:val="006E3A28"/>
    <w:rsid w:val="006E4203"/>
    <w:rsid w:val="006E4305"/>
    <w:rsid w:val="006E4343"/>
    <w:rsid w:val="006E4614"/>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4A9"/>
    <w:rsid w:val="0070392B"/>
    <w:rsid w:val="00703A75"/>
    <w:rsid w:val="007045EC"/>
    <w:rsid w:val="00704A22"/>
    <w:rsid w:val="00704DDF"/>
    <w:rsid w:val="0070533B"/>
    <w:rsid w:val="00705823"/>
    <w:rsid w:val="0070683E"/>
    <w:rsid w:val="0070696F"/>
    <w:rsid w:val="007069CA"/>
    <w:rsid w:val="00707475"/>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1DCD"/>
    <w:rsid w:val="00722C59"/>
    <w:rsid w:val="00722D78"/>
    <w:rsid w:val="00723052"/>
    <w:rsid w:val="00723598"/>
    <w:rsid w:val="00723A4F"/>
    <w:rsid w:val="00723C26"/>
    <w:rsid w:val="00723F6D"/>
    <w:rsid w:val="0072417E"/>
    <w:rsid w:val="0072468C"/>
    <w:rsid w:val="00724712"/>
    <w:rsid w:val="007254DD"/>
    <w:rsid w:val="00726826"/>
    <w:rsid w:val="00726ED8"/>
    <w:rsid w:val="00726FBD"/>
    <w:rsid w:val="00727246"/>
    <w:rsid w:val="0073057B"/>
    <w:rsid w:val="00730756"/>
    <w:rsid w:val="00730AAD"/>
    <w:rsid w:val="007313BE"/>
    <w:rsid w:val="0073173F"/>
    <w:rsid w:val="00731828"/>
    <w:rsid w:val="00731B36"/>
    <w:rsid w:val="00731DD9"/>
    <w:rsid w:val="0073265C"/>
    <w:rsid w:val="00732835"/>
    <w:rsid w:val="00732B8B"/>
    <w:rsid w:val="00733496"/>
    <w:rsid w:val="007337AF"/>
    <w:rsid w:val="007338FC"/>
    <w:rsid w:val="00733AE5"/>
    <w:rsid w:val="00733DB7"/>
    <w:rsid w:val="00734F4A"/>
    <w:rsid w:val="007350B7"/>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1E"/>
    <w:rsid w:val="00761A87"/>
    <w:rsid w:val="00761AF5"/>
    <w:rsid w:val="00762C33"/>
    <w:rsid w:val="00762C70"/>
    <w:rsid w:val="00762EDE"/>
    <w:rsid w:val="00762F75"/>
    <w:rsid w:val="00763220"/>
    <w:rsid w:val="0076348C"/>
    <w:rsid w:val="00763742"/>
    <w:rsid w:val="00763B60"/>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422"/>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0EB"/>
    <w:rsid w:val="007953DF"/>
    <w:rsid w:val="007953EA"/>
    <w:rsid w:val="007956F4"/>
    <w:rsid w:val="007959BC"/>
    <w:rsid w:val="00795B09"/>
    <w:rsid w:val="00795DCD"/>
    <w:rsid w:val="00796107"/>
    <w:rsid w:val="0079613D"/>
    <w:rsid w:val="007963C4"/>
    <w:rsid w:val="007966C8"/>
    <w:rsid w:val="00796E61"/>
    <w:rsid w:val="007972D2"/>
    <w:rsid w:val="0079772F"/>
    <w:rsid w:val="007A011D"/>
    <w:rsid w:val="007A01DF"/>
    <w:rsid w:val="007A026C"/>
    <w:rsid w:val="007A0731"/>
    <w:rsid w:val="007A17E0"/>
    <w:rsid w:val="007A18A6"/>
    <w:rsid w:val="007A27CB"/>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9B4"/>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6599"/>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675C"/>
    <w:rsid w:val="007C7029"/>
    <w:rsid w:val="007C76B3"/>
    <w:rsid w:val="007C787C"/>
    <w:rsid w:val="007D034D"/>
    <w:rsid w:val="007D0747"/>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327"/>
    <w:rsid w:val="007D5CD6"/>
    <w:rsid w:val="007D61E8"/>
    <w:rsid w:val="007D6269"/>
    <w:rsid w:val="007D6399"/>
    <w:rsid w:val="007D688D"/>
    <w:rsid w:val="007D6D6D"/>
    <w:rsid w:val="007D74F3"/>
    <w:rsid w:val="007D76CB"/>
    <w:rsid w:val="007D7918"/>
    <w:rsid w:val="007D7AE9"/>
    <w:rsid w:val="007D7CC5"/>
    <w:rsid w:val="007E0080"/>
    <w:rsid w:val="007E0362"/>
    <w:rsid w:val="007E09CA"/>
    <w:rsid w:val="007E09F2"/>
    <w:rsid w:val="007E0BC7"/>
    <w:rsid w:val="007E0D61"/>
    <w:rsid w:val="007E1090"/>
    <w:rsid w:val="007E1471"/>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E7755"/>
    <w:rsid w:val="007E78A3"/>
    <w:rsid w:val="007F06C6"/>
    <w:rsid w:val="007F0978"/>
    <w:rsid w:val="007F0CD8"/>
    <w:rsid w:val="007F1863"/>
    <w:rsid w:val="007F1F61"/>
    <w:rsid w:val="007F2102"/>
    <w:rsid w:val="007F312C"/>
    <w:rsid w:val="007F33A6"/>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251"/>
    <w:rsid w:val="00843E31"/>
    <w:rsid w:val="008444C6"/>
    <w:rsid w:val="008447A4"/>
    <w:rsid w:val="0084482D"/>
    <w:rsid w:val="00844908"/>
    <w:rsid w:val="00844ECC"/>
    <w:rsid w:val="00845010"/>
    <w:rsid w:val="00845082"/>
    <w:rsid w:val="00845AB1"/>
    <w:rsid w:val="00846634"/>
    <w:rsid w:val="008471E0"/>
    <w:rsid w:val="00847276"/>
    <w:rsid w:val="008479D4"/>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1E"/>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4550"/>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30"/>
    <w:rsid w:val="0088195F"/>
    <w:rsid w:val="008821A1"/>
    <w:rsid w:val="00882307"/>
    <w:rsid w:val="008832FA"/>
    <w:rsid w:val="00883D9D"/>
    <w:rsid w:val="0088421D"/>
    <w:rsid w:val="008844DF"/>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D2"/>
    <w:rsid w:val="008B7FF3"/>
    <w:rsid w:val="008C1875"/>
    <w:rsid w:val="008C1C61"/>
    <w:rsid w:val="008C2512"/>
    <w:rsid w:val="008C2599"/>
    <w:rsid w:val="008C2BE4"/>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2FD"/>
    <w:rsid w:val="008D3516"/>
    <w:rsid w:val="008D3ABC"/>
    <w:rsid w:val="008D3C1D"/>
    <w:rsid w:val="008D3C3F"/>
    <w:rsid w:val="008D3DBE"/>
    <w:rsid w:val="008D3E6E"/>
    <w:rsid w:val="008D3F47"/>
    <w:rsid w:val="008D478B"/>
    <w:rsid w:val="008D49B4"/>
    <w:rsid w:val="008D4BDC"/>
    <w:rsid w:val="008D575C"/>
    <w:rsid w:val="008D5BFE"/>
    <w:rsid w:val="008D6132"/>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1A30"/>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20F"/>
    <w:rsid w:val="00903BCD"/>
    <w:rsid w:val="00904A36"/>
    <w:rsid w:val="00904EB5"/>
    <w:rsid w:val="00905144"/>
    <w:rsid w:val="00905412"/>
    <w:rsid w:val="009058EA"/>
    <w:rsid w:val="00905EF9"/>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A36"/>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6F8"/>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30E"/>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0B7E"/>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0AA"/>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107"/>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2D7"/>
    <w:rsid w:val="00992EF7"/>
    <w:rsid w:val="009937D9"/>
    <w:rsid w:val="00993992"/>
    <w:rsid w:val="00993B90"/>
    <w:rsid w:val="00993BD2"/>
    <w:rsid w:val="00993E5F"/>
    <w:rsid w:val="009948C9"/>
    <w:rsid w:val="00994B63"/>
    <w:rsid w:val="009950F4"/>
    <w:rsid w:val="00995489"/>
    <w:rsid w:val="00995A33"/>
    <w:rsid w:val="00995B78"/>
    <w:rsid w:val="00996133"/>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AC7"/>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8A1"/>
    <w:rsid w:val="009B29A2"/>
    <w:rsid w:val="009B2AD4"/>
    <w:rsid w:val="009B37F9"/>
    <w:rsid w:val="009B3F2F"/>
    <w:rsid w:val="009B456D"/>
    <w:rsid w:val="009B4E75"/>
    <w:rsid w:val="009B5890"/>
    <w:rsid w:val="009B5C1B"/>
    <w:rsid w:val="009B64B3"/>
    <w:rsid w:val="009B726E"/>
    <w:rsid w:val="009B7358"/>
    <w:rsid w:val="009B74A4"/>
    <w:rsid w:val="009B76C8"/>
    <w:rsid w:val="009C00C1"/>
    <w:rsid w:val="009C05BC"/>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03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4CB5"/>
    <w:rsid w:val="009D5334"/>
    <w:rsid w:val="009D53B9"/>
    <w:rsid w:val="009D5A9E"/>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47E5"/>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EA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BFE"/>
    <w:rsid w:val="00A35D0A"/>
    <w:rsid w:val="00A35D5D"/>
    <w:rsid w:val="00A3669A"/>
    <w:rsid w:val="00A36708"/>
    <w:rsid w:val="00A4025F"/>
    <w:rsid w:val="00A40D5B"/>
    <w:rsid w:val="00A41188"/>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9A8"/>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B42"/>
    <w:rsid w:val="00A62D38"/>
    <w:rsid w:val="00A634CA"/>
    <w:rsid w:val="00A639EC"/>
    <w:rsid w:val="00A63B71"/>
    <w:rsid w:val="00A63C0C"/>
    <w:rsid w:val="00A64BF9"/>
    <w:rsid w:val="00A64FC0"/>
    <w:rsid w:val="00A650FE"/>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ABD"/>
    <w:rsid w:val="00A83B80"/>
    <w:rsid w:val="00A83EA1"/>
    <w:rsid w:val="00A83EA8"/>
    <w:rsid w:val="00A84145"/>
    <w:rsid w:val="00A842BE"/>
    <w:rsid w:val="00A8439A"/>
    <w:rsid w:val="00A8439C"/>
    <w:rsid w:val="00A84B77"/>
    <w:rsid w:val="00A84E95"/>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C9E"/>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88"/>
    <w:rsid w:val="00AB13CD"/>
    <w:rsid w:val="00AB2004"/>
    <w:rsid w:val="00AB20CC"/>
    <w:rsid w:val="00AB225E"/>
    <w:rsid w:val="00AB2B2F"/>
    <w:rsid w:val="00AB31B1"/>
    <w:rsid w:val="00AB342D"/>
    <w:rsid w:val="00AB3520"/>
    <w:rsid w:val="00AB3697"/>
    <w:rsid w:val="00AB444C"/>
    <w:rsid w:val="00AB49EF"/>
    <w:rsid w:val="00AB4A0B"/>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01"/>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26"/>
    <w:rsid w:val="00AE059C"/>
    <w:rsid w:val="00AE07D5"/>
    <w:rsid w:val="00AE0945"/>
    <w:rsid w:val="00AE0CDA"/>
    <w:rsid w:val="00AE1033"/>
    <w:rsid w:val="00AE10C5"/>
    <w:rsid w:val="00AE115B"/>
    <w:rsid w:val="00AE197C"/>
    <w:rsid w:val="00AE1B01"/>
    <w:rsid w:val="00AE2B80"/>
    <w:rsid w:val="00AE2E82"/>
    <w:rsid w:val="00AE33BC"/>
    <w:rsid w:val="00AE3592"/>
    <w:rsid w:val="00AE39D6"/>
    <w:rsid w:val="00AE3ACD"/>
    <w:rsid w:val="00AE3DC6"/>
    <w:rsid w:val="00AE3F34"/>
    <w:rsid w:val="00AE429B"/>
    <w:rsid w:val="00AE4E2B"/>
    <w:rsid w:val="00AE4FF4"/>
    <w:rsid w:val="00AE513A"/>
    <w:rsid w:val="00AE536D"/>
    <w:rsid w:val="00AE563C"/>
    <w:rsid w:val="00AE5898"/>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470"/>
    <w:rsid w:val="00B005E0"/>
    <w:rsid w:val="00B0065C"/>
    <w:rsid w:val="00B007B8"/>
    <w:rsid w:val="00B00B22"/>
    <w:rsid w:val="00B00D50"/>
    <w:rsid w:val="00B00F78"/>
    <w:rsid w:val="00B01140"/>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08EF"/>
    <w:rsid w:val="00B21006"/>
    <w:rsid w:val="00B21100"/>
    <w:rsid w:val="00B21545"/>
    <w:rsid w:val="00B21A2E"/>
    <w:rsid w:val="00B21C76"/>
    <w:rsid w:val="00B21F16"/>
    <w:rsid w:val="00B2205B"/>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774"/>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064"/>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18D"/>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3EC"/>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8FD"/>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41"/>
    <w:rsid w:val="00BB5FCF"/>
    <w:rsid w:val="00BB622A"/>
    <w:rsid w:val="00BB670B"/>
    <w:rsid w:val="00BB6A7E"/>
    <w:rsid w:val="00BC0612"/>
    <w:rsid w:val="00BC074C"/>
    <w:rsid w:val="00BC0B56"/>
    <w:rsid w:val="00BC19C7"/>
    <w:rsid w:val="00BC1CD3"/>
    <w:rsid w:val="00BC234F"/>
    <w:rsid w:val="00BC24A5"/>
    <w:rsid w:val="00BC2C33"/>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BC6"/>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06"/>
    <w:rsid w:val="00BE3D1A"/>
    <w:rsid w:val="00BE482A"/>
    <w:rsid w:val="00BE5038"/>
    <w:rsid w:val="00BE53A4"/>
    <w:rsid w:val="00BE5F26"/>
    <w:rsid w:val="00BE5F4F"/>
    <w:rsid w:val="00BE61F7"/>
    <w:rsid w:val="00BE65B8"/>
    <w:rsid w:val="00BE769F"/>
    <w:rsid w:val="00BE7A9C"/>
    <w:rsid w:val="00BE7E16"/>
    <w:rsid w:val="00BF03E8"/>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3ABF"/>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DD1"/>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AA6"/>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B1C"/>
    <w:rsid w:val="00C72CC9"/>
    <w:rsid w:val="00C731A2"/>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1B"/>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5A8"/>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290"/>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47D9B"/>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4D2"/>
    <w:rsid w:val="00DB1B81"/>
    <w:rsid w:val="00DB2581"/>
    <w:rsid w:val="00DB3259"/>
    <w:rsid w:val="00DB32E6"/>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5A7"/>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5E1"/>
    <w:rsid w:val="00DD7BE5"/>
    <w:rsid w:val="00DE03DF"/>
    <w:rsid w:val="00DE06FB"/>
    <w:rsid w:val="00DE07D0"/>
    <w:rsid w:val="00DE0F64"/>
    <w:rsid w:val="00DE1018"/>
    <w:rsid w:val="00DE2304"/>
    <w:rsid w:val="00DE2B08"/>
    <w:rsid w:val="00DE33AC"/>
    <w:rsid w:val="00DE33F7"/>
    <w:rsid w:val="00DE4487"/>
    <w:rsid w:val="00DE4DAB"/>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08D"/>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27F46"/>
    <w:rsid w:val="00E31589"/>
    <w:rsid w:val="00E31743"/>
    <w:rsid w:val="00E31C76"/>
    <w:rsid w:val="00E31D0B"/>
    <w:rsid w:val="00E321B2"/>
    <w:rsid w:val="00E32951"/>
    <w:rsid w:val="00E330CC"/>
    <w:rsid w:val="00E33969"/>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11B"/>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5F4"/>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BD"/>
    <w:rsid w:val="00E64CE2"/>
    <w:rsid w:val="00E64DF3"/>
    <w:rsid w:val="00E64E01"/>
    <w:rsid w:val="00E65058"/>
    <w:rsid w:val="00E65487"/>
    <w:rsid w:val="00E654C6"/>
    <w:rsid w:val="00E65768"/>
    <w:rsid w:val="00E65DC5"/>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0C10"/>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DB1"/>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27A"/>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10E4"/>
    <w:rsid w:val="00EB24DB"/>
    <w:rsid w:val="00EB26A8"/>
    <w:rsid w:val="00EB2E31"/>
    <w:rsid w:val="00EB33A7"/>
    <w:rsid w:val="00EB35D8"/>
    <w:rsid w:val="00EB35E2"/>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808"/>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06A"/>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4F9"/>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01D"/>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3B8"/>
    <w:rsid w:val="00F2670E"/>
    <w:rsid w:val="00F26BA7"/>
    <w:rsid w:val="00F275DC"/>
    <w:rsid w:val="00F276D5"/>
    <w:rsid w:val="00F27875"/>
    <w:rsid w:val="00F27A08"/>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422"/>
    <w:rsid w:val="00F51B63"/>
    <w:rsid w:val="00F51E90"/>
    <w:rsid w:val="00F531AA"/>
    <w:rsid w:val="00F533A1"/>
    <w:rsid w:val="00F53BA7"/>
    <w:rsid w:val="00F549B4"/>
    <w:rsid w:val="00F54EC5"/>
    <w:rsid w:val="00F553A9"/>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6A4"/>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287"/>
    <w:rsid w:val="00F864E9"/>
    <w:rsid w:val="00F87A5F"/>
    <w:rsid w:val="00F906BB"/>
    <w:rsid w:val="00F90718"/>
    <w:rsid w:val="00F907D2"/>
    <w:rsid w:val="00F9092D"/>
    <w:rsid w:val="00F90ABF"/>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7D7"/>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B3E"/>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A2E"/>
    <w:rsid w:val="00FC4DD2"/>
    <w:rsid w:val="00FC52AD"/>
    <w:rsid w:val="00FC55B0"/>
    <w:rsid w:val="00FC566A"/>
    <w:rsid w:val="00FC57B6"/>
    <w:rsid w:val="00FC5D97"/>
    <w:rsid w:val="00FC6404"/>
    <w:rsid w:val="00FC692C"/>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87F"/>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941"/>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23B1794"/>
    <w:rsid w:val="064908B3"/>
    <w:rsid w:val="067175B5"/>
    <w:rsid w:val="07D26E03"/>
    <w:rsid w:val="0A1C56DC"/>
    <w:rsid w:val="0A98274C"/>
    <w:rsid w:val="0B285455"/>
    <w:rsid w:val="0F490FA2"/>
    <w:rsid w:val="10CD115F"/>
    <w:rsid w:val="122E40F7"/>
    <w:rsid w:val="12CC1CC6"/>
    <w:rsid w:val="13F366BE"/>
    <w:rsid w:val="147A227D"/>
    <w:rsid w:val="14AF0C37"/>
    <w:rsid w:val="15633444"/>
    <w:rsid w:val="16FC5C69"/>
    <w:rsid w:val="19967BF0"/>
    <w:rsid w:val="19CE5937"/>
    <w:rsid w:val="1A054BBC"/>
    <w:rsid w:val="1A974518"/>
    <w:rsid w:val="1A9A08B1"/>
    <w:rsid w:val="1AB40B3E"/>
    <w:rsid w:val="1B6B12F4"/>
    <w:rsid w:val="1BC67426"/>
    <w:rsid w:val="1CF1514F"/>
    <w:rsid w:val="1D6F7320"/>
    <w:rsid w:val="1DB22149"/>
    <w:rsid w:val="1F104E9A"/>
    <w:rsid w:val="21C1128B"/>
    <w:rsid w:val="25171174"/>
    <w:rsid w:val="25871FAC"/>
    <w:rsid w:val="27042AED"/>
    <w:rsid w:val="27BD27E3"/>
    <w:rsid w:val="28E25D56"/>
    <w:rsid w:val="2918438E"/>
    <w:rsid w:val="293C3677"/>
    <w:rsid w:val="2A745211"/>
    <w:rsid w:val="2B260516"/>
    <w:rsid w:val="2B712B46"/>
    <w:rsid w:val="2D7D5B52"/>
    <w:rsid w:val="2DC86E21"/>
    <w:rsid w:val="2F840DB4"/>
    <w:rsid w:val="2FAB2470"/>
    <w:rsid w:val="314D0FF3"/>
    <w:rsid w:val="327542BD"/>
    <w:rsid w:val="32BA7818"/>
    <w:rsid w:val="342405CD"/>
    <w:rsid w:val="3756054C"/>
    <w:rsid w:val="3CFE6CB8"/>
    <w:rsid w:val="3D5C7BBB"/>
    <w:rsid w:val="3E046C71"/>
    <w:rsid w:val="42313EE1"/>
    <w:rsid w:val="43503A32"/>
    <w:rsid w:val="439240E9"/>
    <w:rsid w:val="43E500D1"/>
    <w:rsid w:val="43E53DDE"/>
    <w:rsid w:val="44043920"/>
    <w:rsid w:val="445F0D89"/>
    <w:rsid w:val="455F4B48"/>
    <w:rsid w:val="47A641CF"/>
    <w:rsid w:val="484808A4"/>
    <w:rsid w:val="48F646F4"/>
    <w:rsid w:val="49886BD5"/>
    <w:rsid w:val="4C1B3FFE"/>
    <w:rsid w:val="4C2C0012"/>
    <w:rsid w:val="4C3A3D97"/>
    <w:rsid w:val="4CA7138C"/>
    <w:rsid w:val="4CE91ACF"/>
    <w:rsid w:val="4E743C4F"/>
    <w:rsid w:val="50C07050"/>
    <w:rsid w:val="50FA652F"/>
    <w:rsid w:val="5200412A"/>
    <w:rsid w:val="52F33BB3"/>
    <w:rsid w:val="53EA46B1"/>
    <w:rsid w:val="54DA4DB5"/>
    <w:rsid w:val="54EA11CC"/>
    <w:rsid w:val="54F97888"/>
    <w:rsid w:val="56825957"/>
    <w:rsid w:val="568F6B9D"/>
    <w:rsid w:val="575626D2"/>
    <w:rsid w:val="585C582B"/>
    <w:rsid w:val="5991769D"/>
    <w:rsid w:val="5A53333F"/>
    <w:rsid w:val="5ACC6290"/>
    <w:rsid w:val="5BD334B8"/>
    <w:rsid w:val="5C3B5B36"/>
    <w:rsid w:val="5C7100A9"/>
    <w:rsid w:val="5E955CAE"/>
    <w:rsid w:val="5F6D60BB"/>
    <w:rsid w:val="5FBE43C5"/>
    <w:rsid w:val="61294965"/>
    <w:rsid w:val="62AD511A"/>
    <w:rsid w:val="642D103F"/>
    <w:rsid w:val="64EB7873"/>
    <w:rsid w:val="65AC69E5"/>
    <w:rsid w:val="65AE50E3"/>
    <w:rsid w:val="662D4818"/>
    <w:rsid w:val="668A66E7"/>
    <w:rsid w:val="670A6572"/>
    <w:rsid w:val="68394942"/>
    <w:rsid w:val="68DB7A9A"/>
    <w:rsid w:val="68E056B2"/>
    <w:rsid w:val="69CB096A"/>
    <w:rsid w:val="69F7752A"/>
    <w:rsid w:val="69FC7CF7"/>
    <w:rsid w:val="6A8B72E0"/>
    <w:rsid w:val="6AD25FA2"/>
    <w:rsid w:val="6B131038"/>
    <w:rsid w:val="6B3D5AF2"/>
    <w:rsid w:val="6C017A25"/>
    <w:rsid w:val="6C8C6FBE"/>
    <w:rsid w:val="6D017DB9"/>
    <w:rsid w:val="6EFC7766"/>
    <w:rsid w:val="717C5965"/>
    <w:rsid w:val="719826B5"/>
    <w:rsid w:val="72A7775E"/>
    <w:rsid w:val="7322392E"/>
    <w:rsid w:val="73376795"/>
    <w:rsid w:val="734316AE"/>
    <w:rsid w:val="74611512"/>
    <w:rsid w:val="76D318BB"/>
    <w:rsid w:val="77231C5D"/>
    <w:rsid w:val="7A5175D2"/>
    <w:rsid w:val="7B862537"/>
    <w:rsid w:val="7BE47829"/>
    <w:rsid w:val="7D445B9B"/>
    <w:rsid w:val="7DCB0C53"/>
    <w:rsid w:val="7E531A41"/>
    <w:rsid w:val="7E735659"/>
    <w:rsid w:val="7F5F2633"/>
    <w:rsid w:val="7FF13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300BC1"/>
  <w15:docId w15:val="{102972AF-CF6C-4641-87EE-E69F3319B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lang w:val="en-US"/>
    </w:rPr>
  </w:style>
  <w:style w:type="paragraph" w:styleId="Heading1">
    <w:name w:val="heading 1"/>
    <w:basedOn w:val="Normal"/>
    <w:next w:val="Normal"/>
    <w:link w:val="Heading1Char"/>
    <w:qFormat/>
    <w:pPr>
      <w:keepNext/>
      <w:keepLines/>
      <w:numPr>
        <w:numId w:val="1"/>
      </w:numPr>
      <w:spacing w:before="340" w:after="330" w:line="578" w:lineRule="auto"/>
      <w:outlineLvl w:val="0"/>
    </w:pPr>
    <w:rPr>
      <w:rFonts w:ascii="Arial" w:hAnsi="Arial"/>
      <w:b/>
      <w:bCs/>
      <w:kern w:val="44"/>
      <w:sz w:val="44"/>
      <w:szCs w:val="44"/>
    </w:rPr>
  </w:style>
  <w:style w:type="paragraph" w:styleId="Heading2">
    <w:name w:val="heading 2"/>
    <w:basedOn w:val="Heading1"/>
    <w:next w:val="Normal"/>
    <w:link w:val="Heading2Char"/>
    <w:qFormat/>
    <w:pPr>
      <w:numPr>
        <w:numId w:val="0"/>
      </w:numPr>
      <w:tabs>
        <w:tab w:val="left"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Heading3">
    <w:name w:val="heading 3"/>
    <w:basedOn w:val="Heading2"/>
    <w:next w:val="Normal"/>
    <w:link w:val="Heading3Char"/>
    <w:qFormat/>
    <w:pPr>
      <w:tabs>
        <w:tab w:val="clear" w:pos="576"/>
        <w:tab w:val="left" w:pos="720"/>
      </w:tabs>
      <w:spacing w:before="120"/>
      <w:ind w:left="720" w:hanging="720"/>
      <w:outlineLvl w:val="2"/>
    </w:pPr>
    <w:rPr>
      <w:sz w:val="28"/>
    </w:rPr>
  </w:style>
  <w:style w:type="paragraph" w:styleId="Heading4">
    <w:name w:val="heading 4"/>
    <w:basedOn w:val="Heading3"/>
    <w:next w:val="Normal"/>
    <w:link w:val="Heading4Char"/>
    <w:qFormat/>
    <w:pPr>
      <w:tabs>
        <w:tab w:val="clear" w:pos="720"/>
        <w:tab w:val="left" w:pos="864"/>
      </w:tabs>
      <w:ind w:left="864" w:hanging="864"/>
      <w:outlineLvl w:val="3"/>
    </w:pPr>
    <w:rPr>
      <w:sz w:val="20"/>
    </w:rPr>
  </w:style>
  <w:style w:type="paragraph" w:styleId="Heading5">
    <w:name w:val="heading 5"/>
    <w:basedOn w:val="Heading4"/>
    <w:next w:val="Normal"/>
    <w:link w:val="Heading5Char"/>
    <w:qFormat/>
    <w:pPr>
      <w:tabs>
        <w:tab w:val="clear" w:pos="864"/>
        <w:tab w:val="left" w:pos="1152"/>
      </w:tabs>
      <w:ind w:left="1152" w:hanging="1152"/>
      <w:outlineLvl w:val="4"/>
    </w:pPr>
    <w:rPr>
      <w:sz w:val="22"/>
    </w:rPr>
  </w:style>
  <w:style w:type="paragraph" w:styleId="Heading7">
    <w:name w:val="heading 7"/>
    <w:basedOn w:val="Normal"/>
    <w:next w:val="Normal"/>
    <w:link w:val="Heading7Char"/>
    <w:qFormat/>
    <w:pPr>
      <w:keepNext/>
      <w:keepLines/>
      <w:tabs>
        <w:tab w:val="left" w:pos="1296"/>
      </w:tabs>
      <w:spacing w:before="120" w:after="180"/>
      <w:ind w:left="1296" w:hanging="1296"/>
      <w:outlineLvl w:val="6"/>
    </w:pPr>
    <w:rPr>
      <w:rFonts w:ascii="Courier New" w:eastAsia="Courier New" w:hAnsi="Courier New"/>
      <w:sz w:val="20"/>
      <w:szCs w:val="20"/>
      <w:lang w:val="en-GB" w:eastAsia="en-US"/>
    </w:rPr>
  </w:style>
  <w:style w:type="paragraph" w:styleId="Heading8">
    <w:name w:val="heading 8"/>
    <w:basedOn w:val="Heading1"/>
    <w:next w:val="Normal"/>
    <w:link w:val="Heading8Char"/>
    <w:qFormat/>
    <w:pPr>
      <w:numPr>
        <w:numId w:val="0"/>
      </w:numPr>
      <w:pBdr>
        <w:top w:val="single" w:sz="12" w:space="3" w:color="auto"/>
      </w:pBdr>
      <w:tabs>
        <w:tab w:val="left"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next w:val="Normal"/>
    <w:link w:val="CaptionChar"/>
    <w:qFormat/>
    <w:pPr>
      <w:keepNext/>
      <w:spacing w:after="60"/>
    </w:pPr>
    <w:rPr>
      <w:rFonts w:ascii="Courier New" w:eastAsiaTheme="minorEastAsia" w:hAnsi="Courier New"/>
      <w:b/>
      <w:kern w:val="20"/>
      <w:sz w:val="16"/>
      <w:lang w:val="en-US" w:eastAsia="en-US"/>
    </w:rPr>
  </w:style>
  <w:style w:type="paragraph" w:styleId="DocumentMap">
    <w:name w:val="Document Map"/>
    <w:basedOn w:val="Normal"/>
    <w:link w:val="DocumentMapChar"/>
    <w:uiPriority w:val="99"/>
    <w:semiHidden/>
    <w:unhideWhenUsed/>
    <w:qFormat/>
    <w:rPr>
      <w:rFonts w:ascii="Cambria Math" w:eastAsia="Cambria Math" w:hAnsi="Cambria Math"/>
      <w:sz w:val="20"/>
      <w:szCs w:val="20"/>
    </w:rPr>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qFormat/>
    <w:rPr>
      <w:rFonts w:ascii="Cambria Math" w:eastAsia="Cambria Math" w:hAnsi="Cambria Math"/>
      <w:sz w:val="18"/>
      <w:szCs w:val="18"/>
    </w:rPr>
  </w:style>
  <w:style w:type="paragraph" w:styleId="Footer">
    <w:name w:val="footer"/>
    <w:basedOn w:val="Normal"/>
    <w:link w:val="FooterChar"/>
    <w:uiPriority w:val="99"/>
    <w:unhideWhenUsed/>
    <w:qFormat/>
    <w:pPr>
      <w:tabs>
        <w:tab w:val="center" w:pos="4153"/>
        <w:tab w:val="right" w:pos="8306"/>
      </w:tabs>
      <w:snapToGrid w:val="0"/>
    </w:pPr>
    <w:rPr>
      <w:rFonts w:ascii="Cambria Math" w:hAnsi="Cambria Math"/>
      <w:sz w:val="18"/>
      <w:szCs w:val="18"/>
    </w:rPr>
  </w:style>
  <w:style w:type="paragraph" w:styleId="Header">
    <w:name w:val="header"/>
    <w:basedOn w:val="Normal"/>
    <w:link w:val="HeaderChar"/>
    <w:uiPriority w:val="99"/>
    <w:qFormat/>
    <w:pPr>
      <w:tabs>
        <w:tab w:val="center" w:pos="4153"/>
        <w:tab w:val="right" w:pos="8306"/>
      </w:tabs>
    </w:pPr>
    <w:rPr>
      <w:rFonts w:eastAsia="Courier New"/>
      <w:sz w:val="20"/>
      <w:szCs w:val="20"/>
      <w:lang w:eastAsia="en-US"/>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Yu Mincho Light" w:hAnsi="Yu Mincho Light"/>
      <w:sz w:val="20"/>
      <w:szCs w:val="20"/>
    </w:rPr>
  </w:style>
  <w:style w:type="paragraph" w:styleId="CommentSubject">
    <w:name w:val="annotation subject"/>
    <w:basedOn w:val="CommentText"/>
    <w:next w:val="CommentText"/>
    <w:link w:val="CommentSubjectChar"/>
    <w:uiPriority w:val="99"/>
    <w:semiHidden/>
    <w:unhideWhenUsed/>
    <w:qFormat/>
    <w:rPr>
      <w:rFonts w:ascii="Cambria Math" w:hAnsi="Cambria Math"/>
      <w:b/>
      <w:bCs/>
      <w:sz w:val="20"/>
      <w:szCs w:val="20"/>
    </w:rPr>
  </w:style>
  <w:style w:type="table" w:styleId="TableGrid">
    <w:name w:val="Table Grid"/>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rFonts w:cs="Times New Roman"/>
      <w:color w:val="0000FF"/>
      <w:u w:val="single"/>
    </w:rPr>
  </w:style>
  <w:style w:type="character" w:styleId="CommentReference">
    <w:name w:val="annotation reference"/>
    <w:uiPriority w:val="99"/>
    <w:semiHidden/>
    <w:unhideWhenUsed/>
    <w:qFormat/>
    <w:rPr>
      <w:sz w:val="21"/>
      <w:szCs w:val="21"/>
    </w:rPr>
  </w:style>
  <w:style w:type="character" w:customStyle="1" w:styleId="HeaderChar">
    <w:name w:val="Header Char"/>
    <w:link w:val="Header"/>
    <w:uiPriority w:val="99"/>
    <w:qFormat/>
    <w:rPr>
      <w:rFonts w:ascii="Times New Roman" w:eastAsia="Courier New" w:hAnsi="Times New Roman" w:cs="Times New Roman"/>
      <w:kern w:val="0"/>
      <w:sz w:val="20"/>
      <w:szCs w:val="20"/>
      <w:lang w:eastAsia="en-US"/>
    </w:rPr>
  </w:style>
  <w:style w:type="character" w:customStyle="1" w:styleId="Heading1Char">
    <w:name w:val="Heading 1 Char"/>
    <w:link w:val="Heading1"/>
    <w:qFormat/>
    <w:rPr>
      <w:rFonts w:ascii="Arial" w:hAnsi="Arial"/>
      <w:b/>
      <w:bCs/>
      <w:kern w:val="44"/>
      <w:sz w:val="44"/>
      <w:szCs w:val="44"/>
    </w:rPr>
  </w:style>
  <w:style w:type="character" w:customStyle="1" w:styleId="DocumentMapChar">
    <w:name w:val="Document Map Char"/>
    <w:link w:val="DocumentMap"/>
    <w:uiPriority w:val="99"/>
    <w:semiHidden/>
    <w:qFormat/>
    <w:rPr>
      <w:rFonts w:ascii="Cambria Math" w:eastAsia="Cambria Math"/>
    </w:rPr>
  </w:style>
  <w:style w:type="paragraph" w:customStyle="1" w:styleId="TAC">
    <w:name w:val="TAC"/>
    <w:basedOn w:val="TAL"/>
    <w:link w:val="TACChar"/>
    <w:qFormat/>
    <w:pPr>
      <w:overflowPunct w:val="0"/>
      <w:autoSpaceDE w:val="0"/>
      <w:autoSpaceDN w:val="0"/>
      <w:adjustRightInd w:val="0"/>
      <w:jc w:val="center"/>
      <w:textAlignment w:val="baseline"/>
    </w:pPr>
    <w:rPr>
      <w:szCs w:val="18"/>
    </w:rPr>
  </w:style>
  <w:style w:type="paragraph" w:customStyle="1" w:styleId="TAL">
    <w:name w:val="TAL"/>
    <w:basedOn w:val="Normal"/>
    <w:link w:val="TALCar"/>
    <w:qFormat/>
    <w:pPr>
      <w:keepNext/>
      <w:keepLines/>
    </w:pPr>
    <w:rPr>
      <w:rFonts w:ascii="Courier New" w:hAnsi="Courier New"/>
      <w:sz w:val="18"/>
      <w:szCs w:val="20"/>
      <w:lang w:val="en-GB" w:eastAsia="en-US"/>
    </w:rPr>
  </w:style>
  <w:style w:type="character" w:customStyle="1" w:styleId="TACChar">
    <w:name w:val="TAC Char"/>
    <w:link w:val="TAC"/>
    <w:qFormat/>
    <w:rPr>
      <w:rFonts w:ascii="Courier New" w:eastAsia="Yu Mincho Light" w:hAnsi="Courier New" w:cs="Times New Roman"/>
      <w:kern w:val="0"/>
      <w:sz w:val="18"/>
      <w:szCs w:val="18"/>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Pr>
      <w:rFonts w:ascii="Courier New" w:eastAsia="Yu Mincho Light" w:hAnsi="Courier New" w:cs="Times New Roman"/>
      <w:b/>
      <w:bCs/>
      <w:kern w:val="0"/>
      <w:sz w:val="20"/>
      <w:szCs w:val="20"/>
      <w:lang w:val="en-GB"/>
    </w:rPr>
  </w:style>
  <w:style w:type="paragraph" w:customStyle="1" w:styleId="TAH">
    <w:name w:val="TAH"/>
    <w:basedOn w:val="TAC"/>
    <w:link w:val="TAHCar"/>
    <w:qFormat/>
    <w:rPr>
      <w:b/>
      <w:bCs/>
    </w:rPr>
  </w:style>
  <w:style w:type="character" w:customStyle="1" w:styleId="TAHCar">
    <w:name w:val="TAH Car"/>
    <w:link w:val="TAH"/>
    <w:qFormat/>
    <w:rPr>
      <w:rFonts w:ascii="Courier New" w:eastAsia="Yu Mincho Light" w:hAnsi="Courier New" w:cs="Times New Roman"/>
      <w:b/>
      <w:bCs/>
      <w:kern w:val="0"/>
      <w:sz w:val="18"/>
      <w:szCs w:val="18"/>
      <w:lang w:val="en-GB"/>
    </w:rPr>
  </w:style>
  <w:style w:type="paragraph" w:customStyle="1" w:styleId="TAN">
    <w:name w:val="TAN"/>
    <w:basedOn w:val="Normal"/>
    <w:link w:val="TANChar"/>
    <w:qFormat/>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Pr>
      <w:rFonts w:ascii="Courier New" w:eastAsia="Yu Mincho Light" w:hAnsi="Courier New" w:cs="Times New Roman"/>
      <w:kern w:val="0"/>
      <w:sz w:val="18"/>
      <w:szCs w:val="18"/>
      <w:lang w:val="en-GB"/>
    </w:rPr>
  </w:style>
  <w:style w:type="character" w:customStyle="1" w:styleId="Heading2Char">
    <w:name w:val="Heading 2 Char"/>
    <w:link w:val="Heading2"/>
    <w:qFormat/>
    <w:rPr>
      <w:rFonts w:ascii="Courier New" w:eastAsia="Courier New" w:hAnsi="Courier New" w:cs="Times New Roman"/>
      <w:kern w:val="0"/>
      <w:sz w:val="32"/>
      <w:szCs w:val="20"/>
      <w:lang w:val="en-GB" w:eastAsia="en-US"/>
    </w:rPr>
  </w:style>
  <w:style w:type="character" w:customStyle="1" w:styleId="Heading3Char">
    <w:name w:val="Heading 3 Char"/>
    <w:link w:val="Heading3"/>
    <w:qFormat/>
    <w:rPr>
      <w:rFonts w:ascii="Courier New" w:eastAsia="Courier New" w:hAnsi="Courier New" w:cs="Times New Roman"/>
      <w:kern w:val="0"/>
      <w:sz w:val="28"/>
      <w:szCs w:val="20"/>
      <w:lang w:val="en-GB" w:eastAsia="en-US"/>
    </w:rPr>
  </w:style>
  <w:style w:type="character" w:customStyle="1" w:styleId="Heading4Char">
    <w:name w:val="Heading 4 Char"/>
    <w:link w:val="Heading4"/>
    <w:qFormat/>
    <w:rPr>
      <w:rFonts w:ascii="Courier New" w:eastAsia="Courier New" w:hAnsi="Courier New" w:cs="Times New Roman"/>
      <w:kern w:val="0"/>
      <w:szCs w:val="20"/>
      <w:lang w:val="en-GB" w:eastAsia="en-US"/>
    </w:rPr>
  </w:style>
  <w:style w:type="character" w:customStyle="1" w:styleId="Heading5Char">
    <w:name w:val="Heading 5 Char"/>
    <w:link w:val="Heading5"/>
    <w:qFormat/>
    <w:rPr>
      <w:rFonts w:ascii="Courier New" w:eastAsia="Courier New" w:hAnsi="Courier New" w:cs="Times New Roman"/>
      <w:kern w:val="0"/>
      <w:sz w:val="22"/>
      <w:szCs w:val="20"/>
      <w:lang w:val="en-GB" w:eastAsia="en-US"/>
    </w:rPr>
  </w:style>
  <w:style w:type="character" w:customStyle="1" w:styleId="Heading7Char">
    <w:name w:val="Heading 7 Char"/>
    <w:link w:val="Heading7"/>
    <w:qFormat/>
    <w:rPr>
      <w:rFonts w:ascii="Courier New" w:eastAsia="Courier New" w:hAnsi="Courier New" w:cs="Times New Roman"/>
      <w:kern w:val="0"/>
      <w:sz w:val="20"/>
      <w:szCs w:val="20"/>
      <w:lang w:val="en-GB" w:eastAsia="en-US"/>
    </w:rPr>
  </w:style>
  <w:style w:type="character" w:customStyle="1" w:styleId="Heading8Char">
    <w:name w:val="Heading 8 Char"/>
    <w:link w:val="Heading8"/>
    <w:qFormat/>
    <w:rPr>
      <w:rFonts w:ascii="Courier New" w:eastAsia="Courier New" w:hAnsi="Courier New" w:cs="Times New Roman"/>
      <w:kern w:val="0"/>
      <w:sz w:val="36"/>
      <w:szCs w:val="20"/>
      <w:lang w:val="en-GB" w:eastAsia="en-US"/>
    </w:rPr>
  </w:style>
  <w:style w:type="character" w:customStyle="1" w:styleId="Heading9Char">
    <w:name w:val="Heading 9 Char"/>
    <w:link w:val="Heading9"/>
    <w:qFormat/>
    <w:rPr>
      <w:rFonts w:ascii="Courier New" w:eastAsia="Courier New" w:hAnsi="Courier New" w:cs="Times New Roman"/>
      <w:kern w:val="0"/>
      <w:sz w:val="36"/>
      <w:szCs w:val="20"/>
      <w:lang w:val="en-GB" w:eastAsia="en-US"/>
    </w:rPr>
  </w:style>
  <w:style w:type="paragraph" w:customStyle="1" w:styleId="-11">
    <w:name w:val="彩色列表 - 强调文字颜色 11"/>
    <w:basedOn w:val="Normal"/>
    <w:uiPriority w:val="34"/>
    <w:qFormat/>
    <w:pPr>
      <w:ind w:firstLineChars="200" w:firstLine="420"/>
    </w:pPr>
    <w:rPr>
      <w:rFonts w:ascii="Yu Mincho Light" w:hAnsi="Yu Mincho Light"/>
      <w:sz w:val="20"/>
      <w:szCs w:val="20"/>
    </w:rPr>
  </w:style>
  <w:style w:type="paragraph" w:customStyle="1" w:styleId="TableText">
    <w:name w:val="Table Text"/>
    <w:qFormat/>
    <w:pPr>
      <w:snapToGrid w:val="0"/>
      <w:spacing w:before="80" w:after="80"/>
    </w:pPr>
    <w:rPr>
      <w:rFonts w:ascii="Courier New" w:eastAsiaTheme="minorEastAsia" w:hAnsi="Courier New"/>
      <w:sz w:val="18"/>
      <w:lang w:val="en-US"/>
    </w:rPr>
  </w:style>
  <w:style w:type="character" w:customStyle="1" w:styleId="CaptionChar">
    <w:name w:val="Caption Char"/>
    <w:link w:val="Caption"/>
    <w:qFormat/>
    <w:rPr>
      <w:rFonts w:ascii="Courier New" w:hAnsi="Courier New"/>
      <w:b/>
      <w:kern w:val="20"/>
      <w:sz w:val="16"/>
      <w:lang w:eastAsia="en-US" w:bidi="ar-SA"/>
    </w:rPr>
  </w:style>
  <w:style w:type="character" w:customStyle="1" w:styleId="BalloonTextChar">
    <w:name w:val="Balloon Text Char"/>
    <w:link w:val="BalloonText"/>
    <w:uiPriority w:val="99"/>
    <w:semiHidden/>
    <w:qFormat/>
    <w:rPr>
      <w:rFonts w:ascii="Cambria Math" w:eastAsia="Cambria Math"/>
      <w:sz w:val="18"/>
      <w:szCs w:val="18"/>
    </w:rPr>
  </w:style>
  <w:style w:type="character" w:customStyle="1" w:styleId="FooterChar">
    <w:name w:val="Footer Char"/>
    <w:link w:val="Footer"/>
    <w:uiPriority w:val="99"/>
    <w:qFormat/>
    <w:rPr>
      <w:sz w:val="18"/>
      <w:szCs w:val="18"/>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uiPriority w:val="99"/>
    <w:semiHidden/>
    <w:qFormat/>
    <w:rPr>
      <w:b/>
      <w:bCs/>
    </w:rPr>
  </w:style>
  <w:style w:type="paragraph" w:customStyle="1" w:styleId="B1">
    <w:name w:val="B1"/>
    <w:basedOn w:val="List"/>
    <w:link w:val="B1Char1"/>
    <w:qFormat/>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qFormat/>
    <w:rPr>
      <w:rFonts w:ascii="Times New Roman" w:eastAsia="Times New Roman" w:hAnsi="Times New Roman" w:cs="Times New Roman"/>
      <w:kern w:val="0"/>
      <w:sz w:val="20"/>
      <w:szCs w:val="20"/>
      <w:lang w:val="en-GB" w:eastAsia="en-US"/>
    </w:rPr>
  </w:style>
  <w:style w:type="character" w:customStyle="1" w:styleId="B1Char">
    <w:name w:val="B1 Char"/>
    <w:qFormat/>
    <w:locked/>
    <w:rPr>
      <w:lang w:val="en-GB"/>
    </w:rPr>
  </w:style>
  <w:style w:type="paragraph" w:customStyle="1" w:styleId="-51">
    <w:name w:val="浅色列表 - 着色 51"/>
    <w:basedOn w:val="Normal"/>
    <w:uiPriority w:val="99"/>
    <w:qFormat/>
    <w:pPr>
      <w:numPr>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a">
    <w:name w:val="首标题"/>
    <w:qFormat/>
    <w:rPr>
      <w:rFonts w:ascii="Courier New" w:eastAsia="Yu Mincho Light" w:hAnsi="Courier New"/>
      <w:sz w:val="24"/>
      <w:lang w:val="en-US" w:eastAsia="zh-CN" w:bidi="ar-SA"/>
    </w:rPr>
  </w:style>
  <w:style w:type="paragraph" w:customStyle="1" w:styleId="a0">
    <w:name w:val="插图题注"/>
    <w:basedOn w:val="Normal"/>
    <w:qFormat/>
    <w:pPr>
      <w:spacing w:after="180"/>
    </w:pPr>
    <w:rPr>
      <w:sz w:val="20"/>
      <w:szCs w:val="20"/>
      <w:lang w:val="en-GB" w:eastAsia="en-US"/>
    </w:rPr>
  </w:style>
  <w:style w:type="paragraph" w:customStyle="1" w:styleId="a1">
    <w:name w:val="表格题注"/>
    <w:basedOn w:val="Normal"/>
    <w:qFormat/>
    <w:pPr>
      <w:spacing w:after="180"/>
    </w:pPr>
    <w:rPr>
      <w:sz w:val="20"/>
      <w:szCs w:val="20"/>
      <w:lang w:val="en-GB" w:eastAsia="en-US"/>
    </w:rPr>
  </w:style>
  <w:style w:type="character" w:customStyle="1" w:styleId="TALCar">
    <w:name w:val="TAL Car"/>
    <w:link w:val="TAL"/>
    <w:qFormat/>
    <w:rPr>
      <w:rFonts w:ascii="Courier New" w:hAnsi="Courier New"/>
      <w:sz w:val="18"/>
      <w:lang w:val="en-GB" w:eastAsia="en-US"/>
    </w:rPr>
  </w:style>
  <w:style w:type="paragraph" w:customStyle="1" w:styleId="1-21">
    <w:name w:val="中等深浅网格 1 - 着色 21"/>
    <w:basedOn w:val="Normal"/>
    <w:link w:val="1-2"/>
    <w:uiPriority w:val="34"/>
    <w:qFormat/>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qFormat/>
    <w:locked/>
    <w:rPr>
      <w:rFonts w:ascii="Times New Roman" w:eastAsia="Yu Mincho Light" w:hAnsi="Times New Roman"/>
      <w:lang w:val="en-GB" w:eastAsia="ja-JP"/>
    </w:rPr>
  </w:style>
  <w:style w:type="character" w:customStyle="1" w:styleId="TALChar">
    <w:name w:val="TAL Char"/>
    <w:qFormat/>
    <w:rPr>
      <w:rFonts w:ascii="Courier New" w:eastAsia="Yu Mincho Light" w:hAnsi="Courier New"/>
      <w:sz w:val="18"/>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eastAsia="en-GB"/>
    </w:rPr>
  </w:style>
  <w:style w:type="paragraph" w:customStyle="1" w:styleId="Doc-title">
    <w:name w:val="Doc-title"/>
    <w:basedOn w:val="Normal"/>
    <w:next w:val="Doc-text2"/>
    <w:link w:val="Doc-titleChar"/>
    <w:qFormat/>
    <w:pPr>
      <w:overflowPunct w:val="0"/>
      <w:autoSpaceDE w:val="0"/>
      <w:autoSpaceDN w:val="0"/>
      <w:adjustRightInd w:val="0"/>
      <w:spacing w:before="60" w:after="60"/>
      <w:ind w:left="1259" w:hanging="1259"/>
      <w:textAlignment w:val="baseline"/>
    </w:pPr>
    <w:rPr>
      <w:rFonts w:ascii="Courier New" w:eastAsia="Courier New" w:hAnsi="Courier New"/>
      <w:sz w:val="20"/>
      <w:lang w:eastAsia="en-GB"/>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qFormat/>
    <w:rPr>
      <w:rFonts w:ascii="Courier New" w:eastAsia="Courier New" w:hAnsi="Courier New"/>
      <w:szCs w:val="24"/>
      <w:lang w:eastAsia="en-GB"/>
    </w:rPr>
  </w:style>
  <w:style w:type="character" w:customStyle="1" w:styleId="Doc-titleChar">
    <w:name w:val="Doc-title Char"/>
    <w:link w:val="Doc-title"/>
    <w:qFormat/>
    <w:rPr>
      <w:rFonts w:ascii="Courier New" w:eastAsia="Courier New" w:hAnsi="Courier New"/>
      <w:szCs w:val="24"/>
      <w:lang w:eastAsia="en-GB"/>
    </w:rPr>
  </w:style>
  <w:style w:type="paragraph" w:customStyle="1" w:styleId="EmailDiscussion2">
    <w:name w:val="EmailDiscussion2"/>
    <w:basedOn w:val="Doc-text2"/>
    <w:qFormat/>
  </w:style>
  <w:style w:type="paragraph" w:customStyle="1" w:styleId="H6">
    <w:name w:val="H6"/>
    <w:basedOn w:val="Heading5"/>
    <w:next w:val="Normal"/>
    <w:link w:val="H6Char"/>
    <w:qFormat/>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qFormat/>
    <w:rPr>
      <w:rFonts w:ascii="Courier New" w:eastAsia="Yu Mincho Light" w:hAnsi="Courier New"/>
      <w:lang w:val="en-GB"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qFormat/>
    <w:rPr>
      <w:rFonts w:ascii="Times New Roman" w:eastAsia="Times New Roman" w:hAnsi="Times New Roman"/>
      <w:lang w:val="en-GB"/>
    </w:rPr>
  </w:style>
  <w:style w:type="character" w:customStyle="1" w:styleId="Char">
    <w:name w:val="页眉 Char"/>
    <w:qFormat/>
    <w:rPr>
      <w:rFonts w:ascii="Courier New" w:hAnsi="Courier New"/>
      <w:b/>
      <w:sz w:val="18"/>
      <w:lang w:eastAsia="en-US"/>
    </w:rPr>
  </w:style>
  <w:style w:type="paragraph" w:customStyle="1" w:styleId="CRCoverPage">
    <w:name w:val="CR Cover Page"/>
    <w:link w:val="CRCoverPageChar"/>
    <w:qFormat/>
    <w:pPr>
      <w:spacing w:after="120"/>
    </w:pPr>
    <w:rPr>
      <w:rFonts w:ascii="Arial" w:eastAsia="Courier New" w:hAnsi="Arial" w:cs="Cambria Math"/>
      <w:lang w:eastAsia="en-US"/>
    </w:rPr>
  </w:style>
  <w:style w:type="character" w:customStyle="1" w:styleId="CRCoverPageChar">
    <w:name w:val="CR Cover Page Char"/>
    <w:link w:val="CRCoverPage"/>
    <w:qFormat/>
    <w:rPr>
      <w:rFonts w:ascii="Arial" w:eastAsia="Courier New" w:hAnsi="Arial" w:cs="Cambria Math"/>
      <w:lang w:val="en-GB" w:eastAsia="en-US" w:bidi="ar-SA"/>
    </w:rPr>
  </w:style>
  <w:style w:type="paragraph" w:styleId="ListParagraph">
    <w:name w:val="List Paragraph"/>
    <w:basedOn w:val="Normal"/>
    <w:link w:val="ListParagraphChar"/>
    <w:uiPriority w:val="34"/>
    <w:qFormat/>
    <w:pPr>
      <w:ind w:firstLineChars="200" w:firstLine="420"/>
    </w:pPr>
    <w:rPr>
      <w:rFonts w:eastAsia="Times New Roman" w:cs="SimSun"/>
    </w:rPr>
  </w:style>
  <w:style w:type="character" w:customStyle="1" w:styleId="ListParagraphChar">
    <w:name w:val="List Paragraph Char"/>
    <w:link w:val="ListParagraph"/>
    <w:uiPriority w:val="34"/>
    <w:qFormat/>
    <w:locked/>
    <w:rPr>
      <w:rFonts w:ascii="Times New Roman" w:eastAsia="Times New Roman" w:hAnsi="Times New Roman" w:cs="SimSun"/>
      <w:sz w:val="24"/>
      <w:szCs w:val="24"/>
    </w:rPr>
  </w:style>
  <w:style w:type="paragraph" w:customStyle="1" w:styleId="1">
    <w:name w:val="修订1"/>
    <w:hidden/>
    <w:uiPriority w:val="62"/>
    <w:qFormat/>
    <w:rPr>
      <w:rFonts w:eastAsiaTheme="minorEastAsia"/>
      <w:sz w:val="24"/>
      <w:szCs w:val="24"/>
      <w:lang w:val="en-US"/>
    </w:rPr>
  </w:style>
  <w:style w:type="paragraph" w:customStyle="1" w:styleId="10">
    <w:name w:val="正文1"/>
    <w:qFormat/>
    <w:pPr>
      <w:jc w:val="both"/>
    </w:pPr>
    <w:rPr>
      <w:kern w:val="2"/>
      <w:sz w:val="21"/>
      <w:szCs w:val="21"/>
      <w:lang w:val="en-US"/>
    </w:rPr>
  </w:style>
  <w:style w:type="character" w:styleId="PlaceholderText">
    <w:name w:val="Placeholder Text"/>
    <w:basedOn w:val="DefaultParagraphFont"/>
    <w:uiPriority w:val="99"/>
    <w:unhideWhenUsed/>
    <w:qFormat/>
    <w:rPr>
      <w:color w:val="808080"/>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wangshiyuan@chinamobile.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264</Words>
  <Characters>1507</Characters>
  <Application>Microsoft Office Word</Application>
  <DocSecurity>0</DocSecurity>
  <Lines>12</Lines>
  <Paragraphs>3</Paragraphs>
  <ScaleCrop>false</ScaleCrop>
  <Company/>
  <LinksUpToDate>false</LinksUpToDate>
  <CharactersWithSpaces>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Shiyuan Wang</dc:creator>
  <cp:lastModifiedBy>Draft_v5</cp:lastModifiedBy>
  <cp:revision>4</cp:revision>
  <dcterms:created xsi:type="dcterms:W3CDTF">2024-03-06T22:34:00Z</dcterms:created>
  <dcterms:modified xsi:type="dcterms:W3CDTF">2024-04-02T22:21:00Z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DC78AAF179E44A93AF09C17796072AF0</vt:lpwstr>
  </property>
</Properties>
</file>