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E756B" w14:textId="78008ED1" w:rsidR="00B358E3" w:rsidRDefault="00B358E3" w:rsidP="00B358E3">
      <w:pPr>
        <w:tabs>
          <w:tab w:val="right" w:pos="9639"/>
          <w:tab w:val="right" w:pos="13323"/>
        </w:tabs>
        <w:overflowPunct/>
        <w:autoSpaceDE/>
        <w:adjustRightInd/>
        <w:spacing w:after="0"/>
        <w:rPr>
          <w:rFonts w:ascii="Arial" w:hAnsi="Arial"/>
          <w:b/>
          <w:noProof/>
          <w:sz w:val="24"/>
          <w:lang w:eastAsia="ko-KR"/>
        </w:rPr>
      </w:pPr>
      <w:bookmarkStart w:id="0" w:name="Title"/>
      <w:bookmarkStart w:id="1" w:name="DocumentFor"/>
      <w:bookmarkStart w:id="2" w:name="_Hlk40295327"/>
      <w:bookmarkEnd w:id="0"/>
      <w:bookmarkEnd w:id="1"/>
      <w:bookmarkEnd w:id="2"/>
      <w:r>
        <w:rPr>
          <w:rFonts w:ascii="Arial" w:hAnsi="Arial"/>
          <w:b/>
          <w:noProof/>
          <w:sz w:val="24"/>
        </w:rPr>
        <w:t>3GPP TSG RAN WG2#125bis</w:t>
      </w:r>
      <w:r>
        <w:rPr>
          <w:rFonts w:ascii="Arial" w:hAnsi="Arial"/>
          <w:b/>
          <w:noProof/>
          <w:sz w:val="24"/>
        </w:rPr>
        <w:tab/>
        <w:t>R2-240211</w:t>
      </w:r>
      <w:r>
        <w:rPr>
          <w:rFonts w:ascii="Arial" w:hAnsi="Arial"/>
          <w:b/>
          <w:noProof/>
          <w:sz w:val="24"/>
        </w:rPr>
        <w:t>4</w:t>
      </w:r>
    </w:p>
    <w:p w14:paraId="6F7B5060" w14:textId="77777777" w:rsidR="00B358E3" w:rsidRDefault="00B358E3" w:rsidP="00B358E3">
      <w:pPr>
        <w:tabs>
          <w:tab w:val="right" w:pos="9639"/>
          <w:tab w:val="right" w:pos="13323"/>
        </w:tabs>
        <w:overflowPunct/>
        <w:autoSpaceDE/>
        <w:adjustRightInd/>
        <w:spacing w:after="0"/>
        <w:rPr>
          <w:rFonts w:ascii="Arial" w:hAnsi="Arial"/>
          <w:b/>
          <w:noProof/>
          <w:sz w:val="24"/>
        </w:rPr>
      </w:pPr>
      <w:r>
        <w:rPr>
          <w:rFonts w:ascii="Arial" w:hAnsi="Arial"/>
          <w:b/>
          <w:noProof/>
          <w:sz w:val="24"/>
        </w:rPr>
        <w:t>Changsha, China, 15</w:t>
      </w:r>
      <w:r>
        <w:rPr>
          <w:rFonts w:ascii="Arial" w:hAnsi="Arial"/>
          <w:b/>
          <w:noProof/>
          <w:sz w:val="24"/>
          <w:vertAlign w:val="superscript"/>
        </w:rPr>
        <w:t>th</w:t>
      </w:r>
      <w:r>
        <w:rPr>
          <w:rFonts w:ascii="Arial" w:hAnsi="Arial"/>
          <w:b/>
          <w:noProof/>
          <w:sz w:val="24"/>
        </w:rPr>
        <w:t xml:space="preserve"> - 19</w:t>
      </w:r>
      <w:r>
        <w:rPr>
          <w:rFonts w:ascii="Arial" w:hAnsi="Arial"/>
          <w:b/>
          <w:noProof/>
          <w:sz w:val="24"/>
          <w:vertAlign w:val="superscript"/>
        </w:rPr>
        <w:t>th</w:t>
      </w:r>
      <w:r>
        <w:rPr>
          <w:rFonts w:ascii="Arial" w:hAnsi="Arial"/>
          <w:b/>
          <w:noProof/>
          <w:sz w:val="24"/>
        </w:rPr>
        <w:t xml:space="preserve"> April 2024</w:t>
      </w:r>
    </w:p>
    <w:p w14:paraId="68C77027" w14:textId="77777777" w:rsidR="00B358E3" w:rsidRDefault="00B358E3" w:rsidP="00B358E3">
      <w:pPr>
        <w:pBdr>
          <w:bottom w:val="single" w:sz="6" w:space="0" w:color="auto"/>
        </w:pBdr>
        <w:tabs>
          <w:tab w:val="right" w:pos="9639"/>
          <w:tab w:val="right" w:pos="13323"/>
        </w:tabs>
        <w:overflowPunct/>
        <w:autoSpaceDE/>
        <w:adjustRightInd/>
        <w:spacing w:after="0"/>
        <w:rPr>
          <w:rFonts w:ascii="Arial" w:hAnsi="Arial"/>
          <w:noProof/>
        </w:rPr>
      </w:pPr>
    </w:p>
    <w:p w14:paraId="46267CFB" w14:textId="77777777" w:rsidR="00B358E3" w:rsidRDefault="00B358E3" w:rsidP="00B358E3">
      <w:pPr>
        <w:tabs>
          <w:tab w:val="left" w:pos="7655"/>
        </w:tabs>
        <w:overflowPunct/>
        <w:autoSpaceDE/>
        <w:adjustRightInd/>
        <w:spacing w:after="0"/>
        <w:outlineLvl w:val="0"/>
        <w:rPr>
          <w:rFonts w:ascii="Arial" w:hAnsi="Arial"/>
          <w:noProof/>
          <w:lang w:eastAsia="ko-KR"/>
        </w:rPr>
      </w:pPr>
    </w:p>
    <w:p w14:paraId="1114DD74" w14:textId="3257E12F" w:rsidR="00364A56" w:rsidRPr="007B378C" w:rsidRDefault="00364A56" w:rsidP="005624D4">
      <w:pPr>
        <w:tabs>
          <w:tab w:val="right" w:pos="9639"/>
        </w:tabs>
        <w:spacing w:after="0"/>
        <w:ind w:right="2"/>
        <w:rPr>
          <w:b/>
          <w:bCs/>
          <w:sz w:val="28"/>
        </w:rPr>
      </w:pPr>
      <w:r w:rsidRPr="005A0AA2">
        <w:rPr>
          <w:b/>
          <w:bCs/>
          <w:sz w:val="28"/>
        </w:rPr>
        <w:t>3GPP TSG RAN WG1 #11</w:t>
      </w:r>
      <w:r>
        <w:rPr>
          <w:b/>
          <w:bCs/>
          <w:sz w:val="28"/>
        </w:rPr>
        <w:t>6</w:t>
      </w:r>
      <w:r w:rsidRPr="005A0AA2">
        <w:rPr>
          <w:b/>
          <w:bCs/>
          <w:sz w:val="28"/>
        </w:rPr>
        <w:tab/>
      </w:r>
      <w:r w:rsidRPr="00831A5B">
        <w:rPr>
          <w:b/>
          <w:bCs/>
          <w:sz w:val="28"/>
        </w:rPr>
        <w:t>R1-240</w:t>
      </w:r>
      <w:r w:rsidR="00106D1D">
        <w:rPr>
          <w:b/>
          <w:bCs/>
          <w:sz w:val="28"/>
        </w:rPr>
        <w:t>1</w:t>
      </w:r>
      <w:r w:rsidR="00107C0F">
        <w:rPr>
          <w:b/>
          <w:bCs/>
          <w:sz w:val="28"/>
        </w:rPr>
        <w:t>748</w:t>
      </w:r>
    </w:p>
    <w:p w14:paraId="688065F5" w14:textId="77777777" w:rsidR="00364A56" w:rsidRPr="002F56CE" w:rsidRDefault="00364A56" w:rsidP="005624D4">
      <w:pPr>
        <w:pStyle w:val="3GPPHeader"/>
        <w:spacing w:after="0"/>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0DEC835F" w14:textId="7066A189"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Reply LS on </w:t>
      </w:r>
      <w:r w:rsidR="00364A56" w:rsidRPr="00364A56">
        <w:rPr>
          <w:sz w:val="24"/>
          <w:szCs w:val="24"/>
        </w:rPr>
        <w:t>Satellite Switch with Resync</w:t>
      </w:r>
    </w:p>
    <w:p w14:paraId="682AA1DD" w14:textId="26FD9443"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364A56">
        <w:rPr>
          <w:sz w:val="24"/>
          <w:szCs w:val="24"/>
        </w:rPr>
        <w:t>314016</w:t>
      </w:r>
    </w:p>
    <w:p w14:paraId="19DF8C3E" w14:textId="77C63F01"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364A56">
        <w:rPr>
          <w:sz w:val="24"/>
          <w:szCs w:val="24"/>
        </w:rPr>
        <w:t>8</w:t>
      </w:r>
    </w:p>
    <w:p w14:paraId="1E122AB7" w14:textId="107B82FD"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32BE4" w:rsidRPr="002E2F37">
        <w:rPr>
          <w:sz w:val="24"/>
          <w:szCs w:val="24"/>
        </w:rPr>
        <w:t>N</w:t>
      </w:r>
      <w:r w:rsidRPr="002E2F37">
        <w:rPr>
          <w:sz w:val="24"/>
          <w:szCs w:val="24"/>
        </w:rPr>
        <w:t>R</w:t>
      </w:r>
      <w:r w:rsidR="00067CBB">
        <w:rPr>
          <w:sz w:val="24"/>
          <w:szCs w:val="24"/>
        </w:rPr>
        <w:t>_</w:t>
      </w:r>
      <w:r w:rsidR="00364A56">
        <w:rPr>
          <w:sz w:val="24"/>
          <w:szCs w:val="24"/>
        </w:rPr>
        <w:t>NTN</w:t>
      </w:r>
      <w:r w:rsidR="00067CBB">
        <w:rPr>
          <w:sz w:val="24"/>
          <w:szCs w:val="24"/>
        </w:rPr>
        <w:t>_enh</w:t>
      </w:r>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209E297F"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106D1D">
        <w:rPr>
          <w:sz w:val="24"/>
          <w:szCs w:val="24"/>
        </w:rPr>
        <w:t>RAN1</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34FE9B4B"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r w:rsidR="00364A56" w:rsidRPr="00364A56">
        <w:rPr>
          <w:sz w:val="24"/>
          <w:szCs w:val="24"/>
        </w:rPr>
        <w:t>RAN4</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66C7B1D0" w:rsidR="009E0974" w:rsidRPr="002E2F37" w:rsidRDefault="009E0974" w:rsidP="005624D4">
      <w:pPr>
        <w:tabs>
          <w:tab w:val="left" w:pos="709"/>
          <w:tab w:val="left" w:pos="2410"/>
        </w:tabs>
        <w:spacing w:after="120"/>
        <w:ind w:firstLine="426"/>
        <w:rPr>
          <w:sz w:val="24"/>
          <w:szCs w:val="24"/>
          <w:lang w:val="en-US"/>
        </w:rPr>
      </w:pPr>
      <w:r w:rsidRPr="002E2F37">
        <w:rPr>
          <w:b/>
          <w:bCs/>
          <w:sz w:val="24"/>
          <w:szCs w:val="24"/>
        </w:rPr>
        <w:t>Name:</w:t>
      </w:r>
      <w:r w:rsidRPr="002E2F37">
        <w:rPr>
          <w:b/>
          <w:bCs/>
          <w:sz w:val="24"/>
          <w:szCs w:val="24"/>
        </w:rPr>
        <w:tab/>
      </w:r>
      <w:r w:rsidR="00D32BE4" w:rsidRPr="002E2F37">
        <w:rPr>
          <w:sz w:val="24"/>
          <w:szCs w:val="24"/>
        </w:rPr>
        <w:t>Chunxuan Ye</w:t>
      </w:r>
    </w:p>
    <w:p w14:paraId="30E02944" w14:textId="74E106A4" w:rsidR="0034111C" w:rsidRPr="00DD09FF" w:rsidRDefault="009E0974" w:rsidP="005624D4">
      <w:pPr>
        <w:tabs>
          <w:tab w:val="left" w:pos="709"/>
          <w:tab w:val="left" w:pos="2410"/>
        </w:tabs>
        <w:ind w:firstLine="426"/>
        <w:rPr>
          <w:sz w:val="24"/>
          <w:szCs w:val="24"/>
        </w:rPr>
      </w:pPr>
      <w:r w:rsidRPr="00DD09FF">
        <w:rPr>
          <w:b/>
          <w:bCs/>
          <w:sz w:val="24"/>
          <w:szCs w:val="24"/>
        </w:rPr>
        <w:t>Email Address:</w:t>
      </w:r>
      <w:r w:rsidR="005624D4" w:rsidRPr="00DD09FF">
        <w:rPr>
          <w:b/>
          <w:bCs/>
          <w:sz w:val="24"/>
          <w:szCs w:val="24"/>
        </w:rPr>
        <w:tab/>
      </w:r>
      <w:hyperlink r:id="rId11" w:history="1">
        <w:r w:rsidR="005624D4" w:rsidRPr="00DD09FF">
          <w:rPr>
            <w:rStyle w:val="Hyperlink"/>
            <w:sz w:val="24"/>
            <w:szCs w:val="24"/>
          </w:rPr>
          <w:t>chunxuan_ye@apple.com</w:t>
        </w:r>
      </w:hyperlink>
    </w:p>
    <w:p w14:paraId="78AFA6F9" w14:textId="6A03D74C" w:rsidR="00D32BE4" w:rsidRPr="002E2F37" w:rsidRDefault="00D32BE4" w:rsidP="005624D4">
      <w:pPr>
        <w:spacing w:before="120" w:after="12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DE1D42E" w14:textId="35D47887" w:rsidR="0065189D" w:rsidRPr="002E2F37" w:rsidRDefault="00D32BE4" w:rsidP="005624D4">
      <w:pPr>
        <w:spacing w:before="120" w:after="120"/>
        <w:ind w:left="1985" w:hanging="1985"/>
        <w:rPr>
          <w:bCs/>
          <w:sz w:val="24"/>
          <w:szCs w:val="24"/>
        </w:rPr>
      </w:pPr>
      <w:r w:rsidRPr="002E2F37">
        <w:rPr>
          <w:b/>
          <w:sz w:val="24"/>
          <w:szCs w:val="24"/>
        </w:rPr>
        <w:t>Attachments:</w:t>
      </w:r>
      <w:r w:rsidRPr="002E2F37">
        <w:rPr>
          <w:bCs/>
          <w:sz w:val="24"/>
          <w:szCs w:val="24"/>
        </w:rPr>
        <w:tab/>
        <w:t>none</w:t>
      </w:r>
      <w:bookmarkStart w:id="3" w:name="_Hlk42070638"/>
    </w:p>
    <w:bookmarkEnd w:id="3"/>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54A14B2C" w:rsidR="009E0974" w:rsidRPr="002E2F37" w:rsidRDefault="009E0974" w:rsidP="009E0974">
      <w:pPr>
        <w:rPr>
          <w:sz w:val="24"/>
          <w:szCs w:val="24"/>
        </w:rPr>
      </w:pPr>
      <w:r w:rsidRPr="002E2F37">
        <w:rPr>
          <w:sz w:val="24"/>
          <w:szCs w:val="24"/>
        </w:rPr>
        <w:t xml:space="preserve">RAN1 thanks RAN2 for the LS </w:t>
      </w:r>
      <w:r w:rsidR="002E2F37" w:rsidRPr="002E2F37">
        <w:rPr>
          <w:sz w:val="24"/>
          <w:szCs w:val="24"/>
        </w:rPr>
        <w:t xml:space="preserve">on </w:t>
      </w:r>
      <w:r w:rsidR="00364A56" w:rsidRPr="00364A56">
        <w:rPr>
          <w:sz w:val="24"/>
          <w:szCs w:val="24"/>
        </w:rPr>
        <w:t>Satellite Switch with Resync</w:t>
      </w:r>
      <w:r w:rsidR="005D1BD9">
        <w:rPr>
          <w:sz w:val="24"/>
          <w:szCs w:val="24"/>
        </w:rPr>
        <w:t>.</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tbl>
      <w:tblPr>
        <w:tblStyle w:val="TableGrid"/>
        <w:tblW w:w="0" w:type="auto"/>
        <w:tblLook w:val="04A0" w:firstRow="1" w:lastRow="0" w:firstColumn="1" w:lastColumn="0" w:noHBand="0" w:noVBand="1"/>
      </w:tblPr>
      <w:tblGrid>
        <w:gridCol w:w="9629"/>
      </w:tblGrid>
      <w:tr w:rsidR="005E28F1" w14:paraId="0AC49857" w14:textId="77777777" w:rsidTr="005E28F1">
        <w:tc>
          <w:tcPr>
            <w:tcW w:w="9629" w:type="dxa"/>
          </w:tcPr>
          <w:p w14:paraId="7D3BCDF7" w14:textId="68985A73" w:rsidR="00364A56" w:rsidRPr="00364A56" w:rsidRDefault="00364A56" w:rsidP="00364A56">
            <w:pPr>
              <w:numPr>
                <w:ilvl w:val="1"/>
                <w:numId w:val="50"/>
              </w:numPr>
              <w:spacing w:before="120" w:after="120" w:line="276" w:lineRule="auto"/>
              <w:jc w:val="both"/>
              <w:rPr>
                <w:color w:val="000000" w:themeColor="text1"/>
                <w:sz w:val="24"/>
                <w:szCs w:val="24"/>
                <w:lang w:eastAsia="ko-KR"/>
              </w:rPr>
            </w:pPr>
            <w:r w:rsidRPr="00364A56">
              <w:rPr>
                <w:color w:val="000000" w:themeColor="text1"/>
                <w:sz w:val="24"/>
                <w:szCs w:val="24"/>
                <w:lang w:eastAsia="ko-KR"/>
              </w:rPr>
              <w:t xml:space="preserve">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 </w:t>
            </w:r>
          </w:p>
          <w:p w14:paraId="712D42EE" w14:textId="1ABDC503" w:rsidR="00364A56" w:rsidRPr="00364A56" w:rsidRDefault="00364A56" w:rsidP="00364A56">
            <w:pPr>
              <w:pStyle w:val="CommentText"/>
              <w:ind w:left="450" w:hanging="450"/>
              <w:jc w:val="both"/>
              <w:rPr>
                <w:rFonts w:cs="Arial"/>
                <w:b/>
                <w:bCs/>
                <w:sz w:val="24"/>
                <w:szCs w:val="24"/>
                <w:lang w:eastAsia="zh-CN"/>
              </w:rPr>
            </w:pPr>
            <w:r w:rsidRPr="00364A56">
              <w:rPr>
                <w:rFonts w:cs="Arial"/>
                <w:b/>
                <w:bCs/>
                <w:sz w:val="24"/>
                <w:szCs w:val="24"/>
                <w:lang w:eastAsia="zh-CN"/>
              </w:rPr>
              <w:t>To RAN1</w:t>
            </w:r>
          </w:p>
          <w:p w14:paraId="6DDE7893" w14:textId="645A36F8" w:rsidR="005E28F1" w:rsidRPr="00364A56" w:rsidRDefault="00364A56" w:rsidP="00364A56">
            <w:pPr>
              <w:pStyle w:val="CommentText"/>
              <w:ind w:left="450" w:hanging="450"/>
              <w:rPr>
                <w:rFonts w:cs="Arial"/>
                <w:b/>
                <w:bCs/>
                <w:sz w:val="24"/>
                <w:szCs w:val="24"/>
                <w:lang w:eastAsia="zh-CN"/>
              </w:rPr>
            </w:pPr>
            <w:r w:rsidRPr="00364A56">
              <w:rPr>
                <w:rFonts w:cs="Arial"/>
                <w:b/>
                <w:bCs/>
                <w:sz w:val="24"/>
                <w:szCs w:val="24"/>
                <w:lang w:eastAsia="zh-CN"/>
              </w:rPr>
              <w:t>ACTION:</w:t>
            </w:r>
            <w:r>
              <w:rPr>
                <w:rFonts w:cs="Arial"/>
                <w:b/>
                <w:bCs/>
                <w:sz w:val="24"/>
                <w:szCs w:val="24"/>
                <w:lang w:eastAsia="zh-CN"/>
              </w:rPr>
              <w:t xml:space="preserve">  </w:t>
            </w:r>
            <w:r w:rsidRPr="00364A56">
              <w:rPr>
                <w:rFonts w:cs="Arial"/>
                <w:sz w:val="24"/>
                <w:szCs w:val="24"/>
                <w:lang w:eastAsia="zh-CN"/>
              </w:rPr>
              <w:t>For the feasibility issue, RAN2 respectfully asks RAN1 to provide feedback if there are any concern.</w:t>
            </w:r>
            <w:r w:rsidRPr="00364A56">
              <w:rPr>
                <w:rFonts w:cs="Arial"/>
                <w:b/>
                <w:bCs/>
                <w:sz w:val="24"/>
                <w:szCs w:val="24"/>
                <w:lang w:eastAsia="zh-CN"/>
              </w:rPr>
              <w:t xml:space="preserve"> </w:t>
            </w:r>
          </w:p>
        </w:tc>
      </w:tr>
    </w:tbl>
    <w:p w14:paraId="11C89E70" w14:textId="4D1BA5D5" w:rsidR="00106D1D" w:rsidRPr="00777347" w:rsidRDefault="00181262" w:rsidP="00106D1D">
      <w:pPr>
        <w:spacing w:before="120" w:after="120"/>
        <w:jc w:val="both"/>
        <w:rPr>
          <w:i/>
          <w:iCs/>
        </w:rPr>
      </w:pPr>
      <w:r>
        <w:rPr>
          <w:rFonts w:eastAsia="Yu Mincho"/>
          <w:b/>
          <w:iCs/>
          <w:sz w:val="24"/>
          <w:szCs w:val="24"/>
          <w:lang w:val="en-US" w:eastAsia="ja-JP"/>
        </w:rPr>
        <w:t>Reply to Question</w:t>
      </w:r>
      <w:r w:rsidR="00785F6E" w:rsidRPr="00785F6E">
        <w:rPr>
          <w:rFonts w:eastAsia="Yu Mincho"/>
          <w:b/>
          <w:iCs/>
          <w:sz w:val="24"/>
          <w:szCs w:val="24"/>
          <w:lang w:val="en-US" w:eastAsia="ja-JP"/>
        </w:rPr>
        <w:t>:</w:t>
      </w:r>
    </w:p>
    <w:p w14:paraId="553FD089"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From RAN1 perspective, it is feasible that a UE supporting soft satellite switch can start synchronizing to the DL of the SpCell served by the target satellite while still being connected to the source satellite under the following conditions:</w:t>
      </w:r>
    </w:p>
    <w:p w14:paraId="0C3004DF" w14:textId="75793476"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lastRenderedPageBreak/>
        <w:t xml:space="preserve">UE’s reception time of SSB from source satellite and reception time of SSB from destination satellite are not overlapped. (A proper SSB time offset configuration may be required to avoid overlap due to large differential delay.) </w:t>
      </w:r>
    </w:p>
    <w:p w14:paraId="29378C7F" w14:textId="77777777"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t>If UE’s capability supports</w:t>
      </w:r>
      <w:r w:rsidRPr="00EB7EAD">
        <w:rPr>
          <w:rFonts w:hint="eastAsia"/>
          <w:sz w:val="24"/>
          <w:szCs w:val="24"/>
          <w:lang w:val="en-US" w:eastAsia="zh-CN"/>
        </w:rPr>
        <w:t xml:space="preserve"> maintaining </w:t>
      </w:r>
      <w:r w:rsidRPr="00EB7EAD">
        <w:rPr>
          <w:sz w:val="24"/>
          <w:szCs w:val="24"/>
          <w:lang w:val="en-US" w:eastAsia="zh-CN"/>
        </w:rPr>
        <w:t>DL synchronization</w:t>
      </w:r>
      <w:r w:rsidRPr="00EB7EAD">
        <w:rPr>
          <w:rFonts w:hint="eastAsia"/>
          <w:sz w:val="24"/>
          <w:szCs w:val="24"/>
          <w:lang w:val="en-US" w:eastAsia="zh-CN"/>
        </w:rPr>
        <w:t xml:space="preserve"> with two satellites</w:t>
      </w:r>
      <w:r w:rsidRPr="00EB7EAD">
        <w:rPr>
          <w:sz w:val="24"/>
          <w:szCs w:val="24"/>
          <w:lang w:val="en-US" w:eastAsia="zh-CN"/>
        </w:rPr>
        <w:t>.</w:t>
      </w:r>
    </w:p>
    <w:p w14:paraId="5315A16D"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Otherwise, it is infeasible.</w:t>
      </w:r>
    </w:p>
    <w:p w14:paraId="13CFFEF2" w14:textId="77777777" w:rsidR="00364A56" w:rsidRPr="00364A56" w:rsidRDefault="00364A56" w:rsidP="001F5F18">
      <w:pPr>
        <w:overflowPunct/>
        <w:snapToGrid w:val="0"/>
        <w:spacing w:before="120" w:after="120"/>
        <w:jc w:val="both"/>
        <w:textAlignment w:val="auto"/>
        <w:rPr>
          <w:rFonts w:eastAsia="Yu Mincho"/>
          <w:bCs/>
          <w:sz w:val="24"/>
          <w:szCs w:val="24"/>
          <w:lang w:val="en-US"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62D6BC44"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WG2</w:t>
      </w:r>
    </w:p>
    <w:p w14:paraId="4BF5F791" w14:textId="00E61964" w:rsidR="0065189D" w:rsidRPr="002E2F37" w:rsidRDefault="002E2F37" w:rsidP="005624D4">
      <w:pPr>
        <w:spacing w:before="180" w:after="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RAN1 kindly 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2E9A9DD3" w14:textId="63016AB2" w:rsidR="0065189D" w:rsidRDefault="0065189D" w:rsidP="005624D4">
      <w:pPr>
        <w:tabs>
          <w:tab w:val="left" w:pos="4111"/>
          <w:tab w:val="left" w:pos="6804"/>
        </w:tabs>
        <w:rPr>
          <w:sz w:val="24"/>
          <w:szCs w:val="24"/>
        </w:rPr>
      </w:pPr>
      <w:r w:rsidRPr="002E2F37">
        <w:rPr>
          <w:sz w:val="24"/>
          <w:szCs w:val="24"/>
        </w:rPr>
        <w:t>TSG RAN WG1 Meeting #1</w:t>
      </w:r>
      <w:r w:rsidR="001F5F18">
        <w:rPr>
          <w:sz w:val="24"/>
          <w:szCs w:val="24"/>
        </w:rPr>
        <w:t>1</w:t>
      </w:r>
      <w:r w:rsidR="00364A56">
        <w:rPr>
          <w:sz w:val="24"/>
          <w:szCs w:val="24"/>
        </w:rPr>
        <w:t>6bis</w:t>
      </w:r>
      <w:r w:rsidRPr="002E2F37">
        <w:rPr>
          <w:sz w:val="24"/>
          <w:szCs w:val="24"/>
        </w:rPr>
        <w:tab/>
        <w:t>1</w:t>
      </w:r>
      <w:r w:rsidR="00364A56">
        <w:rPr>
          <w:sz w:val="24"/>
          <w:szCs w:val="24"/>
        </w:rPr>
        <w:t>5</w:t>
      </w:r>
      <w:r w:rsidRPr="002E2F37">
        <w:rPr>
          <w:sz w:val="24"/>
          <w:szCs w:val="24"/>
        </w:rPr>
        <w:t xml:space="preserve"> </w:t>
      </w:r>
      <w:r w:rsidR="006C2987">
        <w:rPr>
          <w:sz w:val="24"/>
          <w:szCs w:val="24"/>
        </w:rPr>
        <w:t xml:space="preserve">– </w:t>
      </w:r>
      <w:r w:rsidRPr="002E2F37">
        <w:rPr>
          <w:sz w:val="24"/>
          <w:szCs w:val="24"/>
        </w:rPr>
        <w:t>1</w:t>
      </w:r>
      <w:r w:rsidR="005E28F1">
        <w:rPr>
          <w:sz w:val="24"/>
          <w:szCs w:val="24"/>
        </w:rPr>
        <w:t>9</w:t>
      </w:r>
      <w:r w:rsidR="006C2987">
        <w:rPr>
          <w:sz w:val="24"/>
          <w:szCs w:val="24"/>
        </w:rPr>
        <w:t xml:space="preserve"> </w:t>
      </w:r>
      <w:r w:rsidR="00364A56">
        <w:rPr>
          <w:sz w:val="24"/>
          <w:szCs w:val="24"/>
        </w:rPr>
        <w:t>April</w:t>
      </w:r>
      <w:r w:rsidRPr="002E2F37">
        <w:rPr>
          <w:sz w:val="24"/>
          <w:szCs w:val="24"/>
        </w:rPr>
        <w:t>, 202</w:t>
      </w:r>
      <w:r w:rsidR="00364A56">
        <w:rPr>
          <w:sz w:val="24"/>
          <w:szCs w:val="24"/>
        </w:rPr>
        <w:t>4</w:t>
      </w:r>
      <w:r w:rsidRPr="002E2F37">
        <w:rPr>
          <w:sz w:val="24"/>
          <w:szCs w:val="24"/>
        </w:rPr>
        <w:tab/>
      </w:r>
      <w:r w:rsidR="00B32C42">
        <w:rPr>
          <w:sz w:val="24"/>
          <w:szCs w:val="24"/>
        </w:rPr>
        <w:t xml:space="preserve">Changsha, </w:t>
      </w:r>
      <w:r w:rsidR="00364A56">
        <w:rPr>
          <w:sz w:val="24"/>
          <w:szCs w:val="24"/>
        </w:rPr>
        <w:t>China</w:t>
      </w:r>
    </w:p>
    <w:p w14:paraId="7326257F" w14:textId="3F48939B" w:rsidR="005D1BD9" w:rsidRPr="002E2F37" w:rsidRDefault="005D1BD9" w:rsidP="005624D4">
      <w:pPr>
        <w:tabs>
          <w:tab w:val="left" w:pos="4111"/>
          <w:tab w:val="left" w:pos="6804"/>
        </w:tabs>
        <w:rPr>
          <w:sz w:val="24"/>
          <w:szCs w:val="24"/>
        </w:rPr>
      </w:pPr>
      <w:r>
        <w:rPr>
          <w:sz w:val="24"/>
          <w:szCs w:val="24"/>
        </w:rPr>
        <w:t>TSG RAN WG1 Meeting #11</w:t>
      </w:r>
      <w:r w:rsidR="00364A56">
        <w:rPr>
          <w:sz w:val="24"/>
          <w:szCs w:val="24"/>
        </w:rPr>
        <w:t>7</w:t>
      </w:r>
      <w:r w:rsidR="005624D4">
        <w:rPr>
          <w:sz w:val="24"/>
          <w:szCs w:val="24"/>
        </w:rPr>
        <w:tab/>
      </w:r>
      <w:r w:rsidR="00364A56">
        <w:rPr>
          <w:sz w:val="24"/>
          <w:szCs w:val="24"/>
        </w:rPr>
        <w:t>20</w:t>
      </w:r>
      <w:r w:rsidR="005E28F1">
        <w:rPr>
          <w:sz w:val="24"/>
          <w:szCs w:val="24"/>
        </w:rPr>
        <w:t xml:space="preserve"> – </w:t>
      </w:r>
      <w:r w:rsidR="00364A56">
        <w:rPr>
          <w:sz w:val="24"/>
          <w:szCs w:val="24"/>
        </w:rPr>
        <w:t>24</w:t>
      </w:r>
      <w:r w:rsidR="005E28F1">
        <w:rPr>
          <w:sz w:val="24"/>
          <w:szCs w:val="24"/>
        </w:rPr>
        <w:t xml:space="preserve"> </w:t>
      </w:r>
      <w:r w:rsidR="00364A56">
        <w:rPr>
          <w:sz w:val="24"/>
          <w:szCs w:val="24"/>
        </w:rPr>
        <w:t>May</w:t>
      </w:r>
      <w:r w:rsidR="005E28F1">
        <w:rPr>
          <w:sz w:val="24"/>
          <w:szCs w:val="24"/>
        </w:rPr>
        <w:t>, 2022</w:t>
      </w:r>
      <w:r w:rsidR="00364A56">
        <w:rPr>
          <w:sz w:val="24"/>
          <w:szCs w:val="24"/>
        </w:rPr>
        <w:tab/>
        <w:t>Fukuoka City, Japan</w:t>
      </w:r>
    </w:p>
    <w:p w14:paraId="2C500054" w14:textId="77777777" w:rsidR="005624D4" w:rsidRPr="002E2F37" w:rsidRDefault="005624D4">
      <w:pPr>
        <w:tabs>
          <w:tab w:val="left" w:pos="4111"/>
        </w:tabs>
        <w:rPr>
          <w:sz w:val="24"/>
          <w:szCs w:val="24"/>
        </w:rPr>
      </w:pPr>
    </w:p>
    <w:sectPr w:rsidR="005624D4" w:rsidRPr="002E2F37" w:rsidSect="00620A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06484" w14:textId="77777777" w:rsidR="00620ACF" w:rsidRDefault="00620ACF">
      <w:r>
        <w:separator/>
      </w:r>
    </w:p>
  </w:endnote>
  <w:endnote w:type="continuationSeparator" w:id="0">
    <w:p w14:paraId="766AF2B8" w14:textId="77777777" w:rsidR="00620ACF" w:rsidRDefault="00620ACF">
      <w:r>
        <w:continuationSeparator/>
      </w:r>
    </w:p>
  </w:endnote>
  <w:endnote w:type="continuationNotice" w:id="1">
    <w:p w14:paraId="7A6B50AC" w14:textId="77777777" w:rsidR="00620ACF" w:rsidRDefault="00620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34A80" w14:textId="77777777" w:rsidR="00620ACF" w:rsidRDefault="00620ACF">
      <w:r>
        <w:separator/>
      </w:r>
    </w:p>
  </w:footnote>
  <w:footnote w:type="continuationSeparator" w:id="0">
    <w:p w14:paraId="209C3AAD" w14:textId="77777777" w:rsidR="00620ACF" w:rsidRDefault="00620ACF">
      <w:r>
        <w:continuationSeparator/>
      </w:r>
    </w:p>
  </w:footnote>
  <w:footnote w:type="continuationNotice" w:id="1">
    <w:p w14:paraId="6F311FB9" w14:textId="77777777" w:rsidR="00620ACF" w:rsidRDefault="00620A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3"/>
  </w:num>
  <w:num w:numId="2" w16cid:durableId="1850633271">
    <w:abstractNumId w:val="38"/>
  </w:num>
  <w:num w:numId="3" w16cid:durableId="1857846206">
    <w:abstractNumId w:val="0"/>
  </w:num>
  <w:num w:numId="4" w16cid:durableId="1099063529">
    <w:abstractNumId w:val="6"/>
  </w:num>
  <w:num w:numId="5" w16cid:durableId="129982266">
    <w:abstractNumId w:val="25"/>
  </w:num>
  <w:num w:numId="6" w16cid:durableId="1059402760">
    <w:abstractNumId w:val="39"/>
  </w:num>
  <w:num w:numId="7" w16cid:durableId="588389039">
    <w:abstractNumId w:val="29"/>
  </w:num>
  <w:num w:numId="8" w16cid:durableId="625547812">
    <w:abstractNumId w:val="24"/>
  </w:num>
  <w:num w:numId="9" w16cid:durableId="1787967244">
    <w:abstractNumId w:val="45"/>
  </w:num>
  <w:num w:numId="10" w16cid:durableId="130633130">
    <w:abstractNumId w:val="10"/>
  </w:num>
  <w:num w:numId="11" w16cid:durableId="1430586442">
    <w:abstractNumId w:val="32"/>
  </w:num>
  <w:num w:numId="12" w16cid:durableId="1928726397">
    <w:abstractNumId w:val="9"/>
  </w:num>
  <w:num w:numId="13" w16cid:durableId="929118335">
    <w:abstractNumId w:val="20"/>
  </w:num>
  <w:num w:numId="14" w16cid:durableId="923956895">
    <w:abstractNumId w:val="35"/>
  </w:num>
  <w:num w:numId="15" w16cid:durableId="1798985130">
    <w:abstractNumId w:val="26"/>
  </w:num>
  <w:num w:numId="16" w16cid:durableId="348140757">
    <w:abstractNumId w:val="2"/>
  </w:num>
  <w:num w:numId="17" w16cid:durableId="1562207960">
    <w:abstractNumId w:val="34"/>
  </w:num>
  <w:num w:numId="18" w16cid:durableId="2056083353">
    <w:abstractNumId w:val="22"/>
  </w:num>
  <w:num w:numId="19" w16cid:durableId="1883177431">
    <w:abstractNumId w:val="30"/>
  </w:num>
  <w:num w:numId="20" w16cid:durableId="2125734789">
    <w:abstractNumId w:val="44"/>
  </w:num>
  <w:num w:numId="21" w16cid:durableId="1435517243">
    <w:abstractNumId w:val="47"/>
  </w:num>
  <w:num w:numId="22" w16cid:durableId="1805461029">
    <w:abstractNumId w:val="33"/>
  </w:num>
  <w:num w:numId="23" w16cid:durableId="627587832">
    <w:abstractNumId w:val="19"/>
  </w:num>
  <w:num w:numId="24" w16cid:durableId="1571034590">
    <w:abstractNumId w:val="11"/>
  </w:num>
  <w:num w:numId="25" w16cid:durableId="1685471759">
    <w:abstractNumId w:val="41"/>
  </w:num>
  <w:num w:numId="26" w16cid:durableId="1882088188">
    <w:abstractNumId w:val="37"/>
  </w:num>
  <w:num w:numId="27" w16cid:durableId="950088960">
    <w:abstractNumId w:val="15"/>
  </w:num>
  <w:num w:numId="28" w16cid:durableId="1931621700">
    <w:abstractNumId w:val="14"/>
  </w:num>
  <w:num w:numId="29" w16cid:durableId="1295526522">
    <w:abstractNumId w:val="40"/>
  </w:num>
  <w:num w:numId="30" w16cid:durableId="1364019502">
    <w:abstractNumId w:val="17"/>
  </w:num>
  <w:num w:numId="31" w16cid:durableId="1221943192">
    <w:abstractNumId w:val="16"/>
  </w:num>
  <w:num w:numId="32" w16cid:durableId="1663119619">
    <w:abstractNumId w:val="43"/>
  </w:num>
  <w:num w:numId="33" w16cid:durableId="325286642">
    <w:abstractNumId w:val="36"/>
  </w:num>
  <w:num w:numId="34" w16cid:durableId="2063478591">
    <w:abstractNumId w:val="7"/>
  </w:num>
  <w:num w:numId="35" w16cid:durableId="11689867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20"/>
  </w:num>
  <w:num w:numId="37" w16cid:durableId="955017015">
    <w:abstractNumId w:val="48"/>
  </w:num>
  <w:num w:numId="38" w16cid:durableId="1506018772">
    <w:abstractNumId w:val="23"/>
  </w:num>
  <w:num w:numId="39" w16cid:durableId="577714682">
    <w:abstractNumId w:val="27"/>
  </w:num>
  <w:num w:numId="40" w16cid:durableId="271206451">
    <w:abstractNumId w:val="4"/>
  </w:num>
  <w:num w:numId="41" w16cid:durableId="1477145714">
    <w:abstractNumId w:val="1"/>
  </w:num>
  <w:num w:numId="42" w16cid:durableId="1161849227">
    <w:abstractNumId w:val="21"/>
  </w:num>
  <w:num w:numId="43" w16cid:durableId="236673859">
    <w:abstractNumId w:val="3"/>
  </w:num>
  <w:num w:numId="44" w16cid:durableId="788428091">
    <w:abstractNumId w:val="31"/>
  </w:num>
  <w:num w:numId="45" w16cid:durableId="480200984">
    <w:abstractNumId w:val="28"/>
  </w:num>
  <w:num w:numId="46" w16cid:durableId="2080588603">
    <w:abstractNumId w:val="5"/>
  </w:num>
  <w:num w:numId="47" w16cid:durableId="2144804248">
    <w:abstractNumId w:val="42"/>
  </w:num>
  <w:num w:numId="48" w16cid:durableId="525408941">
    <w:abstractNumId w:val="18"/>
  </w:num>
  <w:num w:numId="49" w16cid:durableId="1824617383">
    <w:abstractNumId w:val="46"/>
  </w:num>
  <w:num w:numId="50" w16cid:durableId="158624567">
    <w:abstractNumId w:val="8"/>
  </w:num>
  <w:num w:numId="51" w16cid:durableId="59096725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4FD"/>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06D1D"/>
    <w:rsid w:val="00107C0F"/>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C77"/>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4D4"/>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3B01"/>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0ACF"/>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96"/>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0941"/>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0ACA"/>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8E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2B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45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09FF"/>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5E8C"/>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EA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2024-04-02T19:50:00Z</dcterms:created>
  <dcterms:modified xsi:type="dcterms:W3CDTF">2024-04-02T19:50:00Z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