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F53B" w14:textId="57DFBD09"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w:t>
      </w:r>
      <w:r w:rsidR="008B09F4">
        <w:rPr>
          <w:rFonts w:eastAsia="Times New Roman"/>
          <w:b/>
          <w:color w:val="000000"/>
          <w:sz w:val="24"/>
          <w:szCs w:val="24"/>
        </w:rPr>
        <w:t>2</w:t>
      </w:r>
      <w:r w:rsidR="00284E47">
        <w:rPr>
          <w:rFonts w:eastAsia="Times New Roman"/>
          <w:b/>
          <w:color w:val="000000"/>
          <w:sz w:val="24"/>
          <w:szCs w:val="24"/>
        </w:rPr>
        <w:t>5</w:t>
      </w:r>
      <w:r w:rsidR="008569EF">
        <w:rPr>
          <w:rFonts w:eastAsia="Times New Roman"/>
          <w:b/>
          <w:color w:val="000000"/>
          <w:sz w:val="24"/>
          <w:szCs w:val="24"/>
        </w:rPr>
        <w:t>bis</w:t>
      </w:r>
      <w:r>
        <w:rPr>
          <w:rFonts w:eastAsia="Times New Roman"/>
          <w:b/>
          <w:color w:val="000000"/>
          <w:sz w:val="24"/>
          <w:szCs w:val="24"/>
        </w:rPr>
        <w:t xml:space="preserve">                                 </w:t>
      </w:r>
      <w:r w:rsidR="00D823CE">
        <w:rPr>
          <w:rFonts w:eastAsia="Times New Roman"/>
          <w:b/>
          <w:color w:val="000000"/>
          <w:sz w:val="24"/>
          <w:szCs w:val="24"/>
        </w:rPr>
        <w:t xml:space="preserve">    </w:t>
      </w:r>
      <w:r w:rsidR="00D404CF">
        <w:rPr>
          <w:rFonts w:eastAsia="Times New Roman"/>
          <w:b/>
          <w:color w:val="000000"/>
          <w:sz w:val="24"/>
          <w:szCs w:val="24"/>
        </w:rPr>
        <w:t xml:space="preserv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FB1B32">
        <w:rPr>
          <w:rFonts w:eastAsia="Times New Roman"/>
          <w:b/>
          <w:color w:val="000000"/>
          <w:sz w:val="24"/>
          <w:szCs w:val="24"/>
        </w:rPr>
        <w:t xml:space="preserve">   </w:t>
      </w:r>
      <w:r w:rsidR="007B01B1">
        <w:rPr>
          <w:rFonts w:eastAsia="Times New Roman"/>
          <w:b/>
          <w:color w:val="000000"/>
          <w:sz w:val="24"/>
          <w:szCs w:val="24"/>
        </w:rPr>
        <w:t xml:space="preserve">   </w:t>
      </w:r>
      <w:r w:rsidR="00466E18">
        <w:rPr>
          <w:rFonts w:eastAsia="Times New Roman"/>
          <w:b/>
          <w:color w:val="000000"/>
          <w:sz w:val="24"/>
          <w:szCs w:val="24"/>
        </w:rPr>
        <w:t xml:space="preserve">  </w:t>
      </w:r>
      <w:r w:rsidR="00A72941" w:rsidRPr="00A72941">
        <w:rPr>
          <w:rFonts w:eastAsia="Times New Roman"/>
          <w:b/>
          <w:color w:val="000000"/>
          <w:sz w:val="24"/>
          <w:szCs w:val="24"/>
        </w:rPr>
        <w:t>R2-</w:t>
      </w:r>
      <w:r w:rsidR="0022485B" w:rsidRPr="0022485B">
        <w:rPr>
          <w:rFonts w:eastAsia="Times New Roman"/>
          <w:b/>
          <w:color w:val="000000"/>
          <w:sz w:val="24"/>
          <w:szCs w:val="24"/>
        </w:rPr>
        <w:t>2403645</w:t>
      </w:r>
    </w:p>
    <w:p w14:paraId="77059D97" w14:textId="359BC06E" w:rsidR="009A5D90" w:rsidRDefault="008569E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Changsha</w:t>
      </w:r>
      <w:r w:rsidR="008B72E1">
        <w:rPr>
          <w:rFonts w:eastAsia="Times New Roman"/>
          <w:b/>
          <w:color w:val="000000"/>
          <w:sz w:val="24"/>
          <w:szCs w:val="24"/>
        </w:rPr>
        <w:t>,</w:t>
      </w:r>
      <w:r w:rsidR="00A65B43">
        <w:rPr>
          <w:rFonts w:eastAsia="Times New Roman"/>
          <w:b/>
          <w:color w:val="000000"/>
          <w:sz w:val="24"/>
          <w:szCs w:val="24"/>
        </w:rPr>
        <w:t xml:space="preserve"> </w:t>
      </w:r>
      <w:r>
        <w:rPr>
          <w:rFonts w:eastAsia="Times New Roman"/>
          <w:b/>
          <w:color w:val="000000"/>
          <w:sz w:val="24"/>
          <w:szCs w:val="24"/>
        </w:rPr>
        <w:t>China</w:t>
      </w:r>
      <w:r w:rsidR="00B8495C">
        <w:rPr>
          <w:rFonts w:eastAsia="Times New Roman"/>
          <w:b/>
          <w:color w:val="000000"/>
          <w:sz w:val="24"/>
          <w:szCs w:val="24"/>
        </w:rPr>
        <w:t xml:space="preserve">, </w:t>
      </w:r>
      <w:r>
        <w:rPr>
          <w:rFonts w:eastAsia="Times New Roman"/>
          <w:b/>
          <w:color w:val="000000"/>
          <w:sz w:val="24"/>
          <w:szCs w:val="24"/>
        </w:rPr>
        <w:t>April 15-19</w:t>
      </w:r>
      <w:r w:rsidR="00187D78">
        <w:rPr>
          <w:rFonts w:eastAsia="Times New Roman"/>
          <w:b/>
          <w:color w:val="000000"/>
          <w:sz w:val="24"/>
          <w:szCs w:val="24"/>
        </w:rPr>
        <w:t>,</w:t>
      </w:r>
      <w:r w:rsidR="009A2387">
        <w:rPr>
          <w:rFonts w:eastAsia="Times New Roman"/>
          <w:b/>
          <w:color w:val="000000"/>
          <w:sz w:val="24"/>
          <w:szCs w:val="24"/>
        </w:rPr>
        <w:t xml:space="preserve"> </w:t>
      </w:r>
      <w:r w:rsidR="00674C3F">
        <w:rPr>
          <w:rFonts w:eastAsia="Times New Roman"/>
          <w:b/>
          <w:color w:val="000000"/>
          <w:sz w:val="24"/>
          <w:szCs w:val="24"/>
        </w:rPr>
        <w:t>202</w:t>
      </w:r>
      <w:r w:rsidR="001F7667">
        <w:rPr>
          <w:rFonts w:eastAsia="Times New Roman"/>
          <w:b/>
          <w:color w:val="000000"/>
          <w:sz w:val="24"/>
          <w:szCs w:val="24"/>
        </w:rPr>
        <w:t>4</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39FBD922"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9C6857">
        <w:rPr>
          <w:b/>
          <w:sz w:val="24"/>
          <w:szCs w:val="24"/>
        </w:rPr>
        <w:t>8</w:t>
      </w:r>
      <w:r w:rsidR="004C5BB4" w:rsidRPr="004C5BB4">
        <w:rPr>
          <w:b/>
          <w:sz w:val="24"/>
          <w:szCs w:val="24"/>
        </w:rPr>
        <w:t>.</w:t>
      </w:r>
      <w:r w:rsidR="009C6857">
        <w:rPr>
          <w:b/>
          <w:sz w:val="24"/>
          <w:szCs w:val="24"/>
        </w:rPr>
        <w:t>2</w:t>
      </w:r>
      <w:r w:rsidR="004C5BB4" w:rsidRPr="004C5BB4">
        <w:rPr>
          <w:b/>
          <w:sz w:val="24"/>
          <w:szCs w:val="24"/>
        </w:rPr>
        <w:t>.</w:t>
      </w:r>
      <w:r w:rsidR="009C6857">
        <w:rPr>
          <w:b/>
          <w:sz w:val="24"/>
          <w:szCs w:val="24"/>
        </w:rPr>
        <w:t>5</w:t>
      </w:r>
    </w:p>
    <w:p w14:paraId="4601AEBF" w14:textId="50015592"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9C6857">
        <w:rPr>
          <w:b/>
          <w:sz w:val="24"/>
          <w:szCs w:val="24"/>
        </w:rPr>
        <w:t>random access for ambient IoT</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6E39845E"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3B63D2" w:rsidRPr="003B63D2">
        <w:rPr>
          <w:b/>
          <w:sz w:val="24"/>
          <w:szCs w:val="24"/>
        </w:rPr>
        <w:t>FS_Ambient_IoT_solutions</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647C1915" w14:textId="3E4070FA" w:rsidR="007E4927" w:rsidRDefault="00C8686C" w:rsidP="00C36FCE">
      <w:pPr>
        <w:rPr>
          <w:color w:val="000000"/>
        </w:rPr>
      </w:pPr>
      <w:r>
        <w:rPr>
          <w:color w:val="000000"/>
        </w:rPr>
        <w:t xml:space="preserve">In </w:t>
      </w:r>
      <w:r w:rsidR="00D25332">
        <w:rPr>
          <w:rFonts w:hint="eastAsia"/>
          <w:color w:val="000000"/>
        </w:rPr>
        <w:t xml:space="preserve">this paper, we discuss </w:t>
      </w:r>
      <w:r w:rsidR="00AD333B">
        <w:rPr>
          <w:rFonts w:hint="eastAsia"/>
          <w:color w:val="000000"/>
        </w:rPr>
        <w:t>time acquisition and</w:t>
      </w:r>
      <w:r w:rsidR="000A78C2">
        <w:rPr>
          <w:rFonts w:hint="eastAsia"/>
          <w:color w:val="000000"/>
        </w:rPr>
        <w:t xml:space="preserve"> </w:t>
      </w:r>
      <w:proofErr w:type="gramStart"/>
      <w:r w:rsidR="00D25332">
        <w:rPr>
          <w:rFonts w:hint="eastAsia"/>
          <w:color w:val="000000"/>
        </w:rPr>
        <w:t>random access</w:t>
      </w:r>
      <w:proofErr w:type="gramEnd"/>
      <w:r w:rsidR="00D25332">
        <w:rPr>
          <w:rFonts w:hint="eastAsia"/>
          <w:color w:val="000000"/>
        </w:rPr>
        <w:t xml:space="preserve"> procedure for ambient IoT</w:t>
      </w:r>
      <w:r w:rsidR="00BB7094">
        <w:rPr>
          <w:rFonts w:hint="eastAsia"/>
          <w:color w:val="000000"/>
        </w:rPr>
        <w:t xml:space="preserve"> devices and </w:t>
      </w:r>
      <w:r w:rsidR="0027418D">
        <w:rPr>
          <w:rFonts w:hint="eastAsia"/>
          <w:color w:val="000000"/>
        </w:rPr>
        <w:t xml:space="preserve">suggest </w:t>
      </w:r>
      <w:r w:rsidR="00FD766F">
        <w:rPr>
          <w:rFonts w:hint="eastAsia"/>
          <w:color w:val="000000"/>
        </w:rPr>
        <w:t xml:space="preserve">a two-step random access procedure </w:t>
      </w:r>
      <w:r w:rsidR="00BB7094">
        <w:rPr>
          <w:rFonts w:hint="eastAsia"/>
          <w:color w:val="000000"/>
        </w:rPr>
        <w:t>for ambient IoT</w:t>
      </w:r>
      <w:r w:rsidR="00D25332">
        <w:rPr>
          <w:rFonts w:hint="eastAsia"/>
          <w:color w:val="000000"/>
        </w:rPr>
        <w:t>.</w:t>
      </w:r>
    </w:p>
    <w:p w14:paraId="4CC2E933" w14:textId="25F36E50" w:rsidR="00CD0A89" w:rsidRDefault="003427A7" w:rsidP="003427A7">
      <w:pPr>
        <w:pStyle w:val="Heading1"/>
        <w:spacing w:before="180"/>
        <w:ind w:left="0" w:firstLine="0"/>
      </w:pPr>
      <w:r>
        <w:rPr>
          <w:rFonts w:ascii="Times New Roman" w:eastAsia="Times New Roman" w:hAnsi="Times New Roman" w:cs="Times New Roman"/>
        </w:rPr>
        <w:t>2</w:t>
      </w:r>
      <w:r w:rsidR="00CD0A89">
        <w:rPr>
          <w:rFonts w:ascii="Times New Roman" w:eastAsia="Times New Roman" w:hAnsi="Times New Roman" w:cs="Times New Roman"/>
        </w:rPr>
        <w:tab/>
      </w:r>
      <w:r>
        <w:rPr>
          <w:rFonts w:ascii="Times New Roman" w:eastAsia="Times New Roman" w:hAnsi="Times New Roman" w:cs="Times New Roman"/>
        </w:rPr>
        <w:t>Discussion</w:t>
      </w:r>
    </w:p>
    <w:p w14:paraId="68099735" w14:textId="7B9E7DC5" w:rsidR="00311B01" w:rsidRDefault="00311B01" w:rsidP="002A7CD3">
      <w:r>
        <w:t xml:space="preserve">In RAN1 #116 meeting, RAN1 agreed a contention-based access for UE to transmit response to the reader. And the contention-based access is based on at least slotted-ALOHA multiple access scheme.  </w:t>
      </w:r>
    </w:p>
    <w:tbl>
      <w:tblPr>
        <w:tblStyle w:val="TableGrid"/>
        <w:tblW w:w="0" w:type="auto"/>
        <w:tblLook w:val="04A0" w:firstRow="1" w:lastRow="0" w:firstColumn="1" w:lastColumn="0" w:noHBand="0" w:noVBand="1"/>
      </w:tblPr>
      <w:tblGrid>
        <w:gridCol w:w="9017"/>
      </w:tblGrid>
      <w:tr w:rsidR="00311B01" w14:paraId="6F572844" w14:textId="77777777" w:rsidTr="00311B01">
        <w:tc>
          <w:tcPr>
            <w:tcW w:w="9017" w:type="dxa"/>
          </w:tcPr>
          <w:p w14:paraId="415681B0" w14:textId="77777777" w:rsidR="00311B01" w:rsidRPr="00CC7C1F" w:rsidRDefault="00311B01" w:rsidP="00311B01">
            <w:pPr>
              <w:adjustRightInd w:val="0"/>
              <w:snapToGrid w:val="0"/>
              <w:rPr>
                <w:bCs/>
                <w:lang w:val="en-US"/>
              </w:rPr>
            </w:pPr>
            <w:r w:rsidRPr="00CC7C1F">
              <w:rPr>
                <w:bCs/>
                <w:highlight w:val="green"/>
                <w:lang w:val="en-US"/>
              </w:rPr>
              <w:t>Agreement</w:t>
            </w:r>
          </w:p>
          <w:p w14:paraId="2EBA24B7" w14:textId="77777777" w:rsidR="00311B01" w:rsidRPr="00CC7C1F" w:rsidRDefault="00311B01" w:rsidP="00311B01">
            <w:pPr>
              <w:rPr>
                <w:lang w:val="en-US" w:eastAsia="x-none"/>
              </w:rPr>
            </w:pPr>
            <w:r w:rsidRPr="00CC7C1F">
              <w:rPr>
                <w:rFonts w:hint="eastAsia"/>
                <w:bCs/>
                <w:lang w:val="en-US"/>
              </w:rPr>
              <w:t>Fro</w:t>
            </w:r>
            <w:r w:rsidRPr="00CC7C1F">
              <w:rPr>
                <w:bCs/>
                <w:lang w:val="en-US"/>
              </w:rPr>
              <w:t>m RAN1 perspective, at least when a response is expected from multiple devices that are intended to be identified, an A-IoT contention-based access procedure initiated by the reader is used.</w:t>
            </w:r>
          </w:p>
          <w:p w14:paraId="361F49E9" w14:textId="77777777" w:rsidR="00311B01" w:rsidRPr="00CC7C1F" w:rsidRDefault="00311B01" w:rsidP="00311B01">
            <w:pPr>
              <w:rPr>
                <w:lang w:val="en-US" w:eastAsia="x-none"/>
              </w:rPr>
            </w:pPr>
          </w:p>
          <w:p w14:paraId="696349C8" w14:textId="77777777" w:rsidR="00311B01" w:rsidRPr="00CC7C1F" w:rsidRDefault="00311B01" w:rsidP="00311B01">
            <w:pPr>
              <w:adjustRightInd w:val="0"/>
              <w:snapToGrid w:val="0"/>
              <w:rPr>
                <w:bCs/>
                <w:lang w:val="en-US"/>
              </w:rPr>
            </w:pPr>
            <w:r w:rsidRPr="00CC7C1F">
              <w:rPr>
                <w:bCs/>
                <w:highlight w:val="green"/>
                <w:lang w:val="en-US"/>
              </w:rPr>
              <w:t>Agreement</w:t>
            </w:r>
          </w:p>
          <w:p w14:paraId="6448E17B" w14:textId="77777777" w:rsidR="00311B01" w:rsidRDefault="00311B01" w:rsidP="00311B01">
            <w:pPr>
              <w:adjustRightInd w:val="0"/>
              <w:snapToGrid w:val="0"/>
              <w:rPr>
                <w:bCs/>
                <w:lang w:val="en-US"/>
              </w:rPr>
            </w:pPr>
            <w:r w:rsidRPr="00CC7C1F">
              <w:rPr>
                <w:bCs/>
                <w:lang w:val="en-US"/>
              </w:rPr>
              <w:t>For A-IoT contention-based access procedure, at least slotted-ALOHA based access is studied.</w:t>
            </w:r>
          </w:p>
          <w:p w14:paraId="28AF7CE5" w14:textId="04CC62CF" w:rsidR="00311B01" w:rsidRPr="00311B01" w:rsidRDefault="00311B01" w:rsidP="00311B01">
            <w:pPr>
              <w:adjustRightInd w:val="0"/>
              <w:snapToGrid w:val="0"/>
              <w:rPr>
                <w:bCs/>
                <w:lang w:val="en-US"/>
              </w:rPr>
            </w:pPr>
          </w:p>
        </w:tc>
      </w:tr>
    </w:tbl>
    <w:p w14:paraId="1B4B4A22" w14:textId="399FC1A1" w:rsidR="00D66F58" w:rsidRDefault="00D66F58" w:rsidP="00D66F58">
      <w:pPr>
        <w:spacing w:before="240"/>
      </w:pPr>
      <w:r>
        <w:t>The slotted ALOHA is a multiple access scheme where time is divided into consecutive time slots. Contending mobile stations transmits their data at the beginning of the time slots</w:t>
      </w:r>
      <w:r w:rsidR="00347F3C">
        <w:rPr>
          <w:rFonts w:hint="eastAsia"/>
        </w:rPr>
        <w:t xml:space="preserve"> in order to increase throughput</w:t>
      </w:r>
      <w:r>
        <w:t xml:space="preserve">. As </w:t>
      </w:r>
      <w:r w:rsidR="00156C06">
        <w:rPr>
          <w:rFonts w:hint="eastAsia"/>
        </w:rPr>
        <w:t xml:space="preserve">uplink </w:t>
      </w:r>
      <w:r>
        <w:t>timing alignment is required</w:t>
      </w:r>
      <w:r w:rsidR="002E0551">
        <w:rPr>
          <w:rFonts w:hint="eastAsia"/>
        </w:rPr>
        <w:t xml:space="preserve"> for time slots</w:t>
      </w:r>
      <w:r>
        <w:t>, uplink timing alignment</w:t>
      </w:r>
      <w:r w:rsidR="00347F3C">
        <w:rPr>
          <w:rFonts w:hint="eastAsia"/>
        </w:rPr>
        <w:t xml:space="preserve"> needs to be supported</w:t>
      </w:r>
      <w:r>
        <w:t xml:space="preserve">. </w:t>
      </w:r>
    </w:p>
    <w:p w14:paraId="7DAE5295" w14:textId="57D3233E" w:rsidR="00D66F58" w:rsidRDefault="00D66F58" w:rsidP="002A7CD3">
      <w:r>
        <w:t xml:space="preserve">In 5G/NR, uplink timing alignment is achieved by </w:t>
      </w:r>
      <w:r w:rsidR="001C1653">
        <w:rPr>
          <w:rFonts w:hint="eastAsia"/>
        </w:rPr>
        <w:t>providing TA</w:t>
      </w:r>
      <w:r>
        <w:t xml:space="preserve"> commands for UE to adjust uplink timing. In ambient IoT, RAN1 agreed to support timing acquisition signal such as preamble for indicating the start of R2D (i.e. Reader to Device) transmission in time domain. Similarly, timing acquisition signal such as preamble is used for D2R transmission.</w:t>
      </w:r>
      <w:r w:rsidR="009A3952">
        <w:rPr>
          <w:rFonts w:hint="eastAsia"/>
        </w:rPr>
        <w:t xml:space="preserve"> </w:t>
      </w:r>
      <w:r>
        <w:t xml:space="preserve">    </w:t>
      </w:r>
    </w:p>
    <w:tbl>
      <w:tblPr>
        <w:tblStyle w:val="TableGrid"/>
        <w:tblW w:w="0" w:type="auto"/>
        <w:tblLook w:val="04A0" w:firstRow="1" w:lastRow="0" w:firstColumn="1" w:lastColumn="0" w:noHBand="0" w:noVBand="1"/>
      </w:tblPr>
      <w:tblGrid>
        <w:gridCol w:w="9017"/>
      </w:tblGrid>
      <w:tr w:rsidR="00D66F58" w14:paraId="28E0CB06" w14:textId="77777777" w:rsidTr="00D66F58">
        <w:tc>
          <w:tcPr>
            <w:tcW w:w="9017" w:type="dxa"/>
          </w:tcPr>
          <w:p w14:paraId="205753EA" w14:textId="77777777" w:rsidR="00D66F58" w:rsidRPr="00CC7C1F" w:rsidRDefault="00D66F58" w:rsidP="00D66F58">
            <w:pPr>
              <w:adjustRightInd w:val="0"/>
              <w:snapToGrid w:val="0"/>
              <w:rPr>
                <w:bCs/>
                <w:lang w:val="en-US"/>
              </w:rPr>
            </w:pPr>
            <w:r w:rsidRPr="00CC7C1F">
              <w:rPr>
                <w:bCs/>
                <w:highlight w:val="green"/>
                <w:lang w:val="en-US"/>
              </w:rPr>
              <w:t>Agreement</w:t>
            </w:r>
          </w:p>
          <w:p w14:paraId="513B0303" w14:textId="77777777" w:rsidR="00D66F58" w:rsidRPr="00CC7C1F" w:rsidRDefault="00D66F58" w:rsidP="00D66F58">
            <w:pPr>
              <w:adjustRightInd w:val="0"/>
              <w:snapToGrid w:val="0"/>
              <w:rPr>
                <w:bCs/>
                <w:lang w:val="en-US"/>
              </w:rPr>
            </w:pPr>
            <w:r w:rsidRPr="00CC7C1F">
              <w:rPr>
                <w:bCs/>
                <w:lang w:val="en-US"/>
              </w:rPr>
              <w:t>At least the following time domain frame structure is studied for A-IoT R2D</w:t>
            </w:r>
            <w:r w:rsidRPr="00CC7C1F" w:rsidDel="00B30D72">
              <w:rPr>
                <w:bCs/>
                <w:lang w:val="en-US"/>
              </w:rPr>
              <w:t xml:space="preserve"> </w:t>
            </w:r>
            <w:r w:rsidRPr="00CC7C1F">
              <w:rPr>
                <w:bCs/>
                <w:lang w:val="en-US"/>
              </w:rPr>
              <w:t>and D2R transmission.</w:t>
            </w:r>
          </w:p>
          <w:p w14:paraId="5FEF5D1C" w14:textId="77777777" w:rsidR="00D66F58" w:rsidRPr="00CC7C1F" w:rsidRDefault="00D66F58" w:rsidP="00D66F58">
            <w:pPr>
              <w:numPr>
                <w:ilvl w:val="0"/>
                <w:numId w:val="7"/>
              </w:numPr>
              <w:rPr>
                <w:bCs/>
                <w:lang w:val="en-US"/>
              </w:rPr>
            </w:pPr>
            <w:r w:rsidRPr="00CC7C1F">
              <w:rPr>
                <w:bCs/>
                <w:lang w:val="en-US"/>
              </w:rPr>
              <w:t>For R2D transmission,</w:t>
            </w:r>
          </w:p>
          <w:p w14:paraId="7CD3DEE6" w14:textId="77777777" w:rsidR="00D66F58" w:rsidRPr="00CC7C1F" w:rsidRDefault="00D66F58" w:rsidP="00D66F58">
            <w:pPr>
              <w:numPr>
                <w:ilvl w:val="1"/>
                <w:numId w:val="7"/>
              </w:numPr>
              <w:rPr>
                <w:bCs/>
                <w:lang w:val="en-US"/>
              </w:rPr>
            </w:pPr>
            <w:r w:rsidRPr="00CC7C1F">
              <w:rPr>
                <w:bCs/>
                <w:lang w:val="en-US"/>
              </w:rPr>
              <w:t>A R2D</w:t>
            </w:r>
            <w:r w:rsidRPr="00CC7C1F" w:rsidDel="00B30D72">
              <w:rPr>
                <w:bCs/>
                <w:lang w:val="en-US"/>
              </w:rPr>
              <w:t xml:space="preserve"> </w:t>
            </w:r>
            <w:r w:rsidRPr="00CC7C1F">
              <w:rPr>
                <w:bCs/>
                <w:lang w:val="en-US"/>
              </w:rPr>
              <w:t>timing acquisition signal (e.g. R2D</w:t>
            </w:r>
            <w:r w:rsidRPr="00CC7C1F" w:rsidDel="00B30D72">
              <w:rPr>
                <w:bCs/>
                <w:lang w:val="en-US"/>
              </w:rPr>
              <w:t xml:space="preserve"> </w:t>
            </w:r>
            <w:r w:rsidRPr="00CC7C1F">
              <w:rPr>
                <w:bCs/>
                <w:lang w:val="en-US"/>
              </w:rPr>
              <w:t>preamble) is included at least for timing acquisition and for indicating the start of the R2D</w:t>
            </w:r>
            <w:r w:rsidRPr="00CC7C1F" w:rsidDel="00B30D72">
              <w:rPr>
                <w:bCs/>
                <w:lang w:val="en-US"/>
              </w:rPr>
              <w:t xml:space="preserve"> </w:t>
            </w:r>
            <w:r w:rsidRPr="00CC7C1F">
              <w:rPr>
                <w:bCs/>
                <w:lang w:val="en-US"/>
              </w:rPr>
              <w:t>transmission in time domain.</w:t>
            </w:r>
          </w:p>
          <w:p w14:paraId="671B14B0" w14:textId="77777777" w:rsidR="00D66F58" w:rsidRPr="00CC7C1F" w:rsidRDefault="00D66F58" w:rsidP="00D66F58">
            <w:pPr>
              <w:numPr>
                <w:ilvl w:val="0"/>
                <w:numId w:val="7"/>
              </w:numPr>
              <w:rPr>
                <w:bCs/>
                <w:lang w:val="en-US"/>
              </w:rPr>
            </w:pPr>
            <w:r w:rsidRPr="00CC7C1F">
              <w:rPr>
                <w:rFonts w:eastAsia="DengXian"/>
                <w:bCs/>
                <w:lang w:val="en-US" w:eastAsia="zh-CN"/>
              </w:rPr>
              <w:t xml:space="preserve">For </w:t>
            </w:r>
            <w:r w:rsidRPr="00CC7C1F">
              <w:rPr>
                <w:bCs/>
                <w:lang w:val="en-US"/>
              </w:rPr>
              <w:t>D2R transmission</w:t>
            </w:r>
            <w:r w:rsidRPr="00CC7C1F">
              <w:rPr>
                <w:rFonts w:eastAsia="DengXian"/>
                <w:bCs/>
                <w:lang w:val="en-US" w:eastAsia="zh-CN"/>
              </w:rPr>
              <w:t>,</w:t>
            </w:r>
          </w:p>
          <w:p w14:paraId="14F59CCD" w14:textId="77777777" w:rsidR="00D66F58" w:rsidRPr="00CC7C1F" w:rsidRDefault="00D66F58" w:rsidP="00D66F58">
            <w:pPr>
              <w:numPr>
                <w:ilvl w:val="1"/>
                <w:numId w:val="7"/>
              </w:numPr>
              <w:rPr>
                <w:bCs/>
                <w:lang w:val="en-US"/>
              </w:rPr>
            </w:pPr>
            <w:r w:rsidRPr="00CC7C1F">
              <w:rPr>
                <w:bCs/>
                <w:lang w:val="en-US"/>
              </w:rPr>
              <w:t>A D2R timing acquisition signal (e.g. D2R preamble) is included at least for timing acquisition and for indicating the start of the D2R transmission in time domain.</w:t>
            </w:r>
          </w:p>
          <w:p w14:paraId="64B0ECCA" w14:textId="77777777" w:rsidR="00D66F58" w:rsidRDefault="00D66F58" w:rsidP="002A7CD3">
            <w:pPr>
              <w:numPr>
                <w:ilvl w:val="0"/>
                <w:numId w:val="7"/>
              </w:numPr>
              <w:rPr>
                <w:bCs/>
                <w:lang w:val="en-US"/>
              </w:rPr>
            </w:pPr>
            <w:r w:rsidRPr="00CC7C1F">
              <w:rPr>
                <w:bCs/>
                <w:lang w:val="en-US"/>
              </w:rPr>
              <w:t>FFS other necessary component(s), e.g. midamble, postamble, periodic sync signal, control fields, guard period</w:t>
            </w:r>
          </w:p>
          <w:p w14:paraId="717ECF3A" w14:textId="7D8280B8" w:rsidR="00D66F58" w:rsidRPr="00D66F58" w:rsidRDefault="00D66F58" w:rsidP="00D66F58">
            <w:pPr>
              <w:ind w:left="720"/>
              <w:rPr>
                <w:bCs/>
                <w:lang w:val="en-US"/>
              </w:rPr>
            </w:pPr>
          </w:p>
        </w:tc>
      </w:tr>
    </w:tbl>
    <w:p w14:paraId="28521659" w14:textId="2446B1D9" w:rsidR="00156C06" w:rsidRDefault="00C241F9" w:rsidP="00C25163">
      <w:pPr>
        <w:spacing w:before="240"/>
        <w:rPr>
          <w:lang w:val="en-US"/>
        </w:rPr>
      </w:pPr>
      <w:r>
        <w:rPr>
          <w:rFonts w:hint="eastAsia"/>
          <w:lang w:val="en-US"/>
        </w:rPr>
        <w:t xml:space="preserve">In RFID, time synchronization is achieved by a reader </w:t>
      </w:r>
      <w:r w:rsidR="00347F3C">
        <w:rPr>
          <w:rFonts w:hint="eastAsia"/>
          <w:lang w:val="en-US"/>
        </w:rPr>
        <w:t xml:space="preserve">that </w:t>
      </w:r>
      <w:r>
        <w:rPr>
          <w:rFonts w:hint="eastAsia"/>
          <w:lang w:val="en-US"/>
        </w:rPr>
        <w:t xml:space="preserve">transmits a Query command to start an inventory round. A preamble </w:t>
      </w:r>
      <w:r w:rsidR="00347F3C">
        <w:rPr>
          <w:rFonts w:hint="eastAsia"/>
          <w:lang w:val="en-US"/>
        </w:rPr>
        <w:t xml:space="preserve">transmission </w:t>
      </w:r>
      <w:r w:rsidR="00AC0FC1">
        <w:rPr>
          <w:rFonts w:hint="eastAsia"/>
          <w:lang w:val="en-US"/>
        </w:rPr>
        <w:t xml:space="preserve">will </w:t>
      </w:r>
      <w:r>
        <w:rPr>
          <w:rFonts w:hint="eastAsia"/>
          <w:lang w:val="en-US"/>
        </w:rPr>
        <w:t xml:space="preserve">precede </w:t>
      </w:r>
      <w:r w:rsidR="00347F3C">
        <w:rPr>
          <w:rFonts w:hint="eastAsia"/>
          <w:lang w:val="en-US"/>
        </w:rPr>
        <w:t>the</w:t>
      </w:r>
      <w:r>
        <w:rPr>
          <w:rFonts w:hint="eastAsia"/>
          <w:lang w:val="en-US"/>
        </w:rPr>
        <w:t xml:space="preserve"> Query command and denotes the start of an inventory round.</w:t>
      </w:r>
      <w:r w:rsidR="00347F3C">
        <w:rPr>
          <w:rFonts w:hint="eastAsia"/>
          <w:lang w:val="en-US"/>
        </w:rPr>
        <w:t xml:space="preserve"> </w:t>
      </w:r>
      <w:r w:rsidR="00AC0FC1">
        <w:rPr>
          <w:rFonts w:hint="eastAsia"/>
          <w:lang w:val="en-US"/>
        </w:rPr>
        <w:t xml:space="preserve">One or more tags reply to </w:t>
      </w:r>
      <w:r w:rsidR="00AC0FC1">
        <w:rPr>
          <w:rFonts w:hint="eastAsia"/>
          <w:lang w:val="en-US"/>
        </w:rPr>
        <w:t>the Query command by transmitting a 16-bit random number</w:t>
      </w:r>
      <w:r w:rsidR="00AC0FC1">
        <w:rPr>
          <w:rFonts w:hint="eastAsia"/>
          <w:lang w:val="en-US"/>
        </w:rPr>
        <w:t>.</w:t>
      </w:r>
      <w:r>
        <w:rPr>
          <w:rFonts w:hint="eastAsia"/>
          <w:lang w:val="en-US"/>
        </w:rPr>
        <w:t xml:space="preserve"> If ambient IoT supports </w:t>
      </w:r>
      <w:r w:rsidR="00641047">
        <w:rPr>
          <w:rFonts w:hint="eastAsia"/>
          <w:lang w:val="en-US"/>
        </w:rPr>
        <w:t xml:space="preserve">RFID-like </w:t>
      </w:r>
      <w:r>
        <w:rPr>
          <w:rFonts w:hint="eastAsia"/>
          <w:lang w:val="en-US"/>
        </w:rPr>
        <w:t>timing acquisition signal</w:t>
      </w:r>
      <w:r w:rsidR="00641047">
        <w:rPr>
          <w:rFonts w:hint="eastAsia"/>
          <w:lang w:val="en-US"/>
        </w:rPr>
        <w:t xml:space="preserve">, i.e. </w:t>
      </w:r>
      <w:r>
        <w:rPr>
          <w:rFonts w:hint="eastAsia"/>
          <w:lang w:val="en-US"/>
        </w:rPr>
        <w:t xml:space="preserve">preamble, there may be no need to support </w:t>
      </w:r>
      <w:r>
        <w:rPr>
          <w:lang w:val="en-US"/>
        </w:rPr>
        <w:t>random</w:t>
      </w:r>
      <w:r w:rsidR="00633EE9">
        <w:rPr>
          <w:rFonts w:hint="eastAsia"/>
          <w:lang w:val="en-US"/>
        </w:rPr>
        <w:t xml:space="preserve"> </w:t>
      </w:r>
      <w:r>
        <w:rPr>
          <w:lang w:val="en-US"/>
        </w:rPr>
        <w:t>access</w:t>
      </w:r>
      <w:r>
        <w:rPr>
          <w:rFonts w:hint="eastAsia"/>
          <w:lang w:val="en-US"/>
        </w:rPr>
        <w:t xml:space="preserve"> preamble and TA command</w:t>
      </w:r>
      <w:r w:rsidR="00277A5F">
        <w:rPr>
          <w:rFonts w:hint="eastAsia"/>
          <w:lang w:val="en-US"/>
        </w:rPr>
        <w:t>.</w:t>
      </w:r>
      <w:r w:rsidR="00641047">
        <w:rPr>
          <w:rFonts w:hint="eastAsia"/>
          <w:lang w:val="en-US"/>
        </w:rPr>
        <w:t xml:space="preserve"> </w:t>
      </w:r>
      <w:r w:rsidR="00277A5F">
        <w:rPr>
          <w:rFonts w:hint="eastAsia"/>
          <w:lang w:val="en-US"/>
        </w:rPr>
        <w:t>T</w:t>
      </w:r>
      <w:r w:rsidR="00AC0FC1">
        <w:rPr>
          <w:rFonts w:hint="eastAsia"/>
          <w:lang w:val="en-US"/>
        </w:rPr>
        <w:t>he preamble can be used to define the start of time slots.</w:t>
      </w:r>
      <w:r>
        <w:rPr>
          <w:rFonts w:hint="eastAsia"/>
          <w:lang w:val="en-US"/>
        </w:rPr>
        <w:t xml:space="preserve"> </w:t>
      </w:r>
    </w:p>
    <w:p w14:paraId="4609D62F" w14:textId="0220CDD3" w:rsidR="00C241F9" w:rsidRDefault="00C241F9" w:rsidP="00C241F9">
      <w:pPr>
        <w:ind w:left="1080" w:hanging="1080"/>
        <w:jc w:val="both"/>
        <w:rPr>
          <w:b/>
          <w:color w:val="000000"/>
        </w:rPr>
      </w:pPr>
      <w:r>
        <w:rPr>
          <w:b/>
          <w:color w:val="000000"/>
        </w:rPr>
        <w:lastRenderedPageBreak/>
        <w:t xml:space="preserve">Proposal </w:t>
      </w:r>
      <w:r w:rsidR="003B0300">
        <w:rPr>
          <w:rFonts w:hint="eastAsia"/>
          <w:b/>
          <w:color w:val="000000"/>
        </w:rPr>
        <w:t>1</w:t>
      </w:r>
      <w:r>
        <w:rPr>
          <w:b/>
          <w:color w:val="000000"/>
        </w:rPr>
        <w:t xml:space="preserve">: </w:t>
      </w:r>
      <w:r w:rsidR="00633EE9">
        <w:rPr>
          <w:rFonts w:hint="eastAsia"/>
          <w:b/>
          <w:color w:val="000000"/>
        </w:rPr>
        <w:t xml:space="preserve">If ambient IoT supports RFID-like timing </w:t>
      </w:r>
      <w:r w:rsidR="00633EE9">
        <w:rPr>
          <w:b/>
          <w:color w:val="000000"/>
        </w:rPr>
        <w:t>acquisition</w:t>
      </w:r>
      <w:r w:rsidR="00633EE9">
        <w:rPr>
          <w:rFonts w:hint="eastAsia"/>
          <w:b/>
          <w:color w:val="000000"/>
        </w:rPr>
        <w:t xml:space="preserve"> </w:t>
      </w:r>
      <w:r w:rsidR="00633EE9">
        <w:rPr>
          <w:b/>
          <w:color w:val="000000"/>
        </w:rPr>
        <w:t>signalling</w:t>
      </w:r>
      <w:r w:rsidR="00B30D14">
        <w:rPr>
          <w:rFonts w:hint="eastAsia"/>
          <w:b/>
          <w:color w:val="000000"/>
        </w:rPr>
        <w:t>, i.e. preamble</w:t>
      </w:r>
      <w:r w:rsidR="00633EE9">
        <w:rPr>
          <w:rFonts w:hint="eastAsia"/>
          <w:b/>
          <w:color w:val="000000"/>
        </w:rPr>
        <w:t>, the</w:t>
      </w:r>
      <w:r w:rsidR="00FF38ED">
        <w:rPr>
          <w:rFonts w:hint="eastAsia"/>
          <w:b/>
          <w:color w:val="000000"/>
        </w:rPr>
        <w:t xml:space="preserve"> preamble can be used to define time slot</w:t>
      </w:r>
      <w:r w:rsidR="001E7303">
        <w:rPr>
          <w:rFonts w:hint="eastAsia"/>
          <w:b/>
          <w:color w:val="000000"/>
        </w:rPr>
        <w:t>s</w:t>
      </w:r>
      <w:r w:rsidR="00FF38ED">
        <w:rPr>
          <w:rFonts w:hint="eastAsia"/>
          <w:b/>
          <w:color w:val="000000"/>
        </w:rPr>
        <w:t xml:space="preserve"> for Slotted ALOHA</w:t>
      </w:r>
      <w:r w:rsidR="00633EE9">
        <w:rPr>
          <w:rFonts w:hint="eastAsia"/>
          <w:b/>
          <w:color w:val="000000"/>
        </w:rPr>
        <w:t xml:space="preserve">. </w:t>
      </w:r>
    </w:p>
    <w:p w14:paraId="1EA666A5" w14:textId="740BD1EF" w:rsidR="00311B01" w:rsidRPr="00C25163" w:rsidRDefault="008173FF" w:rsidP="00C25163">
      <w:pPr>
        <w:spacing w:before="240"/>
        <w:rPr>
          <w:lang w:val="en-US"/>
        </w:rPr>
      </w:pPr>
      <w:r>
        <w:rPr>
          <w:rFonts w:hint="eastAsia"/>
          <w:lang w:val="en-US"/>
        </w:rPr>
        <w:t xml:space="preserve">In RFID, a reader transmits a </w:t>
      </w:r>
      <w:r w:rsidR="00C650D9">
        <w:rPr>
          <w:rFonts w:hint="eastAsia"/>
          <w:lang w:val="en-US"/>
        </w:rPr>
        <w:t>Q</w:t>
      </w:r>
      <w:r>
        <w:rPr>
          <w:rFonts w:hint="eastAsia"/>
          <w:lang w:val="en-US"/>
        </w:rPr>
        <w:t xml:space="preserve">uery command to start an inventory round. One or more tags reply </w:t>
      </w:r>
      <w:r w:rsidR="00C650D9">
        <w:rPr>
          <w:rFonts w:hint="eastAsia"/>
          <w:lang w:val="en-US"/>
        </w:rPr>
        <w:t xml:space="preserve">to the Query command </w:t>
      </w:r>
      <w:r>
        <w:rPr>
          <w:rFonts w:hint="eastAsia"/>
          <w:lang w:val="en-US"/>
        </w:rPr>
        <w:t xml:space="preserve">by transmitting a </w:t>
      </w:r>
      <w:r w:rsidR="003B0300">
        <w:rPr>
          <w:rFonts w:hint="eastAsia"/>
          <w:lang w:val="en-US"/>
        </w:rPr>
        <w:t xml:space="preserve">16-bit </w:t>
      </w:r>
      <w:r>
        <w:rPr>
          <w:rFonts w:hint="eastAsia"/>
          <w:lang w:val="en-US"/>
        </w:rPr>
        <w:t>random number</w:t>
      </w:r>
      <w:r w:rsidR="00C650D9">
        <w:rPr>
          <w:rFonts w:hint="eastAsia"/>
          <w:lang w:val="en-US"/>
        </w:rPr>
        <w:t xml:space="preserve"> to the reader</w:t>
      </w:r>
      <w:r>
        <w:rPr>
          <w:rFonts w:hint="eastAsia"/>
          <w:lang w:val="en-US"/>
        </w:rPr>
        <w:t xml:space="preserve">. If no collision happens, the reader transmits </w:t>
      </w:r>
      <w:proofErr w:type="gramStart"/>
      <w:r>
        <w:rPr>
          <w:rFonts w:hint="eastAsia"/>
          <w:lang w:val="en-US"/>
        </w:rPr>
        <w:t>a</w:t>
      </w:r>
      <w:proofErr w:type="gramEnd"/>
      <w:r>
        <w:rPr>
          <w:rFonts w:hint="eastAsia"/>
          <w:lang w:val="en-US"/>
        </w:rPr>
        <w:t xml:space="preserve"> ACK that contains the </w:t>
      </w:r>
      <w:r w:rsidR="003B0300">
        <w:rPr>
          <w:rFonts w:hint="eastAsia"/>
          <w:lang w:val="en-US"/>
        </w:rPr>
        <w:t xml:space="preserve">16-bit </w:t>
      </w:r>
      <w:r>
        <w:rPr>
          <w:rFonts w:hint="eastAsia"/>
          <w:lang w:val="en-US"/>
        </w:rPr>
        <w:t>random number</w:t>
      </w:r>
      <w:r w:rsidR="00C650D9">
        <w:rPr>
          <w:rFonts w:hint="eastAsia"/>
          <w:lang w:val="en-US"/>
        </w:rPr>
        <w:t xml:space="preserve"> to the tag</w:t>
      </w:r>
      <w:r>
        <w:rPr>
          <w:rFonts w:hint="eastAsia"/>
          <w:lang w:val="en-US"/>
        </w:rPr>
        <w:t xml:space="preserve">. </w:t>
      </w:r>
      <w:r w:rsidR="003B0300">
        <w:rPr>
          <w:rFonts w:hint="eastAsia"/>
          <w:lang w:val="en-US"/>
        </w:rPr>
        <w:t xml:space="preserve">Then </w:t>
      </w:r>
      <w:r w:rsidR="00C650D9">
        <w:rPr>
          <w:rFonts w:hint="eastAsia"/>
          <w:lang w:val="en-US"/>
        </w:rPr>
        <w:t>T</w:t>
      </w:r>
      <w:r>
        <w:rPr>
          <w:rFonts w:hint="eastAsia"/>
          <w:lang w:val="en-US"/>
        </w:rPr>
        <w:t xml:space="preserve">he tag transmits its information </w:t>
      </w:r>
      <w:r w:rsidR="00C650D9">
        <w:rPr>
          <w:rFonts w:hint="eastAsia"/>
          <w:lang w:val="en-US"/>
        </w:rPr>
        <w:t>and/or</w:t>
      </w:r>
      <w:r>
        <w:rPr>
          <w:rFonts w:hint="eastAsia"/>
          <w:lang w:val="en-US"/>
        </w:rPr>
        <w:t xml:space="preserve"> data to then reader. </w:t>
      </w:r>
      <w:r w:rsidR="000D25EB">
        <w:rPr>
          <w:lang w:val="en-US"/>
        </w:rPr>
        <w:t xml:space="preserve"> </w:t>
      </w:r>
    </w:p>
    <w:p w14:paraId="41ECD8F7" w14:textId="7379E0BB" w:rsidR="00311B01" w:rsidRDefault="003B0300" w:rsidP="002A7CD3">
      <w:r>
        <w:object w:dxaOrig="11280" w:dyaOrig="1585" w14:anchorId="5C2BD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63.4pt" o:ole="">
            <v:imagedata r:id="rId8" o:title=""/>
          </v:shape>
          <o:OLEObject Type="Embed" ProgID="Visio.Drawing.15" ShapeID="_x0000_i1025" DrawAspect="Content" ObjectID="_1773837751" r:id="rId9"/>
        </w:object>
      </w:r>
    </w:p>
    <w:p w14:paraId="5B0E7966" w14:textId="758ED261" w:rsidR="003B0300" w:rsidRDefault="003B0300" w:rsidP="003B0300">
      <w:r>
        <w:rPr>
          <w:rFonts w:hint="eastAsia"/>
        </w:rPr>
        <w:t xml:space="preserve">In Rel-18 NR, 2-step and 4-step random access procedure are supported. If </w:t>
      </w:r>
      <w:r w:rsidR="00633EE9">
        <w:rPr>
          <w:rFonts w:hint="eastAsia"/>
        </w:rPr>
        <w:t xml:space="preserve">ambient IoT support RFID-like preamble the </w:t>
      </w:r>
      <w:proofErr w:type="gramStart"/>
      <w:r w:rsidR="00633EE9">
        <w:rPr>
          <w:rFonts w:hint="eastAsia"/>
        </w:rPr>
        <w:t>random access</w:t>
      </w:r>
      <w:proofErr w:type="gramEnd"/>
      <w:r w:rsidR="00633EE9">
        <w:rPr>
          <w:rFonts w:hint="eastAsia"/>
        </w:rPr>
        <w:t xml:space="preserve"> procedure will consist of only two steps. In the first step, </w:t>
      </w:r>
      <w:r w:rsidR="00F96E93">
        <w:rPr>
          <w:rFonts w:hint="eastAsia"/>
        </w:rPr>
        <w:t>ambient IoT device</w:t>
      </w:r>
      <w:r w:rsidR="00633EE9">
        <w:rPr>
          <w:rFonts w:hint="eastAsia"/>
        </w:rPr>
        <w:t xml:space="preserve"> </w:t>
      </w:r>
      <w:r w:rsidR="00633EE9">
        <w:t>transmits</w:t>
      </w:r>
      <w:r w:rsidR="00633EE9">
        <w:rPr>
          <w:rFonts w:hint="eastAsia"/>
        </w:rPr>
        <w:t xml:space="preserve"> </w:t>
      </w:r>
      <w:r w:rsidR="00F96E93">
        <w:rPr>
          <w:rFonts w:hint="eastAsia"/>
        </w:rPr>
        <w:t xml:space="preserve">a </w:t>
      </w:r>
      <w:r w:rsidR="00633EE9">
        <w:rPr>
          <w:rFonts w:hint="eastAsia"/>
        </w:rPr>
        <w:t xml:space="preserve">contention resolution </w:t>
      </w:r>
      <w:r w:rsidR="00B91E97">
        <w:rPr>
          <w:rFonts w:hint="eastAsia"/>
        </w:rPr>
        <w:t>identity</w:t>
      </w:r>
      <w:r w:rsidR="00633EE9">
        <w:rPr>
          <w:rFonts w:hint="eastAsia"/>
        </w:rPr>
        <w:t xml:space="preserve"> such as a 16-bit random number</w:t>
      </w:r>
      <w:r w:rsidR="00F96E93">
        <w:rPr>
          <w:rFonts w:hint="eastAsia"/>
        </w:rPr>
        <w:t xml:space="preserve"> to the reader</w:t>
      </w:r>
      <w:r w:rsidR="00633EE9">
        <w:rPr>
          <w:rFonts w:hint="eastAsia"/>
        </w:rPr>
        <w:t xml:space="preserve">. In the second step, </w:t>
      </w:r>
      <w:r w:rsidR="00F96E93">
        <w:rPr>
          <w:rFonts w:hint="eastAsia"/>
        </w:rPr>
        <w:t>the reader</w:t>
      </w:r>
      <w:r w:rsidR="00633EE9">
        <w:rPr>
          <w:rFonts w:hint="eastAsia"/>
        </w:rPr>
        <w:t xml:space="preserve"> transmits a contention resolution result </w:t>
      </w:r>
      <w:r w:rsidR="00F96E93">
        <w:rPr>
          <w:rFonts w:hint="eastAsia"/>
        </w:rPr>
        <w:t>to the ambient IoT</w:t>
      </w:r>
      <w:r w:rsidR="00633EE9">
        <w:rPr>
          <w:rFonts w:hint="eastAsia"/>
        </w:rPr>
        <w:t xml:space="preserve">. </w:t>
      </w:r>
      <w:r>
        <w:rPr>
          <w:rFonts w:hint="eastAsia"/>
        </w:rPr>
        <w:t xml:space="preserve">    </w:t>
      </w:r>
    </w:p>
    <w:p w14:paraId="10F714C9" w14:textId="6228C274" w:rsidR="004608AF" w:rsidRDefault="00175032" w:rsidP="004608AF">
      <w:pPr>
        <w:ind w:left="1080" w:hanging="1080"/>
        <w:jc w:val="both"/>
        <w:rPr>
          <w:b/>
          <w:color w:val="000000"/>
        </w:rPr>
      </w:pPr>
      <w:r>
        <w:rPr>
          <w:b/>
          <w:color w:val="000000"/>
        </w:rPr>
        <w:t xml:space="preserve">Proposal </w:t>
      </w:r>
      <w:r w:rsidR="00D663A8">
        <w:rPr>
          <w:rFonts w:hint="eastAsia"/>
          <w:b/>
          <w:color w:val="000000"/>
        </w:rPr>
        <w:t>2</w:t>
      </w:r>
      <w:r>
        <w:rPr>
          <w:b/>
          <w:color w:val="000000"/>
        </w:rPr>
        <w:t xml:space="preserve">: </w:t>
      </w:r>
      <w:r w:rsidR="00200E1C">
        <w:rPr>
          <w:rFonts w:hint="eastAsia"/>
          <w:b/>
          <w:color w:val="000000"/>
        </w:rPr>
        <w:t xml:space="preserve">If ambient IoT supports RFID-like timing </w:t>
      </w:r>
      <w:r w:rsidR="00200E1C">
        <w:rPr>
          <w:b/>
          <w:color w:val="000000"/>
        </w:rPr>
        <w:t>acquisition</w:t>
      </w:r>
      <w:r w:rsidR="00200E1C">
        <w:rPr>
          <w:rFonts w:hint="eastAsia"/>
          <w:b/>
          <w:color w:val="000000"/>
        </w:rPr>
        <w:t xml:space="preserve"> </w:t>
      </w:r>
      <w:r w:rsidR="00200E1C">
        <w:rPr>
          <w:b/>
          <w:color w:val="000000"/>
        </w:rPr>
        <w:t>signalling</w:t>
      </w:r>
      <w:r w:rsidR="00200E1C">
        <w:rPr>
          <w:rFonts w:hint="eastAsia"/>
          <w:b/>
          <w:color w:val="000000"/>
        </w:rPr>
        <w:t xml:space="preserve">, </w:t>
      </w:r>
      <w:r w:rsidR="001D4573">
        <w:rPr>
          <w:rFonts w:hint="eastAsia"/>
          <w:b/>
          <w:color w:val="000000"/>
        </w:rPr>
        <w:t xml:space="preserve">two-step random access procedure </w:t>
      </w:r>
      <w:r w:rsidR="009B7FB1">
        <w:rPr>
          <w:rFonts w:hint="eastAsia"/>
          <w:b/>
          <w:color w:val="000000"/>
        </w:rPr>
        <w:t xml:space="preserve">can be considered for </w:t>
      </w:r>
      <w:r w:rsidR="001D4573">
        <w:rPr>
          <w:rFonts w:hint="eastAsia"/>
          <w:b/>
          <w:color w:val="000000"/>
        </w:rPr>
        <w:t xml:space="preserve">ambient IoT device. </w:t>
      </w:r>
      <w:r w:rsidR="007A3E04">
        <w:rPr>
          <w:rFonts w:hint="eastAsia"/>
          <w:b/>
          <w:color w:val="000000"/>
        </w:rPr>
        <w:t>In t</w:t>
      </w:r>
      <w:r w:rsidR="001D4573">
        <w:rPr>
          <w:rFonts w:hint="eastAsia"/>
          <w:b/>
          <w:color w:val="000000"/>
        </w:rPr>
        <w:t>he first step</w:t>
      </w:r>
      <w:r w:rsidR="007A3E04">
        <w:rPr>
          <w:rFonts w:hint="eastAsia"/>
          <w:b/>
          <w:color w:val="000000"/>
        </w:rPr>
        <w:t>,</w:t>
      </w:r>
      <w:r w:rsidR="00B91E97">
        <w:rPr>
          <w:rFonts w:hint="eastAsia"/>
          <w:b/>
          <w:color w:val="000000"/>
        </w:rPr>
        <w:t xml:space="preserve"> </w:t>
      </w:r>
      <w:r w:rsidR="007A3E04">
        <w:rPr>
          <w:rFonts w:hint="eastAsia"/>
          <w:b/>
          <w:color w:val="000000"/>
        </w:rPr>
        <w:t>an</w:t>
      </w:r>
      <w:r w:rsidR="00B91E97">
        <w:rPr>
          <w:rFonts w:hint="eastAsia"/>
          <w:b/>
          <w:color w:val="000000"/>
        </w:rPr>
        <w:t xml:space="preserve"> ambient IoT </w:t>
      </w:r>
      <w:r w:rsidR="00F96E93">
        <w:rPr>
          <w:rFonts w:hint="eastAsia"/>
          <w:b/>
          <w:color w:val="000000"/>
        </w:rPr>
        <w:t xml:space="preserve">device </w:t>
      </w:r>
      <w:r w:rsidR="00B91E97">
        <w:rPr>
          <w:rFonts w:hint="eastAsia"/>
          <w:b/>
          <w:color w:val="000000"/>
        </w:rPr>
        <w:t>transmit</w:t>
      </w:r>
      <w:r w:rsidR="007A3E04">
        <w:rPr>
          <w:rFonts w:hint="eastAsia"/>
          <w:b/>
          <w:color w:val="000000"/>
        </w:rPr>
        <w:t>s</w:t>
      </w:r>
      <w:r w:rsidR="00B91E97">
        <w:rPr>
          <w:rFonts w:hint="eastAsia"/>
          <w:b/>
          <w:color w:val="000000"/>
        </w:rPr>
        <w:t xml:space="preserve"> a </w:t>
      </w:r>
      <w:r w:rsidR="00B91E97">
        <w:rPr>
          <w:b/>
          <w:color w:val="000000"/>
        </w:rPr>
        <w:t>contention</w:t>
      </w:r>
      <w:r w:rsidR="00B91E97">
        <w:rPr>
          <w:rFonts w:hint="eastAsia"/>
          <w:b/>
          <w:color w:val="000000"/>
        </w:rPr>
        <w:t xml:space="preserve"> resolution identity</w:t>
      </w:r>
      <w:r w:rsidR="00F96E93">
        <w:rPr>
          <w:rFonts w:hint="eastAsia"/>
          <w:b/>
          <w:color w:val="000000"/>
        </w:rPr>
        <w:t>.</w:t>
      </w:r>
      <w:r w:rsidR="00B91E97">
        <w:rPr>
          <w:rFonts w:hint="eastAsia"/>
          <w:b/>
          <w:color w:val="000000"/>
        </w:rPr>
        <w:t xml:space="preserve"> </w:t>
      </w:r>
      <w:r w:rsidR="007A3E04">
        <w:rPr>
          <w:rFonts w:hint="eastAsia"/>
          <w:b/>
          <w:color w:val="000000"/>
        </w:rPr>
        <w:t xml:space="preserve">In the second step, </w:t>
      </w:r>
      <w:r w:rsidR="00F96E93">
        <w:rPr>
          <w:rFonts w:hint="eastAsia"/>
          <w:b/>
          <w:color w:val="000000"/>
        </w:rPr>
        <w:t xml:space="preserve">the reader </w:t>
      </w:r>
      <w:r w:rsidR="00B91E97">
        <w:rPr>
          <w:rFonts w:hint="eastAsia"/>
          <w:b/>
          <w:color w:val="000000"/>
        </w:rPr>
        <w:t>transmit</w:t>
      </w:r>
      <w:r w:rsidR="007A3E04">
        <w:rPr>
          <w:rFonts w:hint="eastAsia"/>
          <w:b/>
          <w:color w:val="000000"/>
        </w:rPr>
        <w:t>s</w:t>
      </w:r>
      <w:r w:rsidR="00B91E97">
        <w:rPr>
          <w:rFonts w:hint="eastAsia"/>
          <w:b/>
          <w:color w:val="000000"/>
        </w:rPr>
        <w:t xml:space="preserve"> a contention resolution result</w:t>
      </w:r>
      <w:r w:rsidR="00F96E93">
        <w:rPr>
          <w:rFonts w:hint="eastAsia"/>
          <w:b/>
          <w:color w:val="000000"/>
        </w:rPr>
        <w:t xml:space="preserve"> to the ambient IoT</w:t>
      </w:r>
      <w:r w:rsidR="00B91E97">
        <w:rPr>
          <w:rFonts w:hint="eastAsia"/>
          <w:b/>
          <w:color w:val="000000"/>
        </w:rPr>
        <w:t xml:space="preserve">. </w:t>
      </w:r>
      <w:r>
        <w:rPr>
          <w:b/>
          <w:color w:val="000000"/>
        </w:rPr>
        <w:t xml:space="preserve"> </w:t>
      </w:r>
    </w:p>
    <w:p w14:paraId="17B2E6E3" w14:textId="604696DD" w:rsidR="009A5D90" w:rsidRDefault="004B646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78EAB222" w:rsidR="009A5D90" w:rsidRDefault="00674C3F">
      <w:pPr>
        <w:spacing w:after="0" w:line="360" w:lineRule="auto"/>
      </w:pPr>
      <w:r>
        <w:t>In conclusion, we have the following proposal</w:t>
      </w:r>
      <w:r w:rsidR="00933E06">
        <w:t>s</w:t>
      </w:r>
      <w:r>
        <w:t xml:space="preserve">: </w:t>
      </w:r>
    </w:p>
    <w:p w14:paraId="78850A83" w14:textId="7D51EE10" w:rsidR="00EB702F" w:rsidRDefault="00EB702F" w:rsidP="00EB702F">
      <w:pPr>
        <w:ind w:left="1080" w:hanging="1080"/>
        <w:jc w:val="both"/>
        <w:rPr>
          <w:b/>
          <w:color w:val="000000"/>
        </w:rPr>
      </w:pPr>
      <w:r>
        <w:rPr>
          <w:b/>
          <w:color w:val="000000"/>
        </w:rPr>
        <w:t xml:space="preserve">Proposal </w:t>
      </w:r>
      <w:r>
        <w:rPr>
          <w:rFonts w:hint="eastAsia"/>
          <w:b/>
          <w:color w:val="000000"/>
        </w:rPr>
        <w:t>1</w:t>
      </w:r>
      <w:r>
        <w:rPr>
          <w:b/>
          <w:color w:val="000000"/>
        </w:rPr>
        <w:t xml:space="preserve">: </w:t>
      </w:r>
      <w:r>
        <w:rPr>
          <w:rFonts w:hint="eastAsia"/>
          <w:b/>
          <w:color w:val="000000"/>
        </w:rPr>
        <w:t xml:space="preserve">If ambient IoT supports RFID-like timing </w:t>
      </w:r>
      <w:r>
        <w:rPr>
          <w:b/>
          <w:color w:val="000000"/>
        </w:rPr>
        <w:t>acquisition</w:t>
      </w:r>
      <w:r>
        <w:rPr>
          <w:rFonts w:hint="eastAsia"/>
          <w:b/>
          <w:color w:val="000000"/>
        </w:rPr>
        <w:t xml:space="preserve"> </w:t>
      </w:r>
      <w:r>
        <w:rPr>
          <w:b/>
          <w:color w:val="000000"/>
        </w:rPr>
        <w:t>signalling</w:t>
      </w:r>
      <w:r>
        <w:rPr>
          <w:rFonts w:hint="eastAsia"/>
          <w:b/>
          <w:color w:val="000000"/>
        </w:rPr>
        <w:t>, i.e. preamble, the preamble can be used to define time slot</w:t>
      </w:r>
      <w:r>
        <w:rPr>
          <w:rFonts w:hint="eastAsia"/>
          <w:b/>
          <w:color w:val="000000"/>
        </w:rPr>
        <w:t>s</w:t>
      </w:r>
      <w:r>
        <w:rPr>
          <w:rFonts w:hint="eastAsia"/>
          <w:b/>
          <w:color w:val="000000"/>
        </w:rPr>
        <w:t xml:space="preserve"> for Slotted ALOHA. </w:t>
      </w:r>
    </w:p>
    <w:p w14:paraId="1BEDDE11" w14:textId="77777777" w:rsidR="00EB702F" w:rsidRDefault="00EB702F" w:rsidP="00EB702F">
      <w:pPr>
        <w:ind w:left="1080" w:hanging="1080"/>
        <w:jc w:val="both"/>
        <w:rPr>
          <w:b/>
          <w:color w:val="000000"/>
        </w:rPr>
      </w:pPr>
      <w:r>
        <w:rPr>
          <w:b/>
          <w:color w:val="000000"/>
        </w:rPr>
        <w:t xml:space="preserve">Proposal </w:t>
      </w:r>
      <w:r>
        <w:rPr>
          <w:rFonts w:hint="eastAsia"/>
          <w:b/>
          <w:color w:val="000000"/>
        </w:rPr>
        <w:t>2</w:t>
      </w:r>
      <w:r>
        <w:rPr>
          <w:b/>
          <w:color w:val="000000"/>
        </w:rPr>
        <w:t xml:space="preserve">: </w:t>
      </w:r>
      <w:r>
        <w:rPr>
          <w:rFonts w:hint="eastAsia"/>
          <w:b/>
          <w:color w:val="000000"/>
        </w:rPr>
        <w:t xml:space="preserve">If ambient IoT supports RFID-like timing </w:t>
      </w:r>
      <w:r>
        <w:rPr>
          <w:b/>
          <w:color w:val="000000"/>
        </w:rPr>
        <w:t>acquisition</w:t>
      </w:r>
      <w:r>
        <w:rPr>
          <w:rFonts w:hint="eastAsia"/>
          <w:b/>
          <w:color w:val="000000"/>
        </w:rPr>
        <w:t xml:space="preserve"> </w:t>
      </w:r>
      <w:r>
        <w:rPr>
          <w:b/>
          <w:color w:val="000000"/>
        </w:rPr>
        <w:t>signalling</w:t>
      </w:r>
      <w:r>
        <w:rPr>
          <w:rFonts w:hint="eastAsia"/>
          <w:b/>
          <w:color w:val="000000"/>
        </w:rPr>
        <w:t xml:space="preserve">, two-step random access procedure can be considered for ambient IoT device. In the first step, an ambient IoT device transmits a </w:t>
      </w:r>
      <w:r>
        <w:rPr>
          <w:b/>
          <w:color w:val="000000"/>
        </w:rPr>
        <w:t>contention</w:t>
      </w:r>
      <w:r>
        <w:rPr>
          <w:rFonts w:hint="eastAsia"/>
          <w:b/>
          <w:color w:val="000000"/>
        </w:rPr>
        <w:t xml:space="preserve"> resolution identity. In the second step, the reader transmits a contention resolution result to the ambient IoT. </w:t>
      </w:r>
      <w:r>
        <w:rPr>
          <w:b/>
          <w:color w:val="000000"/>
        </w:rPr>
        <w:t xml:space="preserve"> </w:t>
      </w:r>
    </w:p>
    <w:p w14:paraId="5EC0ABB3" w14:textId="77777777" w:rsidR="00A04852" w:rsidRDefault="00A04852">
      <w:pPr>
        <w:spacing w:after="0" w:line="360" w:lineRule="auto"/>
      </w:pPr>
    </w:p>
    <w:sectPr w:rsidR="00A04852">
      <w:headerReference w:type="even" r:id="rId10"/>
      <w:headerReference w:type="default" r:id="rId11"/>
      <w:footerReference w:type="default" r:id="rId12"/>
      <w:headerReference w:type="first" r:id="rId13"/>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D630" w14:textId="77777777" w:rsidR="006B22B8" w:rsidRDefault="006B22B8">
      <w:pPr>
        <w:spacing w:after="0"/>
      </w:pPr>
      <w:r>
        <w:separator/>
      </w:r>
    </w:p>
  </w:endnote>
  <w:endnote w:type="continuationSeparator" w:id="0">
    <w:p w14:paraId="15A1B256" w14:textId="77777777" w:rsidR="006B22B8" w:rsidRDefault="006B2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063FE57D" w:rsidR="0008490D" w:rsidRDefault="0008490D">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011891">
      <w:rPr>
        <w:rFonts w:ascii="Arial" w:eastAsia="Arial" w:hAnsi="Arial" w:cs="Arial"/>
        <w:b/>
        <w:noProof/>
        <w:color w:val="000000"/>
        <w:sz w:val="18"/>
        <w:szCs w:val="18"/>
      </w:rPr>
      <w:t>1</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26242" w14:textId="77777777" w:rsidR="006B22B8" w:rsidRDefault="006B22B8">
      <w:pPr>
        <w:spacing w:after="0"/>
      </w:pPr>
      <w:r>
        <w:separator/>
      </w:r>
    </w:p>
  </w:footnote>
  <w:footnote w:type="continuationSeparator" w:id="0">
    <w:p w14:paraId="438055E0" w14:textId="77777777" w:rsidR="006B22B8" w:rsidRDefault="006B2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08490D" w:rsidRDefault="0008490D">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08490D" w:rsidRDefault="0008490D">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" stroked="f">
              <v:textbox inset="2.53958mm,2.53958mm,2.53958mm,2.53958mm">
                <w:txbxContent>
                  <w:p w14:paraId="4221A0B2" w14:textId="77777777" w:rsidR="0008490D" w:rsidRDefault="0008490D">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08490D" w:rsidRDefault="0008490D">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08490D" w:rsidRDefault="0008490D">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08490D" w:rsidRDefault="0008490D">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" stroked="f">
              <v:textbox inset="2.53958mm,2.53958mm,2.53958mm,2.53958mm">
                <w:txbxContent>
                  <w:p w14:paraId="207900CD" w14:textId="77777777" w:rsidR="0008490D" w:rsidRDefault="0008490D">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70318"/>
    <w:multiLevelType w:val="hybridMultilevel"/>
    <w:tmpl w:val="BA34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BE3627"/>
    <w:multiLevelType w:val="hybridMultilevel"/>
    <w:tmpl w:val="504C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155059">
    <w:abstractNumId w:val="5"/>
  </w:num>
  <w:num w:numId="2" w16cid:durableId="1185633730">
    <w:abstractNumId w:val="4"/>
  </w:num>
  <w:num w:numId="3" w16cid:durableId="1909614058">
    <w:abstractNumId w:val="6"/>
  </w:num>
  <w:num w:numId="4" w16cid:durableId="1539930564">
    <w:abstractNumId w:val="0"/>
  </w:num>
  <w:num w:numId="5" w16cid:durableId="1254706510">
    <w:abstractNumId w:val="2"/>
  </w:num>
  <w:num w:numId="6" w16cid:durableId="1802456337">
    <w:abstractNumId w:val="3"/>
  </w:num>
  <w:num w:numId="7" w16cid:durableId="6682151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1D46"/>
    <w:rsid w:val="00002F54"/>
    <w:rsid w:val="00004765"/>
    <w:rsid w:val="0000481C"/>
    <w:rsid w:val="00005AFE"/>
    <w:rsid w:val="0000690C"/>
    <w:rsid w:val="00010B70"/>
    <w:rsid w:val="00011068"/>
    <w:rsid w:val="0001111F"/>
    <w:rsid w:val="00011891"/>
    <w:rsid w:val="00013277"/>
    <w:rsid w:val="000151D8"/>
    <w:rsid w:val="0001526B"/>
    <w:rsid w:val="00015448"/>
    <w:rsid w:val="00015C44"/>
    <w:rsid w:val="0001707B"/>
    <w:rsid w:val="0001755A"/>
    <w:rsid w:val="000209EC"/>
    <w:rsid w:val="00020D53"/>
    <w:rsid w:val="00021B37"/>
    <w:rsid w:val="000241D7"/>
    <w:rsid w:val="000243C1"/>
    <w:rsid w:val="00024BB8"/>
    <w:rsid w:val="00025124"/>
    <w:rsid w:val="000254A1"/>
    <w:rsid w:val="00030A8B"/>
    <w:rsid w:val="00034161"/>
    <w:rsid w:val="00035625"/>
    <w:rsid w:val="00036381"/>
    <w:rsid w:val="00037859"/>
    <w:rsid w:val="00037BCD"/>
    <w:rsid w:val="00040091"/>
    <w:rsid w:val="00040678"/>
    <w:rsid w:val="00042C2B"/>
    <w:rsid w:val="00043789"/>
    <w:rsid w:val="00044F7F"/>
    <w:rsid w:val="000452D8"/>
    <w:rsid w:val="0004577F"/>
    <w:rsid w:val="00047CF0"/>
    <w:rsid w:val="00050D6C"/>
    <w:rsid w:val="00050DFA"/>
    <w:rsid w:val="0005273A"/>
    <w:rsid w:val="00053124"/>
    <w:rsid w:val="000531D1"/>
    <w:rsid w:val="00053FFE"/>
    <w:rsid w:val="000553D9"/>
    <w:rsid w:val="000554B8"/>
    <w:rsid w:val="00055F38"/>
    <w:rsid w:val="00056C65"/>
    <w:rsid w:val="0005789B"/>
    <w:rsid w:val="000612F2"/>
    <w:rsid w:val="0006154A"/>
    <w:rsid w:val="000617EB"/>
    <w:rsid w:val="00063560"/>
    <w:rsid w:val="00064AFE"/>
    <w:rsid w:val="00064C14"/>
    <w:rsid w:val="00064F06"/>
    <w:rsid w:val="00065387"/>
    <w:rsid w:val="00071402"/>
    <w:rsid w:val="000728CD"/>
    <w:rsid w:val="00074744"/>
    <w:rsid w:val="00074C20"/>
    <w:rsid w:val="0007657A"/>
    <w:rsid w:val="000765D8"/>
    <w:rsid w:val="0007772D"/>
    <w:rsid w:val="0008272D"/>
    <w:rsid w:val="00082DF4"/>
    <w:rsid w:val="000839C3"/>
    <w:rsid w:val="00083C23"/>
    <w:rsid w:val="000848FA"/>
    <w:rsid w:val="0008490D"/>
    <w:rsid w:val="00084F7B"/>
    <w:rsid w:val="00085ABC"/>
    <w:rsid w:val="00090199"/>
    <w:rsid w:val="0009231C"/>
    <w:rsid w:val="000955E7"/>
    <w:rsid w:val="00097077"/>
    <w:rsid w:val="000975EC"/>
    <w:rsid w:val="000A02FF"/>
    <w:rsid w:val="000A55B6"/>
    <w:rsid w:val="000A5E7D"/>
    <w:rsid w:val="000A6E4B"/>
    <w:rsid w:val="000A76A2"/>
    <w:rsid w:val="000A78C2"/>
    <w:rsid w:val="000A7B26"/>
    <w:rsid w:val="000B0517"/>
    <w:rsid w:val="000B2194"/>
    <w:rsid w:val="000B2EA3"/>
    <w:rsid w:val="000B3272"/>
    <w:rsid w:val="000B3614"/>
    <w:rsid w:val="000B3F14"/>
    <w:rsid w:val="000B4682"/>
    <w:rsid w:val="000B5663"/>
    <w:rsid w:val="000B7E9E"/>
    <w:rsid w:val="000C0202"/>
    <w:rsid w:val="000C05DF"/>
    <w:rsid w:val="000C2318"/>
    <w:rsid w:val="000C2507"/>
    <w:rsid w:val="000C6069"/>
    <w:rsid w:val="000C7B48"/>
    <w:rsid w:val="000D00CB"/>
    <w:rsid w:val="000D0C59"/>
    <w:rsid w:val="000D25EB"/>
    <w:rsid w:val="000D3FD3"/>
    <w:rsid w:val="000D40B2"/>
    <w:rsid w:val="000D4122"/>
    <w:rsid w:val="000D436A"/>
    <w:rsid w:val="000D47D6"/>
    <w:rsid w:val="000D651E"/>
    <w:rsid w:val="000D6A52"/>
    <w:rsid w:val="000D7687"/>
    <w:rsid w:val="000E1325"/>
    <w:rsid w:val="000E1623"/>
    <w:rsid w:val="000E3792"/>
    <w:rsid w:val="000E3E76"/>
    <w:rsid w:val="000E44C2"/>
    <w:rsid w:val="000E6888"/>
    <w:rsid w:val="000F0297"/>
    <w:rsid w:val="000F0D29"/>
    <w:rsid w:val="000F19B5"/>
    <w:rsid w:val="000F26B4"/>
    <w:rsid w:val="000F2AAB"/>
    <w:rsid w:val="000F2BA4"/>
    <w:rsid w:val="000F379E"/>
    <w:rsid w:val="000F3E01"/>
    <w:rsid w:val="000F506A"/>
    <w:rsid w:val="000F5414"/>
    <w:rsid w:val="000F5DA6"/>
    <w:rsid w:val="000F7109"/>
    <w:rsid w:val="000F7628"/>
    <w:rsid w:val="000F7D58"/>
    <w:rsid w:val="001027E0"/>
    <w:rsid w:val="001033C7"/>
    <w:rsid w:val="001049E6"/>
    <w:rsid w:val="00104CF3"/>
    <w:rsid w:val="001066B5"/>
    <w:rsid w:val="00106B3C"/>
    <w:rsid w:val="0010704E"/>
    <w:rsid w:val="001076B0"/>
    <w:rsid w:val="001112CC"/>
    <w:rsid w:val="001118EA"/>
    <w:rsid w:val="00111B19"/>
    <w:rsid w:val="001123E7"/>
    <w:rsid w:val="0011323B"/>
    <w:rsid w:val="00114A5A"/>
    <w:rsid w:val="00116EF5"/>
    <w:rsid w:val="00121492"/>
    <w:rsid w:val="0012397C"/>
    <w:rsid w:val="00124619"/>
    <w:rsid w:val="00124A41"/>
    <w:rsid w:val="00125209"/>
    <w:rsid w:val="00125848"/>
    <w:rsid w:val="0012627C"/>
    <w:rsid w:val="00126B50"/>
    <w:rsid w:val="00127F3D"/>
    <w:rsid w:val="00130253"/>
    <w:rsid w:val="001303A1"/>
    <w:rsid w:val="001308AA"/>
    <w:rsid w:val="001315B5"/>
    <w:rsid w:val="00131F55"/>
    <w:rsid w:val="001327C9"/>
    <w:rsid w:val="0013337D"/>
    <w:rsid w:val="0013352B"/>
    <w:rsid w:val="00133BA0"/>
    <w:rsid w:val="00133CBD"/>
    <w:rsid w:val="001347B2"/>
    <w:rsid w:val="00134CE8"/>
    <w:rsid w:val="001374DC"/>
    <w:rsid w:val="00142027"/>
    <w:rsid w:val="00143249"/>
    <w:rsid w:val="00147549"/>
    <w:rsid w:val="00150E87"/>
    <w:rsid w:val="00154CDE"/>
    <w:rsid w:val="001565D3"/>
    <w:rsid w:val="00156C06"/>
    <w:rsid w:val="00160816"/>
    <w:rsid w:val="00160F36"/>
    <w:rsid w:val="00161BF2"/>
    <w:rsid w:val="00164CCC"/>
    <w:rsid w:val="00170AF8"/>
    <w:rsid w:val="001723BF"/>
    <w:rsid w:val="00172AEA"/>
    <w:rsid w:val="00173596"/>
    <w:rsid w:val="00173DB0"/>
    <w:rsid w:val="00174AEC"/>
    <w:rsid w:val="00175011"/>
    <w:rsid w:val="00175032"/>
    <w:rsid w:val="0017608E"/>
    <w:rsid w:val="001763E2"/>
    <w:rsid w:val="00177438"/>
    <w:rsid w:val="00180577"/>
    <w:rsid w:val="00180A0E"/>
    <w:rsid w:val="00181A09"/>
    <w:rsid w:val="00181A3C"/>
    <w:rsid w:val="00182054"/>
    <w:rsid w:val="00182264"/>
    <w:rsid w:val="001828B9"/>
    <w:rsid w:val="00183304"/>
    <w:rsid w:val="0018589E"/>
    <w:rsid w:val="0018604B"/>
    <w:rsid w:val="00186EB0"/>
    <w:rsid w:val="00187D78"/>
    <w:rsid w:val="0019017C"/>
    <w:rsid w:val="001904BC"/>
    <w:rsid w:val="00191014"/>
    <w:rsid w:val="001911FF"/>
    <w:rsid w:val="00192643"/>
    <w:rsid w:val="00192D5B"/>
    <w:rsid w:val="0019321F"/>
    <w:rsid w:val="00194C4B"/>
    <w:rsid w:val="00195953"/>
    <w:rsid w:val="00195D87"/>
    <w:rsid w:val="001979D2"/>
    <w:rsid w:val="00197DD8"/>
    <w:rsid w:val="001A2C16"/>
    <w:rsid w:val="001A466A"/>
    <w:rsid w:val="001A534D"/>
    <w:rsid w:val="001A58A3"/>
    <w:rsid w:val="001A61AB"/>
    <w:rsid w:val="001A782C"/>
    <w:rsid w:val="001B00F8"/>
    <w:rsid w:val="001B104A"/>
    <w:rsid w:val="001B1169"/>
    <w:rsid w:val="001B117A"/>
    <w:rsid w:val="001B2606"/>
    <w:rsid w:val="001B48F3"/>
    <w:rsid w:val="001C0102"/>
    <w:rsid w:val="001C1653"/>
    <w:rsid w:val="001C246C"/>
    <w:rsid w:val="001C2B6F"/>
    <w:rsid w:val="001C3BDC"/>
    <w:rsid w:val="001C53D9"/>
    <w:rsid w:val="001C7BA9"/>
    <w:rsid w:val="001D2BD5"/>
    <w:rsid w:val="001D4573"/>
    <w:rsid w:val="001D5899"/>
    <w:rsid w:val="001D72DC"/>
    <w:rsid w:val="001E1665"/>
    <w:rsid w:val="001E212E"/>
    <w:rsid w:val="001E41A7"/>
    <w:rsid w:val="001E4750"/>
    <w:rsid w:val="001E501C"/>
    <w:rsid w:val="001E5541"/>
    <w:rsid w:val="001E7303"/>
    <w:rsid w:val="001F033A"/>
    <w:rsid w:val="001F09BB"/>
    <w:rsid w:val="001F0A49"/>
    <w:rsid w:val="001F0A92"/>
    <w:rsid w:val="001F23F3"/>
    <w:rsid w:val="001F2D75"/>
    <w:rsid w:val="001F3960"/>
    <w:rsid w:val="001F3DEA"/>
    <w:rsid w:val="001F4670"/>
    <w:rsid w:val="001F4713"/>
    <w:rsid w:val="001F4ACF"/>
    <w:rsid w:val="001F4E75"/>
    <w:rsid w:val="001F527F"/>
    <w:rsid w:val="001F5A1F"/>
    <w:rsid w:val="001F655F"/>
    <w:rsid w:val="001F666C"/>
    <w:rsid w:val="001F7667"/>
    <w:rsid w:val="002001F7"/>
    <w:rsid w:val="00200B1A"/>
    <w:rsid w:val="00200E1C"/>
    <w:rsid w:val="00202985"/>
    <w:rsid w:val="002029E4"/>
    <w:rsid w:val="00203332"/>
    <w:rsid w:val="00204BE3"/>
    <w:rsid w:val="0021096E"/>
    <w:rsid w:val="00211361"/>
    <w:rsid w:val="00214FB1"/>
    <w:rsid w:val="002155E7"/>
    <w:rsid w:val="00216178"/>
    <w:rsid w:val="00221365"/>
    <w:rsid w:val="00222957"/>
    <w:rsid w:val="002243E3"/>
    <w:rsid w:val="0022485B"/>
    <w:rsid w:val="00224F5C"/>
    <w:rsid w:val="0022555E"/>
    <w:rsid w:val="002306D2"/>
    <w:rsid w:val="0023166C"/>
    <w:rsid w:val="0023194C"/>
    <w:rsid w:val="00234157"/>
    <w:rsid w:val="0023464F"/>
    <w:rsid w:val="00235082"/>
    <w:rsid w:val="00235682"/>
    <w:rsid w:val="002359A3"/>
    <w:rsid w:val="00235FEE"/>
    <w:rsid w:val="00236BD9"/>
    <w:rsid w:val="00236FFE"/>
    <w:rsid w:val="00240055"/>
    <w:rsid w:val="002427B7"/>
    <w:rsid w:val="0024282B"/>
    <w:rsid w:val="00243486"/>
    <w:rsid w:val="002434A4"/>
    <w:rsid w:val="00244ACA"/>
    <w:rsid w:val="00246A41"/>
    <w:rsid w:val="0025010D"/>
    <w:rsid w:val="002514F1"/>
    <w:rsid w:val="0025399B"/>
    <w:rsid w:val="00253CA3"/>
    <w:rsid w:val="00254C6E"/>
    <w:rsid w:val="0025655C"/>
    <w:rsid w:val="002631C6"/>
    <w:rsid w:val="00263FAB"/>
    <w:rsid w:val="00265062"/>
    <w:rsid w:val="002676C6"/>
    <w:rsid w:val="00271BBA"/>
    <w:rsid w:val="0027418D"/>
    <w:rsid w:val="00274AEA"/>
    <w:rsid w:val="0027504D"/>
    <w:rsid w:val="00275624"/>
    <w:rsid w:val="00275EB1"/>
    <w:rsid w:val="00276317"/>
    <w:rsid w:val="002765BB"/>
    <w:rsid w:val="0027665A"/>
    <w:rsid w:val="00277A5F"/>
    <w:rsid w:val="0028052D"/>
    <w:rsid w:val="00280AFB"/>
    <w:rsid w:val="00280B3C"/>
    <w:rsid w:val="00281194"/>
    <w:rsid w:val="0028295B"/>
    <w:rsid w:val="00282E1F"/>
    <w:rsid w:val="002833D7"/>
    <w:rsid w:val="00284E12"/>
    <w:rsid w:val="00284E47"/>
    <w:rsid w:val="002856FD"/>
    <w:rsid w:val="00287034"/>
    <w:rsid w:val="00290D96"/>
    <w:rsid w:val="00291EEF"/>
    <w:rsid w:val="002923AD"/>
    <w:rsid w:val="002924E3"/>
    <w:rsid w:val="0029287E"/>
    <w:rsid w:val="0029360E"/>
    <w:rsid w:val="00293819"/>
    <w:rsid w:val="002938BB"/>
    <w:rsid w:val="0029484D"/>
    <w:rsid w:val="002950F8"/>
    <w:rsid w:val="00295F45"/>
    <w:rsid w:val="00297844"/>
    <w:rsid w:val="002A03F9"/>
    <w:rsid w:val="002A0F34"/>
    <w:rsid w:val="002A2145"/>
    <w:rsid w:val="002A2E36"/>
    <w:rsid w:val="002A2F02"/>
    <w:rsid w:val="002A37F9"/>
    <w:rsid w:val="002A7A1E"/>
    <w:rsid w:val="002A7CBD"/>
    <w:rsid w:val="002A7CD3"/>
    <w:rsid w:val="002B0155"/>
    <w:rsid w:val="002B2AE5"/>
    <w:rsid w:val="002B3F87"/>
    <w:rsid w:val="002B4412"/>
    <w:rsid w:val="002B61CA"/>
    <w:rsid w:val="002B668E"/>
    <w:rsid w:val="002B6903"/>
    <w:rsid w:val="002B7485"/>
    <w:rsid w:val="002B7BA6"/>
    <w:rsid w:val="002C079D"/>
    <w:rsid w:val="002C0D94"/>
    <w:rsid w:val="002C3CA4"/>
    <w:rsid w:val="002C44BC"/>
    <w:rsid w:val="002C76EB"/>
    <w:rsid w:val="002D0CC5"/>
    <w:rsid w:val="002D108B"/>
    <w:rsid w:val="002D1114"/>
    <w:rsid w:val="002D114A"/>
    <w:rsid w:val="002D1439"/>
    <w:rsid w:val="002D21E4"/>
    <w:rsid w:val="002D2A45"/>
    <w:rsid w:val="002D2B9C"/>
    <w:rsid w:val="002D4039"/>
    <w:rsid w:val="002D499F"/>
    <w:rsid w:val="002D4D51"/>
    <w:rsid w:val="002D4D8A"/>
    <w:rsid w:val="002D4E9F"/>
    <w:rsid w:val="002D6717"/>
    <w:rsid w:val="002E0551"/>
    <w:rsid w:val="002E0583"/>
    <w:rsid w:val="002E0A4E"/>
    <w:rsid w:val="002E13B6"/>
    <w:rsid w:val="002E1896"/>
    <w:rsid w:val="002E39F0"/>
    <w:rsid w:val="002E4ACD"/>
    <w:rsid w:val="002E5235"/>
    <w:rsid w:val="002E5B21"/>
    <w:rsid w:val="002E5B9A"/>
    <w:rsid w:val="002E666A"/>
    <w:rsid w:val="002E71C2"/>
    <w:rsid w:val="002F006B"/>
    <w:rsid w:val="002F0FFF"/>
    <w:rsid w:val="002F395F"/>
    <w:rsid w:val="002F453A"/>
    <w:rsid w:val="002F4D51"/>
    <w:rsid w:val="002F4FF8"/>
    <w:rsid w:val="002F77D9"/>
    <w:rsid w:val="002F7BF1"/>
    <w:rsid w:val="00302139"/>
    <w:rsid w:val="00304456"/>
    <w:rsid w:val="00304E07"/>
    <w:rsid w:val="00311B01"/>
    <w:rsid w:val="003128C2"/>
    <w:rsid w:val="00312E83"/>
    <w:rsid w:val="003130B1"/>
    <w:rsid w:val="00317721"/>
    <w:rsid w:val="003227FE"/>
    <w:rsid w:val="00325033"/>
    <w:rsid w:val="003252E8"/>
    <w:rsid w:val="003255BF"/>
    <w:rsid w:val="003255CB"/>
    <w:rsid w:val="003276B3"/>
    <w:rsid w:val="00330F55"/>
    <w:rsid w:val="00331170"/>
    <w:rsid w:val="00332736"/>
    <w:rsid w:val="00332B51"/>
    <w:rsid w:val="00332C55"/>
    <w:rsid w:val="00335407"/>
    <w:rsid w:val="00336C91"/>
    <w:rsid w:val="00340357"/>
    <w:rsid w:val="0034093A"/>
    <w:rsid w:val="00341299"/>
    <w:rsid w:val="00341699"/>
    <w:rsid w:val="003427A7"/>
    <w:rsid w:val="00342FB4"/>
    <w:rsid w:val="00344D08"/>
    <w:rsid w:val="0034554A"/>
    <w:rsid w:val="00347F3C"/>
    <w:rsid w:val="00350357"/>
    <w:rsid w:val="0035056F"/>
    <w:rsid w:val="003516EA"/>
    <w:rsid w:val="00354432"/>
    <w:rsid w:val="00354FBC"/>
    <w:rsid w:val="00355CA2"/>
    <w:rsid w:val="003604BD"/>
    <w:rsid w:val="003608AE"/>
    <w:rsid w:val="00360AB7"/>
    <w:rsid w:val="00361B75"/>
    <w:rsid w:val="00366332"/>
    <w:rsid w:val="0036758C"/>
    <w:rsid w:val="00367B26"/>
    <w:rsid w:val="00372E4D"/>
    <w:rsid w:val="00372FB0"/>
    <w:rsid w:val="00373ECF"/>
    <w:rsid w:val="00374D8C"/>
    <w:rsid w:val="0037655D"/>
    <w:rsid w:val="00376776"/>
    <w:rsid w:val="003815A3"/>
    <w:rsid w:val="00381A60"/>
    <w:rsid w:val="00381D86"/>
    <w:rsid w:val="00384017"/>
    <w:rsid w:val="00384875"/>
    <w:rsid w:val="00384EB3"/>
    <w:rsid w:val="00385802"/>
    <w:rsid w:val="00385C07"/>
    <w:rsid w:val="0038692D"/>
    <w:rsid w:val="003910C7"/>
    <w:rsid w:val="003910CE"/>
    <w:rsid w:val="00391634"/>
    <w:rsid w:val="003939DA"/>
    <w:rsid w:val="00394614"/>
    <w:rsid w:val="00394D5B"/>
    <w:rsid w:val="00394FE0"/>
    <w:rsid w:val="00395986"/>
    <w:rsid w:val="00395C99"/>
    <w:rsid w:val="00397A17"/>
    <w:rsid w:val="003A1C7C"/>
    <w:rsid w:val="003A3CC4"/>
    <w:rsid w:val="003A4315"/>
    <w:rsid w:val="003A44CC"/>
    <w:rsid w:val="003A5589"/>
    <w:rsid w:val="003A5B81"/>
    <w:rsid w:val="003A62B6"/>
    <w:rsid w:val="003A6862"/>
    <w:rsid w:val="003A7CB3"/>
    <w:rsid w:val="003B0300"/>
    <w:rsid w:val="003B0E6B"/>
    <w:rsid w:val="003B170C"/>
    <w:rsid w:val="003B2314"/>
    <w:rsid w:val="003B2539"/>
    <w:rsid w:val="003B2CBB"/>
    <w:rsid w:val="003B2D97"/>
    <w:rsid w:val="003B3194"/>
    <w:rsid w:val="003B4080"/>
    <w:rsid w:val="003B6224"/>
    <w:rsid w:val="003B63D2"/>
    <w:rsid w:val="003C3144"/>
    <w:rsid w:val="003C465E"/>
    <w:rsid w:val="003C6A74"/>
    <w:rsid w:val="003C7357"/>
    <w:rsid w:val="003C74E3"/>
    <w:rsid w:val="003D3627"/>
    <w:rsid w:val="003D3E55"/>
    <w:rsid w:val="003D5AB0"/>
    <w:rsid w:val="003D615E"/>
    <w:rsid w:val="003D7A99"/>
    <w:rsid w:val="003E1FF8"/>
    <w:rsid w:val="003E212A"/>
    <w:rsid w:val="003E30DF"/>
    <w:rsid w:val="003E3A2F"/>
    <w:rsid w:val="003E5A4D"/>
    <w:rsid w:val="003F1B17"/>
    <w:rsid w:val="003F1D29"/>
    <w:rsid w:val="003F2F98"/>
    <w:rsid w:val="003F4113"/>
    <w:rsid w:val="003F412C"/>
    <w:rsid w:val="003F41FC"/>
    <w:rsid w:val="003F42DA"/>
    <w:rsid w:val="003F4849"/>
    <w:rsid w:val="003F4C7A"/>
    <w:rsid w:val="003F6961"/>
    <w:rsid w:val="003F73CE"/>
    <w:rsid w:val="004000BA"/>
    <w:rsid w:val="0040063B"/>
    <w:rsid w:val="0040118A"/>
    <w:rsid w:val="0040203B"/>
    <w:rsid w:val="004022AA"/>
    <w:rsid w:val="00403173"/>
    <w:rsid w:val="00403425"/>
    <w:rsid w:val="00404822"/>
    <w:rsid w:val="00404A74"/>
    <w:rsid w:val="00410211"/>
    <w:rsid w:val="00411B9F"/>
    <w:rsid w:val="00412390"/>
    <w:rsid w:val="00414F38"/>
    <w:rsid w:val="00415385"/>
    <w:rsid w:val="00415560"/>
    <w:rsid w:val="004156A3"/>
    <w:rsid w:val="00415B5D"/>
    <w:rsid w:val="00416204"/>
    <w:rsid w:val="004224F3"/>
    <w:rsid w:val="00422873"/>
    <w:rsid w:val="00424860"/>
    <w:rsid w:val="00424F02"/>
    <w:rsid w:val="00425062"/>
    <w:rsid w:val="004308B0"/>
    <w:rsid w:val="00430B04"/>
    <w:rsid w:val="0043398A"/>
    <w:rsid w:val="004349A9"/>
    <w:rsid w:val="004350F9"/>
    <w:rsid w:val="00435290"/>
    <w:rsid w:val="004352A2"/>
    <w:rsid w:val="00436A65"/>
    <w:rsid w:val="004376E2"/>
    <w:rsid w:val="00441880"/>
    <w:rsid w:val="00441C58"/>
    <w:rsid w:val="004420DA"/>
    <w:rsid w:val="00443B12"/>
    <w:rsid w:val="00444C99"/>
    <w:rsid w:val="0044533F"/>
    <w:rsid w:val="004454F9"/>
    <w:rsid w:val="0044757A"/>
    <w:rsid w:val="004479E6"/>
    <w:rsid w:val="0045046A"/>
    <w:rsid w:val="00452DCD"/>
    <w:rsid w:val="00452E45"/>
    <w:rsid w:val="0045321B"/>
    <w:rsid w:val="004545AD"/>
    <w:rsid w:val="00454CA6"/>
    <w:rsid w:val="004554E6"/>
    <w:rsid w:val="00455776"/>
    <w:rsid w:val="00456E35"/>
    <w:rsid w:val="00457AE9"/>
    <w:rsid w:val="004608AF"/>
    <w:rsid w:val="00460DC6"/>
    <w:rsid w:val="0046158B"/>
    <w:rsid w:val="00461672"/>
    <w:rsid w:val="00465436"/>
    <w:rsid w:val="00465A3C"/>
    <w:rsid w:val="00465E9F"/>
    <w:rsid w:val="00466488"/>
    <w:rsid w:val="00466E18"/>
    <w:rsid w:val="00470891"/>
    <w:rsid w:val="00471F6D"/>
    <w:rsid w:val="00474C03"/>
    <w:rsid w:val="00475837"/>
    <w:rsid w:val="00476A6F"/>
    <w:rsid w:val="00484423"/>
    <w:rsid w:val="0048454D"/>
    <w:rsid w:val="00485540"/>
    <w:rsid w:val="00487CCD"/>
    <w:rsid w:val="004900E6"/>
    <w:rsid w:val="0049152A"/>
    <w:rsid w:val="00492800"/>
    <w:rsid w:val="0049339C"/>
    <w:rsid w:val="00493E75"/>
    <w:rsid w:val="00494EA1"/>
    <w:rsid w:val="00495667"/>
    <w:rsid w:val="00495858"/>
    <w:rsid w:val="00495956"/>
    <w:rsid w:val="00496B8B"/>
    <w:rsid w:val="004A03E2"/>
    <w:rsid w:val="004A0FB0"/>
    <w:rsid w:val="004A11D9"/>
    <w:rsid w:val="004A1DF1"/>
    <w:rsid w:val="004A227D"/>
    <w:rsid w:val="004A266F"/>
    <w:rsid w:val="004A395D"/>
    <w:rsid w:val="004A44C9"/>
    <w:rsid w:val="004A5391"/>
    <w:rsid w:val="004A5784"/>
    <w:rsid w:val="004A668E"/>
    <w:rsid w:val="004A75A2"/>
    <w:rsid w:val="004B0A05"/>
    <w:rsid w:val="004B0BA2"/>
    <w:rsid w:val="004B2884"/>
    <w:rsid w:val="004B515D"/>
    <w:rsid w:val="004B6465"/>
    <w:rsid w:val="004B6687"/>
    <w:rsid w:val="004B72F7"/>
    <w:rsid w:val="004C078E"/>
    <w:rsid w:val="004C1DAB"/>
    <w:rsid w:val="004C2799"/>
    <w:rsid w:val="004C2E53"/>
    <w:rsid w:val="004C443B"/>
    <w:rsid w:val="004C5BB4"/>
    <w:rsid w:val="004C5D0D"/>
    <w:rsid w:val="004C75F0"/>
    <w:rsid w:val="004D0011"/>
    <w:rsid w:val="004D06F0"/>
    <w:rsid w:val="004D1CC0"/>
    <w:rsid w:val="004D3D0A"/>
    <w:rsid w:val="004D4190"/>
    <w:rsid w:val="004D4956"/>
    <w:rsid w:val="004D5504"/>
    <w:rsid w:val="004D5F34"/>
    <w:rsid w:val="004D6668"/>
    <w:rsid w:val="004D7038"/>
    <w:rsid w:val="004D7449"/>
    <w:rsid w:val="004D7DBE"/>
    <w:rsid w:val="004E0E36"/>
    <w:rsid w:val="004E11CC"/>
    <w:rsid w:val="004E11FD"/>
    <w:rsid w:val="004E1356"/>
    <w:rsid w:val="004E15B0"/>
    <w:rsid w:val="004E19D1"/>
    <w:rsid w:val="004E1C1A"/>
    <w:rsid w:val="004E4659"/>
    <w:rsid w:val="004E71C4"/>
    <w:rsid w:val="004F3463"/>
    <w:rsid w:val="004F37FF"/>
    <w:rsid w:val="004F3CDB"/>
    <w:rsid w:val="004F5AD1"/>
    <w:rsid w:val="004F62D0"/>
    <w:rsid w:val="005007F2"/>
    <w:rsid w:val="00501F28"/>
    <w:rsid w:val="00503505"/>
    <w:rsid w:val="00503A90"/>
    <w:rsid w:val="00503B67"/>
    <w:rsid w:val="00503D59"/>
    <w:rsid w:val="0050744D"/>
    <w:rsid w:val="00507907"/>
    <w:rsid w:val="00510DA5"/>
    <w:rsid w:val="005110A1"/>
    <w:rsid w:val="00512044"/>
    <w:rsid w:val="00515AF7"/>
    <w:rsid w:val="00515D08"/>
    <w:rsid w:val="005172B8"/>
    <w:rsid w:val="005205E5"/>
    <w:rsid w:val="00520821"/>
    <w:rsid w:val="00523013"/>
    <w:rsid w:val="00523940"/>
    <w:rsid w:val="00523B98"/>
    <w:rsid w:val="0052434C"/>
    <w:rsid w:val="00524550"/>
    <w:rsid w:val="00526066"/>
    <w:rsid w:val="0052675E"/>
    <w:rsid w:val="0052689F"/>
    <w:rsid w:val="00530E60"/>
    <w:rsid w:val="00532ADF"/>
    <w:rsid w:val="00533CE5"/>
    <w:rsid w:val="005366EB"/>
    <w:rsid w:val="00536790"/>
    <w:rsid w:val="00536997"/>
    <w:rsid w:val="00536C62"/>
    <w:rsid w:val="00537390"/>
    <w:rsid w:val="00540138"/>
    <w:rsid w:val="00540A1E"/>
    <w:rsid w:val="00541C3B"/>
    <w:rsid w:val="0054354E"/>
    <w:rsid w:val="00543861"/>
    <w:rsid w:val="0054390B"/>
    <w:rsid w:val="00545852"/>
    <w:rsid w:val="00546942"/>
    <w:rsid w:val="00546E23"/>
    <w:rsid w:val="005504AA"/>
    <w:rsid w:val="00550719"/>
    <w:rsid w:val="005511A1"/>
    <w:rsid w:val="00553016"/>
    <w:rsid w:val="00555012"/>
    <w:rsid w:val="00555D58"/>
    <w:rsid w:val="00556608"/>
    <w:rsid w:val="005579E6"/>
    <w:rsid w:val="00557F9D"/>
    <w:rsid w:val="005608BC"/>
    <w:rsid w:val="00560C9D"/>
    <w:rsid w:val="00561033"/>
    <w:rsid w:val="00562F99"/>
    <w:rsid w:val="005634EE"/>
    <w:rsid w:val="00564918"/>
    <w:rsid w:val="00565A84"/>
    <w:rsid w:val="00567E0C"/>
    <w:rsid w:val="005717DF"/>
    <w:rsid w:val="00572E3E"/>
    <w:rsid w:val="00572FBB"/>
    <w:rsid w:val="00575020"/>
    <w:rsid w:val="00577784"/>
    <w:rsid w:val="005778B4"/>
    <w:rsid w:val="00577B64"/>
    <w:rsid w:val="00581E11"/>
    <w:rsid w:val="00582528"/>
    <w:rsid w:val="00583C11"/>
    <w:rsid w:val="005858B2"/>
    <w:rsid w:val="00585C4B"/>
    <w:rsid w:val="00585DA9"/>
    <w:rsid w:val="005863AE"/>
    <w:rsid w:val="0059021B"/>
    <w:rsid w:val="00591569"/>
    <w:rsid w:val="00592761"/>
    <w:rsid w:val="00593432"/>
    <w:rsid w:val="0059497A"/>
    <w:rsid w:val="005961A6"/>
    <w:rsid w:val="00597EEA"/>
    <w:rsid w:val="005A11A8"/>
    <w:rsid w:val="005A1F28"/>
    <w:rsid w:val="005A26B3"/>
    <w:rsid w:val="005A500C"/>
    <w:rsid w:val="005A50D2"/>
    <w:rsid w:val="005A5E92"/>
    <w:rsid w:val="005B034F"/>
    <w:rsid w:val="005B2E69"/>
    <w:rsid w:val="005B2F7B"/>
    <w:rsid w:val="005B4A06"/>
    <w:rsid w:val="005B5CDA"/>
    <w:rsid w:val="005B6317"/>
    <w:rsid w:val="005C016B"/>
    <w:rsid w:val="005C1E0C"/>
    <w:rsid w:val="005C31BB"/>
    <w:rsid w:val="005C3DAB"/>
    <w:rsid w:val="005C422C"/>
    <w:rsid w:val="005C4879"/>
    <w:rsid w:val="005C4B87"/>
    <w:rsid w:val="005C6C93"/>
    <w:rsid w:val="005C7A54"/>
    <w:rsid w:val="005D0D31"/>
    <w:rsid w:val="005D0E70"/>
    <w:rsid w:val="005D113A"/>
    <w:rsid w:val="005D2BE0"/>
    <w:rsid w:val="005D534B"/>
    <w:rsid w:val="005D6990"/>
    <w:rsid w:val="005D7132"/>
    <w:rsid w:val="005E006B"/>
    <w:rsid w:val="005E194E"/>
    <w:rsid w:val="005E1D69"/>
    <w:rsid w:val="005E2891"/>
    <w:rsid w:val="005E59AC"/>
    <w:rsid w:val="005E6B4A"/>
    <w:rsid w:val="005E6DB2"/>
    <w:rsid w:val="005E7389"/>
    <w:rsid w:val="005E784E"/>
    <w:rsid w:val="005F1C88"/>
    <w:rsid w:val="005F2FD3"/>
    <w:rsid w:val="005F427F"/>
    <w:rsid w:val="00601CF9"/>
    <w:rsid w:val="0060296D"/>
    <w:rsid w:val="00603267"/>
    <w:rsid w:val="00604589"/>
    <w:rsid w:val="00604FB2"/>
    <w:rsid w:val="00605293"/>
    <w:rsid w:val="006057C0"/>
    <w:rsid w:val="00606DA3"/>
    <w:rsid w:val="0060759C"/>
    <w:rsid w:val="00610211"/>
    <w:rsid w:val="00610500"/>
    <w:rsid w:val="00610E99"/>
    <w:rsid w:val="00613E6A"/>
    <w:rsid w:val="00614EB3"/>
    <w:rsid w:val="00616038"/>
    <w:rsid w:val="0061619C"/>
    <w:rsid w:val="0062180A"/>
    <w:rsid w:val="00623317"/>
    <w:rsid w:val="00624458"/>
    <w:rsid w:val="00624AF1"/>
    <w:rsid w:val="00624D37"/>
    <w:rsid w:val="0062586C"/>
    <w:rsid w:val="00626E82"/>
    <w:rsid w:val="0062782C"/>
    <w:rsid w:val="00627B4F"/>
    <w:rsid w:val="006305F2"/>
    <w:rsid w:val="0063105A"/>
    <w:rsid w:val="00632F61"/>
    <w:rsid w:val="00633E7A"/>
    <w:rsid w:val="00633EE9"/>
    <w:rsid w:val="0063400A"/>
    <w:rsid w:val="0063460F"/>
    <w:rsid w:val="00635748"/>
    <w:rsid w:val="00636607"/>
    <w:rsid w:val="00636B8B"/>
    <w:rsid w:val="00637A28"/>
    <w:rsid w:val="006406BF"/>
    <w:rsid w:val="00641047"/>
    <w:rsid w:val="00641A0F"/>
    <w:rsid w:val="0064314A"/>
    <w:rsid w:val="00643949"/>
    <w:rsid w:val="00643F0D"/>
    <w:rsid w:val="00644CFE"/>
    <w:rsid w:val="006451C5"/>
    <w:rsid w:val="0064587F"/>
    <w:rsid w:val="0064598B"/>
    <w:rsid w:val="00645B86"/>
    <w:rsid w:val="0064635D"/>
    <w:rsid w:val="00646CDB"/>
    <w:rsid w:val="00647DD7"/>
    <w:rsid w:val="006513F6"/>
    <w:rsid w:val="00653ECD"/>
    <w:rsid w:val="00653F7A"/>
    <w:rsid w:val="00653FFD"/>
    <w:rsid w:val="006545B9"/>
    <w:rsid w:val="00654B4E"/>
    <w:rsid w:val="00654F06"/>
    <w:rsid w:val="00657B58"/>
    <w:rsid w:val="006626F6"/>
    <w:rsid w:val="006628DE"/>
    <w:rsid w:val="006642EF"/>
    <w:rsid w:val="00665F4C"/>
    <w:rsid w:val="00666C09"/>
    <w:rsid w:val="00670D70"/>
    <w:rsid w:val="006724AD"/>
    <w:rsid w:val="006728C4"/>
    <w:rsid w:val="00672BB7"/>
    <w:rsid w:val="00674752"/>
    <w:rsid w:val="00674927"/>
    <w:rsid w:val="00674972"/>
    <w:rsid w:val="00674C3F"/>
    <w:rsid w:val="006770AF"/>
    <w:rsid w:val="00681CDB"/>
    <w:rsid w:val="00683C4C"/>
    <w:rsid w:val="00684469"/>
    <w:rsid w:val="00687F70"/>
    <w:rsid w:val="0069010B"/>
    <w:rsid w:val="006909C9"/>
    <w:rsid w:val="00690F67"/>
    <w:rsid w:val="00691D97"/>
    <w:rsid w:val="00692525"/>
    <w:rsid w:val="00693ABA"/>
    <w:rsid w:val="0069557B"/>
    <w:rsid w:val="006970F8"/>
    <w:rsid w:val="0069734B"/>
    <w:rsid w:val="006A2485"/>
    <w:rsid w:val="006A2F96"/>
    <w:rsid w:val="006A355C"/>
    <w:rsid w:val="006A3B67"/>
    <w:rsid w:val="006A4537"/>
    <w:rsid w:val="006A7A88"/>
    <w:rsid w:val="006B0820"/>
    <w:rsid w:val="006B22B8"/>
    <w:rsid w:val="006B2321"/>
    <w:rsid w:val="006B28AA"/>
    <w:rsid w:val="006B2D40"/>
    <w:rsid w:val="006B4831"/>
    <w:rsid w:val="006B5A31"/>
    <w:rsid w:val="006B76B3"/>
    <w:rsid w:val="006B7B5C"/>
    <w:rsid w:val="006C0FF6"/>
    <w:rsid w:val="006C1002"/>
    <w:rsid w:val="006C259D"/>
    <w:rsid w:val="006C2AD6"/>
    <w:rsid w:val="006C2B7D"/>
    <w:rsid w:val="006C4387"/>
    <w:rsid w:val="006C47B0"/>
    <w:rsid w:val="006C485C"/>
    <w:rsid w:val="006C4D5B"/>
    <w:rsid w:val="006C52A9"/>
    <w:rsid w:val="006C57B2"/>
    <w:rsid w:val="006C6E6E"/>
    <w:rsid w:val="006C78C4"/>
    <w:rsid w:val="006D19E4"/>
    <w:rsid w:val="006D421D"/>
    <w:rsid w:val="006D5FB4"/>
    <w:rsid w:val="006D7A89"/>
    <w:rsid w:val="006D7EB5"/>
    <w:rsid w:val="006E036B"/>
    <w:rsid w:val="006E0F56"/>
    <w:rsid w:val="006E138E"/>
    <w:rsid w:val="006E25C3"/>
    <w:rsid w:val="006E5992"/>
    <w:rsid w:val="006E614B"/>
    <w:rsid w:val="006E6EAE"/>
    <w:rsid w:val="006F0001"/>
    <w:rsid w:val="006F0225"/>
    <w:rsid w:val="006F126F"/>
    <w:rsid w:val="006F145A"/>
    <w:rsid w:val="006F1579"/>
    <w:rsid w:val="006F3625"/>
    <w:rsid w:val="006F4519"/>
    <w:rsid w:val="006F4624"/>
    <w:rsid w:val="006F5033"/>
    <w:rsid w:val="006F6494"/>
    <w:rsid w:val="006F75A2"/>
    <w:rsid w:val="006F7F65"/>
    <w:rsid w:val="007003AA"/>
    <w:rsid w:val="00700C5E"/>
    <w:rsid w:val="00701697"/>
    <w:rsid w:val="007019AD"/>
    <w:rsid w:val="00701FDC"/>
    <w:rsid w:val="00702F8A"/>
    <w:rsid w:val="007048EC"/>
    <w:rsid w:val="007101CD"/>
    <w:rsid w:val="00713444"/>
    <w:rsid w:val="00715A66"/>
    <w:rsid w:val="007163E7"/>
    <w:rsid w:val="007171A3"/>
    <w:rsid w:val="00717C0E"/>
    <w:rsid w:val="007203D1"/>
    <w:rsid w:val="007210D7"/>
    <w:rsid w:val="007219AB"/>
    <w:rsid w:val="00721AD2"/>
    <w:rsid w:val="0072223A"/>
    <w:rsid w:val="0072257C"/>
    <w:rsid w:val="0072331C"/>
    <w:rsid w:val="00723983"/>
    <w:rsid w:val="007248A2"/>
    <w:rsid w:val="00726F54"/>
    <w:rsid w:val="00727CC5"/>
    <w:rsid w:val="007318E5"/>
    <w:rsid w:val="007366FB"/>
    <w:rsid w:val="00736715"/>
    <w:rsid w:val="00737C93"/>
    <w:rsid w:val="00737CD6"/>
    <w:rsid w:val="00737E40"/>
    <w:rsid w:val="00737F44"/>
    <w:rsid w:val="00741238"/>
    <w:rsid w:val="00741CE7"/>
    <w:rsid w:val="00742DE4"/>
    <w:rsid w:val="00742E3D"/>
    <w:rsid w:val="00743414"/>
    <w:rsid w:val="00743B95"/>
    <w:rsid w:val="00744133"/>
    <w:rsid w:val="007441BE"/>
    <w:rsid w:val="00744BD3"/>
    <w:rsid w:val="0074529E"/>
    <w:rsid w:val="007460B9"/>
    <w:rsid w:val="0074633C"/>
    <w:rsid w:val="0074697C"/>
    <w:rsid w:val="00747D0F"/>
    <w:rsid w:val="0075000A"/>
    <w:rsid w:val="00750BA9"/>
    <w:rsid w:val="0075166B"/>
    <w:rsid w:val="0075388F"/>
    <w:rsid w:val="00753B44"/>
    <w:rsid w:val="00755A5F"/>
    <w:rsid w:val="00756B9A"/>
    <w:rsid w:val="00757B12"/>
    <w:rsid w:val="007619CA"/>
    <w:rsid w:val="00762DE1"/>
    <w:rsid w:val="00765312"/>
    <w:rsid w:val="00767078"/>
    <w:rsid w:val="007670AC"/>
    <w:rsid w:val="00767318"/>
    <w:rsid w:val="0077046A"/>
    <w:rsid w:val="007708E9"/>
    <w:rsid w:val="00772B3B"/>
    <w:rsid w:val="00773475"/>
    <w:rsid w:val="007735B8"/>
    <w:rsid w:val="00773603"/>
    <w:rsid w:val="007738AE"/>
    <w:rsid w:val="00773B95"/>
    <w:rsid w:val="0077401B"/>
    <w:rsid w:val="00774A16"/>
    <w:rsid w:val="00774CA1"/>
    <w:rsid w:val="0077595E"/>
    <w:rsid w:val="00777211"/>
    <w:rsid w:val="0077765C"/>
    <w:rsid w:val="0078029C"/>
    <w:rsid w:val="0078029F"/>
    <w:rsid w:val="00780F83"/>
    <w:rsid w:val="00782D52"/>
    <w:rsid w:val="00784E97"/>
    <w:rsid w:val="00785C83"/>
    <w:rsid w:val="007863F3"/>
    <w:rsid w:val="00786505"/>
    <w:rsid w:val="00786C62"/>
    <w:rsid w:val="00790DFE"/>
    <w:rsid w:val="007913A9"/>
    <w:rsid w:val="00793F51"/>
    <w:rsid w:val="0079530E"/>
    <w:rsid w:val="007A077A"/>
    <w:rsid w:val="007A098F"/>
    <w:rsid w:val="007A1C49"/>
    <w:rsid w:val="007A2BDA"/>
    <w:rsid w:val="007A3E04"/>
    <w:rsid w:val="007A4D3F"/>
    <w:rsid w:val="007A5540"/>
    <w:rsid w:val="007A6107"/>
    <w:rsid w:val="007B01B1"/>
    <w:rsid w:val="007B1697"/>
    <w:rsid w:val="007B2B82"/>
    <w:rsid w:val="007B2BC6"/>
    <w:rsid w:val="007B37EE"/>
    <w:rsid w:val="007B3ACE"/>
    <w:rsid w:val="007B3DCC"/>
    <w:rsid w:val="007B43A6"/>
    <w:rsid w:val="007B7607"/>
    <w:rsid w:val="007B76B9"/>
    <w:rsid w:val="007B7834"/>
    <w:rsid w:val="007C2934"/>
    <w:rsid w:val="007C4BB6"/>
    <w:rsid w:val="007C4CFF"/>
    <w:rsid w:val="007C7A5D"/>
    <w:rsid w:val="007D0A54"/>
    <w:rsid w:val="007D0AE6"/>
    <w:rsid w:val="007D1CFA"/>
    <w:rsid w:val="007D2058"/>
    <w:rsid w:val="007D527D"/>
    <w:rsid w:val="007E0FF6"/>
    <w:rsid w:val="007E16F2"/>
    <w:rsid w:val="007E2684"/>
    <w:rsid w:val="007E3408"/>
    <w:rsid w:val="007E4927"/>
    <w:rsid w:val="007E596F"/>
    <w:rsid w:val="007E73DB"/>
    <w:rsid w:val="007F0ACE"/>
    <w:rsid w:val="007F0CD9"/>
    <w:rsid w:val="007F2B64"/>
    <w:rsid w:val="007F2E38"/>
    <w:rsid w:val="007F581D"/>
    <w:rsid w:val="007F641D"/>
    <w:rsid w:val="007F733E"/>
    <w:rsid w:val="00800098"/>
    <w:rsid w:val="00801153"/>
    <w:rsid w:val="00801B8D"/>
    <w:rsid w:val="00801F63"/>
    <w:rsid w:val="00802301"/>
    <w:rsid w:val="00805065"/>
    <w:rsid w:val="00805FD6"/>
    <w:rsid w:val="0080626A"/>
    <w:rsid w:val="00806D7C"/>
    <w:rsid w:val="0080703D"/>
    <w:rsid w:val="00810FB5"/>
    <w:rsid w:val="0081125F"/>
    <w:rsid w:val="00811E6D"/>
    <w:rsid w:val="008131B2"/>
    <w:rsid w:val="00814381"/>
    <w:rsid w:val="008150E0"/>
    <w:rsid w:val="008151D5"/>
    <w:rsid w:val="00815776"/>
    <w:rsid w:val="008157B9"/>
    <w:rsid w:val="008173FF"/>
    <w:rsid w:val="00817CD6"/>
    <w:rsid w:val="0082021D"/>
    <w:rsid w:val="0082186D"/>
    <w:rsid w:val="00825A73"/>
    <w:rsid w:val="0083276B"/>
    <w:rsid w:val="0083287D"/>
    <w:rsid w:val="00832991"/>
    <w:rsid w:val="00833233"/>
    <w:rsid w:val="00833320"/>
    <w:rsid w:val="008339BA"/>
    <w:rsid w:val="00833A61"/>
    <w:rsid w:val="00835674"/>
    <w:rsid w:val="008358C6"/>
    <w:rsid w:val="008368EA"/>
    <w:rsid w:val="0084016A"/>
    <w:rsid w:val="00840DD7"/>
    <w:rsid w:val="00841C0F"/>
    <w:rsid w:val="00841ED1"/>
    <w:rsid w:val="00842CF4"/>
    <w:rsid w:val="00843717"/>
    <w:rsid w:val="008438BE"/>
    <w:rsid w:val="00845081"/>
    <w:rsid w:val="00845C6A"/>
    <w:rsid w:val="00845DE9"/>
    <w:rsid w:val="00845EA9"/>
    <w:rsid w:val="0084691A"/>
    <w:rsid w:val="008509F2"/>
    <w:rsid w:val="00850EF8"/>
    <w:rsid w:val="00852932"/>
    <w:rsid w:val="008533C0"/>
    <w:rsid w:val="00853BCF"/>
    <w:rsid w:val="00853D67"/>
    <w:rsid w:val="008569EF"/>
    <w:rsid w:val="00857EE2"/>
    <w:rsid w:val="00860740"/>
    <w:rsid w:val="00860F7B"/>
    <w:rsid w:val="00861FC3"/>
    <w:rsid w:val="008633F6"/>
    <w:rsid w:val="00863B9F"/>
    <w:rsid w:val="00863E20"/>
    <w:rsid w:val="0086681A"/>
    <w:rsid w:val="00866D08"/>
    <w:rsid w:val="0086736D"/>
    <w:rsid w:val="00871087"/>
    <w:rsid w:val="00872E28"/>
    <w:rsid w:val="00873B08"/>
    <w:rsid w:val="00874441"/>
    <w:rsid w:val="00874A38"/>
    <w:rsid w:val="00874EB5"/>
    <w:rsid w:val="0087544D"/>
    <w:rsid w:val="00875C4C"/>
    <w:rsid w:val="00875EE7"/>
    <w:rsid w:val="00877276"/>
    <w:rsid w:val="0087770E"/>
    <w:rsid w:val="008803BF"/>
    <w:rsid w:val="00880588"/>
    <w:rsid w:val="008809A6"/>
    <w:rsid w:val="0088134B"/>
    <w:rsid w:val="00884E0C"/>
    <w:rsid w:val="00893617"/>
    <w:rsid w:val="008947CF"/>
    <w:rsid w:val="00896E8F"/>
    <w:rsid w:val="008976FB"/>
    <w:rsid w:val="00897847"/>
    <w:rsid w:val="00897AEE"/>
    <w:rsid w:val="008A08FB"/>
    <w:rsid w:val="008A3EAA"/>
    <w:rsid w:val="008A410B"/>
    <w:rsid w:val="008A642C"/>
    <w:rsid w:val="008B0299"/>
    <w:rsid w:val="008B0845"/>
    <w:rsid w:val="008B09F4"/>
    <w:rsid w:val="008B1E8C"/>
    <w:rsid w:val="008B36CE"/>
    <w:rsid w:val="008B43FB"/>
    <w:rsid w:val="008B5813"/>
    <w:rsid w:val="008B671A"/>
    <w:rsid w:val="008B6833"/>
    <w:rsid w:val="008B72E1"/>
    <w:rsid w:val="008B7400"/>
    <w:rsid w:val="008B79FF"/>
    <w:rsid w:val="008C0211"/>
    <w:rsid w:val="008C2AA1"/>
    <w:rsid w:val="008C33DC"/>
    <w:rsid w:val="008C7AA9"/>
    <w:rsid w:val="008D207D"/>
    <w:rsid w:val="008D3ECE"/>
    <w:rsid w:val="008D5353"/>
    <w:rsid w:val="008D5A94"/>
    <w:rsid w:val="008D5ACF"/>
    <w:rsid w:val="008D5AD1"/>
    <w:rsid w:val="008E1DB0"/>
    <w:rsid w:val="008E20E0"/>
    <w:rsid w:val="008E21A3"/>
    <w:rsid w:val="008E22BD"/>
    <w:rsid w:val="008E302A"/>
    <w:rsid w:val="008E3440"/>
    <w:rsid w:val="008E362B"/>
    <w:rsid w:val="008E37D0"/>
    <w:rsid w:val="008E3EEF"/>
    <w:rsid w:val="008E5293"/>
    <w:rsid w:val="008E5C5D"/>
    <w:rsid w:val="008E733A"/>
    <w:rsid w:val="008E7D68"/>
    <w:rsid w:val="008F16A4"/>
    <w:rsid w:val="008F3870"/>
    <w:rsid w:val="008F3E15"/>
    <w:rsid w:val="008F4B08"/>
    <w:rsid w:val="008F5594"/>
    <w:rsid w:val="008F7057"/>
    <w:rsid w:val="008F76E4"/>
    <w:rsid w:val="008F7BAF"/>
    <w:rsid w:val="00900347"/>
    <w:rsid w:val="00901267"/>
    <w:rsid w:val="00901B14"/>
    <w:rsid w:val="00901E9B"/>
    <w:rsid w:val="00904296"/>
    <w:rsid w:val="00904F17"/>
    <w:rsid w:val="00906836"/>
    <w:rsid w:val="009068C1"/>
    <w:rsid w:val="00907135"/>
    <w:rsid w:val="0091076F"/>
    <w:rsid w:val="00910A79"/>
    <w:rsid w:val="0091180C"/>
    <w:rsid w:val="00912B8B"/>
    <w:rsid w:val="009131E0"/>
    <w:rsid w:val="009135B3"/>
    <w:rsid w:val="00913F52"/>
    <w:rsid w:val="00914488"/>
    <w:rsid w:val="00914E3F"/>
    <w:rsid w:val="00915240"/>
    <w:rsid w:val="0091576C"/>
    <w:rsid w:val="00916762"/>
    <w:rsid w:val="00916C8A"/>
    <w:rsid w:val="00917375"/>
    <w:rsid w:val="00917F6C"/>
    <w:rsid w:val="009216A9"/>
    <w:rsid w:val="00922958"/>
    <w:rsid w:val="00922B6F"/>
    <w:rsid w:val="0092324B"/>
    <w:rsid w:val="00925B62"/>
    <w:rsid w:val="00926499"/>
    <w:rsid w:val="00926701"/>
    <w:rsid w:val="00926704"/>
    <w:rsid w:val="0092709F"/>
    <w:rsid w:val="00930FF5"/>
    <w:rsid w:val="00932005"/>
    <w:rsid w:val="00932E1A"/>
    <w:rsid w:val="00933E06"/>
    <w:rsid w:val="00937B50"/>
    <w:rsid w:val="00937B5A"/>
    <w:rsid w:val="00940067"/>
    <w:rsid w:val="00940B85"/>
    <w:rsid w:val="00940CCE"/>
    <w:rsid w:val="00947FDB"/>
    <w:rsid w:val="009505F1"/>
    <w:rsid w:val="00950743"/>
    <w:rsid w:val="00950BD4"/>
    <w:rsid w:val="00951C6B"/>
    <w:rsid w:val="00952986"/>
    <w:rsid w:val="00953A78"/>
    <w:rsid w:val="00954341"/>
    <w:rsid w:val="009544FD"/>
    <w:rsid w:val="009548E7"/>
    <w:rsid w:val="009549DB"/>
    <w:rsid w:val="00954D64"/>
    <w:rsid w:val="009644A2"/>
    <w:rsid w:val="00964ABE"/>
    <w:rsid w:val="00965BA8"/>
    <w:rsid w:val="00966375"/>
    <w:rsid w:val="00967829"/>
    <w:rsid w:val="00970B77"/>
    <w:rsid w:val="009738DE"/>
    <w:rsid w:val="00973DF3"/>
    <w:rsid w:val="009812AF"/>
    <w:rsid w:val="00981CB7"/>
    <w:rsid w:val="00981F23"/>
    <w:rsid w:val="00982125"/>
    <w:rsid w:val="00983602"/>
    <w:rsid w:val="00983C38"/>
    <w:rsid w:val="00983E55"/>
    <w:rsid w:val="00984085"/>
    <w:rsid w:val="00984D26"/>
    <w:rsid w:val="0098540C"/>
    <w:rsid w:val="009863DE"/>
    <w:rsid w:val="0098701C"/>
    <w:rsid w:val="00987E05"/>
    <w:rsid w:val="00992AC8"/>
    <w:rsid w:val="009946B5"/>
    <w:rsid w:val="009949EE"/>
    <w:rsid w:val="0099637E"/>
    <w:rsid w:val="009968E1"/>
    <w:rsid w:val="00996C9A"/>
    <w:rsid w:val="009974D9"/>
    <w:rsid w:val="00997925"/>
    <w:rsid w:val="00997CFC"/>
    <w:rsid w:val="009A0872"/>
    <w:rsid w:val="009A2055"/>
    <w:rsid w:val="009A2387"/>
    <w:rsid w:val="009A23D9"/>
    <w:rsid w:val="009A27B1"/>
    <w:rsid w:val="009A2837"/>
    <w:rsid w:val="009A3717"/>
    <w:rsid w:val="009A3952"/>
    <w:rsid w:val="009A3B97"/>
    <w:rsid w:val="009A5D90"/>
    <w:rsid w:val="009A68E2"/>
    <w:rsid w:val="009A7061"/>
    <w:rsid w:val="009A767F"/>
    <w:rsid w:val="009B0EA0"/>
    <w:rsid w:val="009B0F7C"/>
    <w:rsid w:val="009B329F"/>
    <w:rsid w:val="009B3C12"/>
    <w:rsid w:val="009B53D7"/>
    <w:rsid w:val="009B7FB1"/>
    <w:rsid w:val="009C0A52"/>
    <w:rsid w:val="009C0BE0"/>
    <w:rsid w:val="009C0E28"/>
    <w:rsid w:val="009C1B53"/>
    <w:rsid w:val="009C4324"/>
    <w:rsid w:val="009C601D"/>
    <w:rsid w:val="009C6857"/>
    <w:rsid w:val="009D0D29"/>
    <w:rsid w:val="009D11C2"/>
    <w:rsid w:val="009D1D86"/>
    <w:rsid w:val="009D231F"/>
    <w:rsid w:val="009D27AF"/>
    <w:rsid w:val="009D3247"/>
    <w:rsid w:val="009D518D"/>
    <w:rsid w:val="009D5CD4"/>
    <w:rsid w:val="009D61B1"/>
    <w:rsid w:val="009E20EE"/>
    <w:rsid w:val="009E2B90"/>
    <w:rsid w:val="009E2E2C"/>
    <w:rsid w:val="009E5D59"/>
    <w:rsid w:val="009E618E"/>
    <w:rsid w:val="009E65A1"/>
    <w:rsid w:val="009E6DBC"/>
    <w:rsid w:val="009E7188"/>
    <w:rsid w:val="009E7D19"/>
    <w:rsid w:val="009F130B"/>
    <w:rsid w:val="009F1A60"/>
    <w:rsid w:val="009F262E"/>
    <w:rsid w:val="009F2E9D"/>
    <w:rsid w:val="009F3DCF"/>
    <w:rsid w:val="009F49F3"/>
    <w:rsid w:val="009F5132"/>
    <w:rsid w:val="009F5EDD"/>
    <w:rsid w:val="009F6FD3"/>
    <w:rsid w:val="009F78AD"/>
    <w:rsid w:val="00A0046F"/>
    <w:rsid w:val="00A018A8"/>
    <w:rsid w:val="00A04696"/>
    <w:rsid w:val="00A04852"/>
    <w:rsid w:val="00A06961"/>
    <w:rsid w:val="00A111E4"/>
    <w:rsid w:val="00A13A8E"/>
    <w:rsid w:val="00A14485"/>
    <w:rsid w:val="00A14C12"/>
    <w:rsid w:val="00A15A75"/>
    <w:rsid w:val="00A16B27"/>
    <w:rsid w:val="00A170F8"/>
    <w:rsid w:val="00A17986"/>
    <w:rsid w:val="00A203B6"/>
    <w:rsid w:val="00A21A6B"/>
    <w:rsid w:val="00A2266B"/>
    <w:rsid w:val="00A2318E"/>
    <w:rsid w:val="00A234D7"/>
    <w:rsid w:val="00A23CC0"/>
    <w:rsid w:val="00A24712"/>
    <w:rsid w:val="00A24EBE"/>
    <w:rsid w:val="00A25BFD"/>
    <w:rsid w:val="00A261D2"/>
    <w:rsid w:val="00A27303"/>
    <w:rsid w:val="00A27EC8"/>
    <w:rsid w:val="00A3058D"/>
    <w:rsid w:val="00A308FA"/>
    <w:rsid w:val="00A32712"/>
    <w:rsid w:val="00A33DA6"/>
    <w:rsid w:val="00A349A1"/>
    <w:rsid w:val="00A35DCC"/>
    <w:rsid w:val="00A4003C"/>
    <w:rsid w:val="00A42492"/>
    <w:rsid w:val="00A43A62"/>
    <w:rsid w:val="00A43D3F"/>
    <w:rsid w:val="00A44D62"/>
    <w:rsid w:val="00A45ABF"/>
    <w:rsid w:val="00A46B16"/>
    <w:rsid w:val="00A46B4E"/>
    <w:rsid w:val="00A502E5"/>
    <w:rsid w:val="00A528E3"/>
    <w:rsid w:val="00A53E47"/>
    <w:rsid w:val="00A56E1B"/>
    <w:rsid w:val="00A5742C"/>
    <w:rsid w:val="00A57489"/>
    <w:rsid w:val="00A57C91"/>
    <w:rsid w:val="00A57F66"/>
    <w:rsid w:val="00A6145C"/>
    <w:rsid w:val="00A6197C"/>
    <w:rsid w:val="00A62920"/>
    <w:rsid w:val="00A64092"/>
    <w:rsid w:val="00A64129"/>
    <w:rsid w:val="00A64351"/>
    <w:rsid w:val="00A64911"/>
    <w:rsid w:val="00A65B43"/>
    <w:rsid w:val="00A66658"/>
    <w:rsid w:val="00A6763B"/>
    <w:rsid w:val="00A713F6"/>
    <w:rsid w:val="00A71530"/>
    <w:rsid w:val="00A7167D"/>
    <w:rsid w:val="00A7180E"/>
    <w:rsid w:val="00A72941"/>
    <w:rsid w:val="00A74369"/>
    <w:rsid w:val="00A7530C"/>
    <w:rsid w:val="00A75823"/>
    <w:rsid w:val="00A75C0A"/>
    <w:rsid w:val="00A77E2B"/>
    <w:rsid w:val="00A81906"/>
    <w:rsid w:val="00A83402"/>
    <w:rsid w:val="00A8380C"/>
    <w:rsid w:val="00A83F2F"/>
    <w:rsid w:val="00A85A62"/>
    <w:rsid w:val="00A85CF5"/>
    <w:rsid w:val="00A8767F"/>
    <w:rsid w:val="00A90DCA"/>
    <w:rsid w:val="00A91357"/>
    <w:rsid w:val="00A94F09"/>
    <w:rsid w:val="00A95093"/>
    <w:rsid w:val="00A95691"/>
    <w:rsid w:val="00AA15B0"/>
    <w:rsid w:val="00AA3560"/>
    <w:rsid w:val="00AA425A"/>
    <w:rsid w:val="00AA7689"/>
    <w:rsid w:val="00AA7FCE"/>
    <w:rsid w:val="00AB060F"/>
    <w:rsid w:val="00AB2371"/>
    <w:rsid w:val="00AB3443"/>
    <w:rsid w:val="00AB3C42"/>
    <w:rsid w:val="00AB42D1"/>
    <w:rsid w:val="00AB4C42"/>
    <w:rsid w:val="00AB5055"/>
    <w:rsid w:val="00AB5401"/>
    <w:rsid w:val="00AB64B8"/>
    <w:rsid w:val="00AB6BD8"/>
    <w:rsid w:val="00AB7D22"/>
    <w:rsid w:val="00AC04A7"/>
    <w:rsid w:val="00AC05E1"/>
    <w:rsid w:val="00AC0FC1"/>
    <w:rsid w:val="00AC1F29"/>
    <w:rsid w:val="00AC2079"/>
    <w:rsid w:val="00AC4402"/>
    <w:rsid w:val="00AC5A67"/>
    <w:rsid w:val="00AC6173"/>
    <w:rsid w:val="00AD059C"/>
    <w:rsid w:val="00AD0FC2"/>
    <w:rsid w:val="00AD2027"/>
    <w:rsid w:val="00AD20BF"/>
    <w:rsid w:val="00AD333B"/>
    <w:rsid w:val="00AD37D9"/>
    <w:rsid w:val="00AD39F1"/>
    <w:rsid w:val="00AD4D0E"/>
    <w:rsid w:val="00AD59FE"/>
    <w:rsid w:val="00AD78C3"/>
    <w:rsid w:val="00AE0A0F"/>
    <w:rsid w:val="00AE12E3"/>
    <w:rsid w:val="00AE3033"/>
    <w:rsid w:val="00AE394A"/>
    <w:rsid w:val="00AE4CF7"/>
    <w:rsid w:val="00AF06E7"/>
    <w:rsid w:val="00AF0DE1"/>
    <w:rsid w:val="00AF1DD0"/>
    <w:rsid w:val="00AF2E14"/>
    <w:rsid w:val="00AF4CA6"/>
    <w:rsid w:val="00AF4F4F"/>
    <w:rsid w:val="00AF59B9"/>
    <w:rsid w:val="00AF72E1"/>
    <w:rsid w:val="00AF7727"/>
    <w:rsid w:val="00AF7EE1"/>
    <w:rsid w:val="00B02B2F"/>
    <w:rsid w:val="00B03932"/>
    <w:rsid w:val="00B03C20"/>
    <w:rsid w:val="00B03CE3"/>
    <w:rsid w:val="00B05B70"/>
    <w:rsid w:val="00B05C2B"/>
    <w:rsid w:val="00B06145"/>
    <w:rsid w:val="00B063A4"/>
    <w:rsid w:val="00B0786D"/>
    <w:rsid w:val="00B07906"/>
    <w:rsid w:val="00B117CE"/>
    <w:rsid w:val="00B11998"/>
    <w:rsid w:val="00B12CE9"/>
    <w:rsid w:val="00B159C3"/>
    <w:rsid w:val="00B15E24"/>
    <w:rsid w:val="00B1613B"/>
    <w:rsid w:val="00B16EE8"/>
    <w:rsid w:val="00B200B6"/>
    <w:rsid w:val="00B202E9"/>
    <w:rsid w:val="00B21C91"/>
    <w:rsid w:val="00B23A15"/>
    <w:rsid w:val="00B2578F"/>
    <w:rsid w:val="00B26FF2"/>
    <w:rsid w:val="00B30804"/>
    <w:rsid w:val="00B30D14"/>
    <w:rsid w:val="00B3299A"/>
    <w:rsid w:val="00B3411B"/>
    <w:rsid w:val="00B34C7F"/>
    <w:rsid w:val="00B36C39"/>
    <w:rsid w:val="00B378B3"/>
    <w:rsid w:val="00B40499"/>
    <w:rsid w:val="00B451F6"/>
    <w:rsid w:val="00B46234"/>
    <w:rsid w:val="00B46C65"/>
    <w:rsid w:val="00B46DF1"/>
    <w:rsid w:val="00B47496"/>
    <w:rsid w:val="00B506F6"/>
    <w:rsid w:val="00B512E9"/>
    <w:rsid w:val="00B52187"/>
    <w:rsid w:val="00B526D6"/>
    <w:rsid w:val="00B54081"/>
    <w:rsid w:val="00B5542C"/>
    <w:rsid w:val="00B574B2"/>
    <w:rsid w:val="00B57E3A"/>
    <w:rsid w:val="00B61995"/>
    <w:rsid w:val="00B626D8"/>
    <w:rsid w:val="00B628BF"/>
    <w:rsid w:val="00B64DAA"/>
    <w:rsid w:val="00B651B0"/>
    <w:rsid w:val="00B67800"/>
    <w:rsid w:val="00B700DB"/>
    <w:rsid w:val="00B71617"/>
    <w:rsid w:val="00B721C2"/>
    <w:rsid w:val="00B74193"/>
    <w:rsid w:val="00B74C02"/>
    <w:rsid w:val="00B762D9"/>
    <w:rsid w:val="00B80DEF"/>
    <w:rsid w:val="00B815B7"/>
    <w:rsid w:val="00B817D4"/>
    <w:rsid w:val="00B81C46"/>
    <w:rsid w:val="00B8495C"/>
    <w:rsid w:val="00B84B8F"/>
    <w:rsid w:val="00B85C14"/>
    <w:rsid w:val="00B85F12"/>
    <w:rsid w:val="00B86277"/>
    <w:rsid w:val="00B866B9"/>
    <w:rsid w:val="00B86A15"/>
    <w:rsid w:val="00B87019"/>
    <w:rsid w:val="00B917EB"/>
    <w:rsid w:val="00B9195B"/>
    <w:rsid w:val="00B91E97"/>
    <w:rsid w:val="00B933B0"/>
    <w:rsid w:val="00B93AA0"/>
    <w:rsid w:val="00B94301"/>
    <w:rsid w:val="00B9530E"/>
    <w:rsid w:val="00B96C3B"/>
    <w:rsid w:val="00BA0640"/>
    <w:rsid w:val="00BA08C6"/>
    <w:rsid w:val="00BA1A6D"/>
    <w:rsid w:val="00BA1D6E"/>
    <w:rsid w:val="00BA37E7"/>
    <w:rsid w:val="00BA3CDD"/>
    <w:rsid w:val="00BA4F04"/>
    <w:rsid w:val="00BA509E"/>
    <w:rsid w:val="00BA5A25"/>
    <w:rsid w:val="00BA6232"/>
    <w:rsid w:val="00BA6856"/>
    <w:rsid w:val="00BA776B"/>
    <w:rsid w:val="00BA7B2B"/>
    <w:rsid w:val="00BB0955"/>
    <w:rsid w:val="00BB7094"/>
    <w:rsid w:val="00BB7F68"/>
    <w:rsid w:val="00BC045A"/>
    <w:rsid w:val="00BC08F3"/>
    <w:rsid w:val="00BC0FCB"/>
    <w:rsid w:val="00BC33EC"/>
    <w:rsid w:val="00BC3CC9"/>
    <w:rsid w:val="00BC506B"/>
    <w:rsid w:val="00BC52E6"/>
    <w:rsid w:val="00BC6C3A"/>
    <w:rsid w:val="00BC6F41"/>
    <w:rsid w:val="00BC71B2"/>
    <w:rsid w:val="00BD00D5"/>
    <w:rsid w:val="00BD0D39"/>
    <w:rsid w:val="00BD1150"/>
    <w:rsid w:val="00BD160E"/>
    <w:rsid w:val="00BD17E5"/>
    <w:rsid w:val="00BD260E"/>
    <w:rsid w:val="00BD46EF"/>
    <w:rsid w:val="00BD6445"/>
    <w:rsid w:val="00BD739F"/>
    <w:rsid w:val="00BE14BC"/>
    <w:rsid w:val="00BE1AF6"/>
    <w:rsid w:val="00BE6D6D"/>
    <w:rsid w:val="00BF4038"/>
    <w:rsid w:val="00BF46BB"/>
    <w:rsid w:val="00BF4C89"/>
    <w:rsid w:val="00BF6903"/>
    <w:rsid w:val="00C0057B"/>
    <w:rsid w:val="00C011DD"/>
    <w:rsid w:val="00C024ED"/>
    <w:rsid w:val="00C037E3"/>
    <w:rsid w:val="00C03ABD"/>
    <w:rsid w:val="00C0535C"/>
    <w:rsid w:val="00C07C69"/>
    <w:rsid w:val="00C11334"/>
    <w:rsid w:val="00C11994"/>
    <w:rsid w:val="00C11E48"/>
    <w:rsid w:val="00C139AD"/>
    <w:rsid w:val="00C142A4"/>
    <w:rsid w:val="00C1560C"/>
    <w:rsid w:val="00C20690"/>
    <w:rsid w:val="00C21215"/>
    <w:rsid w:val="00C21F3F"/>
    <w:rsid w:val="00C23080"/>
    <w:rsid w:val="00C237FA"/>
    <w:rsid w:val="00C23AEB"/>
    <w:rsid w:val="00C2404C"/>
    <w:rsid w:val="00C241F9"/>
    <w:rsid w:val="00C25163"/>
    <w:rsid w:val="00C253C0"/>
    <w:rsid w:val="00C2553B"/>
    <w:rsid w:val="00C2610C"/>
    <w:rsid w:val="00C26D15"/>
    <w:rsid w:val="00C30F22"/>
    <w:rsid w:val="00C32F92"/>
    <w:rsid w:val="00C3445E"/>
    <w:rsid w:val="00C34943"/>
    <w:rsid w:val="00C34D66"/>
    <w:rsid w:val="00C35E3B"/>
    <w:rsid w:val="00C367EA"/>
    <w:rsid w:val="00C36FCE"/>
    <w:rsid w:val="00C4152F"/>
    <w:rsid w:val="00C41C13"/>
    <w:rsid w:val="00C43E8B"/>
    <w:rsid w:val="00C456A2"/>
    <w:rsid w:val="00C456F3"/>
    <w:rsid w:val="00C45CD5"/>
    <w:rsid w:val="00C47525"/>
    <w:rsid w:val="00C5081C"/>
    <w:rsid w:val="00C50CDC"/>
    <w:rsid w:val="00C51907"/>
    <w:rsid w:val="00C5262E"/>
    <w:rsid w:val="00C52802"/>
    <w:rsid w:val="00C529F0"/>
    <w:rsid w:val="00C5399B"/>
    <w:rsid w:val="00C54025"/>
    <w:rsid w:val="00C54153"/>
    <w:rsid w:val="00C548A3"/>
    <w:rsid w:val="00C559CD"/>
    <w:rsid w:val="00C55B7E"/>
    <w:rsid w:val="00C55E56"/>
    <w:rsid w:val="00C57350"/>
    <w:rsid w:val="00C57AF6"/>
    <w:rsid w:val="00C60093"/>
    <w:rsid w:val="00C650D9"/>
    <w:rsid w:val="00C66577"/>
    <w:rsid w:val="00C6657F"/>
    <w:rsid w:val="00C71E82"/>
    <w:rsid w:val="00C72719"/>
    <w:rsid w:val="00C73F3B"/>
    <w:rsid w:val="00C74185"/>
    <w:rsid w:val="00C74766"/>
    <w:rsid w:val="00C7622D"/>
    <w:rsid w:val="00C7641B"/>
    <w:rsid w:val="00C8068B"/>
    <w:rsid w:val="00C80A82"/>
    <w:rsid w:val="00C80D0C"/>
    <w:rsid w:val="00C826EB"/>
    <w:rsid w:val="00C83801"/>
    <w:rsid w:val="00C839F6"/>
    <w:rsid w:val="00C83F77"/>
    <w:rsid w:val="00C841A8"/>
    <w:rsid w:val="00C84F93"/>
    <w:rsid w:val="00C85427"/>
    <w:rsid w:val="00C8686C"/>
    <w:rsid w:val="00C86D9F"/>
    <w:rsid w:val="00C86FAF"/>
    <w:rsid w:val="00C90310"/>
    <w:rsid w:val="00C9032F"/>
    <w:rsid w:val="00C9135C"/>
    <w:rsid w:val="00C92079"/>
    <w:rsid w:val="00C93268"/>
    <w:rsid w:val="00C944CC"/>
    <w:rsid w:val="00C96901"/>
    <w:rsid w:val="00CA039E"/>
    <w:rsid w:val="00CA19EC"/>
    <w:rsid w:val="00CA389A"/>
    <w:rsid w:val="00CA3A42"/>
    <w:rsid w:val="00CA3AED"/>
    <w:rsid w:val="00CA3AFC"/>
    <w:rsid w:val="00CA5FA8"/>
    <w:rsid w:val="00CA63F3"/>
    <w:rsid w:val="00CA79CB"/>
    <w:rsid w:val="00CB25E5"/>
    <w:rsid w:val="00CB37F8"/>
    <w:rsid w:val="00CB493F"/>
    <w:rsid w:val="00CB530C"/>
    <w:rsid w:val="00CB541E"/>
    <w:rsid w:val="00CB5BA9"/>
    <w:rsid w:val="00CB7584"/>
    <w:rsid w:val="00CC15C9"/>
    <w:rsid w:val="00CC16CD"/>
    <w:rsid w:val="00CC1BE9"/>
    <w:rsid w:val="00CC397C"/>
    <w:rsid w:val="00CC4981"/>
    <w:rsid w:val="00CC6848"/>
    <w:rsid w:val="00CC7B0D"/>
    <w:rsid w:val="00CD02A8"/>
    <w:rsid w:val="00CD0A89"/>
    <w:rsid w:val="00CD192C"/>
    <w:rsid w:val="00CD3303"/>
    <w:rsid w:val="00CD5493"/>
    <w:rsid w:val="00CE15A3"/>
    <w:rsid w:val="00CE1AB0"/>
    <w:rsid w:val="00CE280A"/>
    <w:rsid w:val="00CE47DB"/>
    <w:rsid w:val="00CE4D03"/>
    <w:rsid w:val="00CE6337"/>
    <w:rsid w:val="00CE6CE9"/>
    <w:rsid w:val="00CE7329"/>
    <w:rsid w:val="00CE7614"/>
    <w:rsid w:val="00CE7C40"/>
    <w:rsid w:val="00CF112E"/>
    <w:rsid w:val="00CF2779"/>
    <w:rsid w:val="00CF45C8"/>
    <w:rsid w:val="00CF46A9"/>
    <w:rsid w:val="00CF4A66"/>
    <w:rsid w:val="00CF55A5"/>
    <w:rsid w:val="00CF568D"/>
    <w:rsid w:val="00CF710F"/>
    <w:rsid w:val="00CF777A"/>
    <w:rsid w:val="00D000AB"/>
    <w:rsid w:val="00D0075B"/>
    <w:rsid w:val="00D01229"/>
    <w:rsid w:val="00D01422"/>
    <w:rsid w:val="00D01719"/>
    <w:rsid w:val="00D018C4"/>
    <w:rsid w:val="00D01A75"/>
    <w:rsid w:val="00D05B6E"/>
    <w:rsid w:val="00D06125"/>
    <w:rsid w:val="00D0645B"/>
    <w:rsid w:val="00D06808"/>
    <w:rsid w:val="00D06EF3"/>
    <w:rsid w:val="00D0711F"/>
    <w:rsid w:val="00D0712B"/>
    <w:rsid w:val="00D1043D"/>
    <w:rsid w:val="00D104EB"/>
    <w:rsid w:val="00D10D6C"/>
    <w:rsid w:val="00D128FE"/>
    <w:rsid w:val="00D14468"/>
    <w:rsid w:val="00D158EA"/>
    <w:rsid w:val="00D159DA"/>
    <w:rsid w:val="00D168C0"/>
    <w:rsid w:val="00D16934"/>
    <w:rsid w:val="00D215DE"/>
    <w:rsid w:val="00D216EB"/>
    <w:rsid w:val="00D21AA6"/>
    <w:rsid w:val="00D25332"/>
    <w:rsid w:val="00D279B8"/>
    <w:rsid w:val="00D31325"/>
    <w:rsid w:val="00D324E2"/>
    <w:rsid w:val="00D33060"/>
    <w:rsid w:val="00D33B53"/>
    <w:rsid w:val="00D404CF"/>
    <w:rsid w:val="00D40E3A"/>
    <w:rsid w:val="00D40E94"/>
    <w:rsid w:val="00D41E07"/>
    <w:rsid w:val="00D469EC"/>
    <w:rsid w:val="00D46BBF"/>
    <w:rsid w:val="00D5056E"/>
    <w:rsid w:val="00D5284E"/>
    <w:rsid w:val="00D538DA"/>
    <w:rsid w:val="00D5407E"/>
    <w:rsid w:val="00D5520B"/>
    <w:rsid w:val="00D56B99"/>
    <w:rsid w:val="00D56ED7"/>
    <w:rsid w:val="00D57603"/>
    <w:rsid w:val="00D57616"/>
    <w:rsid w:val="00D61DE6"/>
    <w:rsid w:val="00D662EE"/>
    <w:rsid w:val="00D663A8"/>
    <w:rsid w:val="00D66F58"/>
    <w:rsid w:val="00D70C2E"/>
    <w:rsid w:val="00D70F49"/>
    <w:rsid w:val="00D71D56"/>
    <w:rsid w:val="00D71EC1"/>
    <w:rsid w:val="00D72A98"/>
    <w:rsid w:val="00D72C19"/>
    <w:rsid w:val="00D72F22"/>
    <w:rsid w:val="00D7302F"/>
    <w:rsid w:val="00D73735"/>
    <w:rsid w:val="00D7403D"/>
    <w:rsid w:val="00D76329"/>
    <w:rsid w:val="00D772B3"/>
    <w:rsid w:val="00D775A6"/>
    <w:rsid w:val="00D80948"/>
    <w:rsid w:val="00D814AD"/>
    <w:rsid w:val="00D8184F"/>
    <w:rsid w:val="00D820FC"/>
    <w:rsid w:val="00D823CE"/>
    <w:rsid w:val="00D82813"/>
    <w:rsid w:val="00D82CAC"/>
    <w:rsid w:val="00D84D7F"/>
    <w:rsid w:val="00D84F06"/>
    <w:rsid w:val="00D854B2"/>
    <w:rsid w:val="00D857B0"/>
    <w:rsid w:val="00D85F44"/>
    <w:rsid w:val="00D861C8"/>
    <w:rsid w:val="00D900B2"/>
    <w:rsid w:val="00D9053A"/>
    <w:rsid w:val="00D91CE3"/>
    <w:rsid w:val="00D91D0F"/>
    <w:rsid w:val="00D929C1"/>
    <w:rsid w:val="00D93095"/>
    <w:rsid w:val="00D93AB8"/>
    <w:rsid w:val="00D93C53"/>
    <w:rsid w:val="00D93D9A"/>
    <w:rsid w:val="00D9477A"/>
    <w:rsid w:val="00D94B58"/>
    <w:rsid w:val="00D95A75"/>
    <w:rsid w:val="00D973BC"/>
    <w:rsid w:val="00DA256B"/>
    <w:rsid w:val="00DA33B9"/>
    <w:rsid w:val="00DA40C0"/>
    <w:rsid w:val="00DA4F15"/>
    <w:rsid w:val="00DA61D9"/>
    <w:rsid w:val="00DA7E4C"/>
    <w:rsid w:val="00DB290A"/>
    <w:rsid w:val="00DB40F7"/>
    <w:rsid w:val="00DB4DA7"/>
    <w:rsid w:val="00DB578A"/>
    <w:rsid w:val="00DB6EA8"/>
    <w:rsid w:val="00DB6F7F"/>
    <w:rsid w:val="00DB7923"/>
    <w:rsid w:val="00DC14CF"/>
    <w:rsid w:val="00DC1541"/>
    <w:rsid w:val="00DC266C"/>
    <w:rsid w:val="00DC274E"/>
    <w:rsid w:val="00DC3077"/>
    <w:rsid w:val="00DC39CB"/>
    <w:rsid w:val="00DC444B"/>
    <w:rsid w:val="00DC47AB"/>
    <w:rsid w:val="00DD0837"/>
    <w:rsid w:val="00DD0CF5"/>
    <w:rsid w:val="00DD1002"/>
    <w:rsid w:val="00DD4624"/>
    <w:rsid w:val="00DD5318"/>
    <w:rsid w:val="00DD6720"/>
    <w:rsid w:val="00DD76E7"/>
    <w:rsid w:val="00DE0218"/>
    <w:rsid w:val="00DE1103"/>
    <w:rsid w:val="00DE1B92"/>
    <w:rsid w:val="00DE2152"/>
    <w:rsid w:val="00DE3180"/>
    <w:rsid w:val="00DE3395"/>
    <w:rsid w:val="00DE7545"/>
    <w:rsid w:val="00DF08D4"/>
    <w:rsid w:val="00DF0A66"/>
    <w:rsid w:val="00DF0CF6"/>
    <w:rsid w:val="00DF10D9"/>
    <w:rsid w:val="00DF2032"/>
    <w:rsid w:val="00DF2572"/>
    <w:rsid w:val="00DF53CA"/>
    <w:rsid w:val="00DF62C8"/>
    <w:rsid w:val="00DF65B3"/>
    <w:rsid w:val="00DF6FC8"/>
    <w:rsid w:val="00E00AAE"/>
    <w:rsid w:val="00E035FF"/>
    <w:rsid w:val="00E03B92"/>
    <w:rsid w:val="00E03C6E"/>
    <w:rsid w:val="00E04C85"/>
    <w:rsid w:val="00E06ECF"/>
    <w:rsid w:val="00E070E7"/>
    <w:rsid w:val="00E075B7"/>
    <w:rsid w:val="00E07D25"/>
    <w:rsid w:val="00E10AC0"/>
    <w:rsid w:val="00E11DF6"/>
    <w:rsid w:val="00E12C27"/>
    <w:rsid w:val="00E13937"/>
    <w:rsid w:val="00E14A3D"/>
    <w:rsid w:val="00E14A81"/>
    <w:rsid w:val="00E162C3"/>
    <w:rsid w:val="00E2146B"/>
    <w:rsid w:val="00E2173B"/>
    <w:rsid w:val="00E21BEA"/>
    <w:rsid w:val="00E22FDA"/>
    <w:rsid w:val="00E2390A"/>
    <w:rsid w:val="00E24709"/>
    <w:rsid w:val="00E25CB5"/>
    <w:rsid w:val="00E26347"/>
    <w:rsid w:val="00E306B4"/>
    <w:rsid w:val="00E315EF"/>
    <w:rsid w:val="00E32024"/>
    <w:rsid w:val="00E32AB6"/>
    <w:rsid w:val="00E3575A"/>
    <w:rsid w:val="00E35F03"/>
    <w:rsid w:val="00E368B5"/>
    <w:rsid w:val="00E36E00"/>
    <w:rsid w:val="00E37DD5"/>
    <w:rsid w:val="00E40579"/>
    <w:rsid w:val="00E42477"/>
    <w:rsid w:val="00E42738"/>
    <w:rsid w:val="00E42A0D"/>
    <w:rsid w:val="00E478AC"/>
    <w:rsid w:val="00E47CA5"/>
    <w:rsid w:val="00E50336"/>
    <w:rsid w:val="00E5036F"/>
    <w:rsid w:val="00E511ED"/>
    <w:rsid w:val="00E51579"/>
    <w:rsid w:val="00E518D4"/>
    <w:rsid w:val="00E51DBE"/>
    <w:rsid w:val="00E52BF8"/>
    <w:rsid w:val="00E5568D"/>
    <w:rsid w:val="00E56868"/>
    <w:rsid w:val="00E56A7E"/>
    <w:rsid w:val="00E57270"/>
    <w:rsid w:val="00E60B73"/>
    <w:rsid w:val="00E61BDA"/>
    <w:rsid w:val="00E622F4"/>
    <w:rsid w:val="00E62C4B"/>
    <w:rsid w:val="00E62CDF"/>
    <w:rsid w:val="00E62F33"/>
    <w:rsid w:val="00E65A3B"/>
    <w:rsid w:val="00E65C03"/>
    <w:rsid w:val="00E66C90"/>
    <w:rsid w:val="00E66DB7"/>
    <w:rsid w:val="00E670DB"/>
    <w:rsid w:val="00E72BF7"/>
    <w:rsid w:val="00E72E58"/>
    <w:rsid w:val="00E74FEF"/>
    <w:rsid w:val="00E75B2A"/>
    <w:rsid w:val="00E7683B"/>
    <w:rsid w:val="00E774DF"/>
    <w:rsid w:val="00E80EA9"/>
    <w:rsid w:val="00E8116A"/>
    <w:rsid w:val="00E81AC1"/>
    <w:rsid w:val="00E8294E"/>
    <w:rsid w:val="00E82C14"/>
    <w:rsid w:val="00E844F6"/>
    <w:rsid w:val="00E85C75"/>
    <w:rsid w:val="00E87CAD"/>
    <w:rsid w:val="00E90789"/>
    <w:rsid w:val="00E90B00"/>
    <w:rsid w:val="00E90B79"/>
    <w:rsid w:val="00E967D6"/>
    <w:rsid w:val="00E9695B"/>
    <w:rsid w:val="00E975F1"/>
    <w:rsid w:val="00EA0553"/>
    <w:rsid w:val="00EA1A60"/>
    <w:rsid w:val="00EA3242"/>
    <w:rsid w:val="00EA5004"/>
    <w:rsid w:val="00EA7B84"/>
    <w:rsid w:val="00EA7C89"/>
    <w:rsid w:val="00EB258D"/>
    <w:rsid w:val="00EB3639"/>
    <w:rsid w:val="00EB4B67"/>
    <w:rsid w:val="00EB563C"/>
    <w:rsid w:val="00EB62E3"/>
    <w:rsid w:val="00EB702F"/>
    <w:rsid w:val="00EB7129"/>
    <w:rsid w:val="00EB7A5F"/>
    <w:rsid w:val="00EC1E3A"/>
    <w:rsid w:val="00EC2453"/>
    <w:rsid w:val="00EC3180"/>
    <w:rsid w:val="00EC33D8"/>
    <w:rsid w:val="00EC37F1"/>
    <w:rsid w:val="00EC46A6"/>
    <w:rsid w:val="00EC65D8"/>
    <w:rsid w:val="00EC7A55"/>
    <w:rsid w:val="00EC7A8E"/>
    <w:rsid w:val="00ED2229"/>
    <w:rsid w:val="00ED796D"/>
    <w:rsid w:val="00ED7B41"/>
    <w:rsid w:val="00ED7F49"/>
    <w:rsid w:val="00EE11E0"/>
    <w:rsid w:val="00EE1B65"/>
    <w:rsid w:val="00EE26DD"/>
    <w:rsid w:val="00EE2A65"/>
    <w:rsid w:val="00EE2C59"/>
    <w:rsid w:val="00EE3467"/>
    <w:rsid w:val="00EE4861"/>
    <w:rsid w:val="00EE486B"/>
    <w:rsid w:val="00EF0B43"/>
    <w:rsid w:val="00EF1CFB"/>
    <w:rsid w:val="00EF2801"/>
    <w:rsid w:val="00EF3A9A"/>
    <w:rsid w:val="00EF4E0C"/>
    <w:rsid w:val="00EF5451"/>
    <w:rsid w:val="00EF5BEA"/>
    <w:rsid w:val="00EF7D05"/>
    <w:rsid w:val="00F00C07"/>
    <w:rsid w:val="00F01B7E"/>
    <w:rsid w:val="00F02FF6"/>
    <w:rsid w:val="00F033D2"/>
    <w:rsid w:val="00F03675"/>
    <w:rsid w:val="00F03C46"/>
    <w:rsid w:val="00F042B1"/>
    <w:rsid w:val="00F061E4"/>
    <w:rsid w:val="00F06247"/>
    <w:rsid w:val="00F1057A"/>
    <w:rsid w:val="00F109CE"/>
    <w:rsid w:val="00F11091"/>
    <w:rsid w:val="00F139F7"/>
    <w:rsid w:val="00F14941"/>
    <w:rsid w:val="00F15E5D"/>
    <w:rsid w:val="00F16A94"/>
    <w:rsid w:val="00F176DC"/>
    <w:rsid w:val="00F22DED"/>
    <w:rsid w:val="00F264CD"/>
    <w:rsid w:val="00F26A63"/>
    <w:rsid w:val="00F328EE"/>
    <w:rsid w:val="00F32C89"/>
    <w:rsid w:val="00F32ED8"/>
    <w:rsid w:val="00F33F74"/>
    <w:rsid w:val="00F36658"/>
    <w:rsid w:val="00F408C6"/>
    <w:rsid w:val="00F40D8E"/>
    <w:rsid w:val="00F410D0"/>
    <w:rsid w:val="00F41DFD"/>
    <w:rsid w:val="00F42964"/>
    <w:rsid w:val="00F429EE"/>
    <w:rsid w:val="00F4597E"/>
    <w:rsid w:val="00F47A0D"/>
    <w:rsid w:val="00F502A9"/>
    <w:rsid w:val="00F50D1A"/>
    <w:rsid w:val="00F51A16"/>
    <w:rsid w:val="00F52B7F"/>
    <w:rsid w:val="00F5396B"/>
    <w:rsid w:val="00F545E1"/>
    <w:rsid w:val="00F56507"/>
    <w:rsid w:val="00F567B2"/>
    <w:rsid w:val="00F57AB5"/>
    <w:rsid w:val="00F57F24"/>
    <w:rsid w:val="00F57FC7"/>
    <w:rsid w:val="00F60125"/>
    <w:rsid w:val="00F607F6"/>
    <w:rsid w:val="00F6179A"/>
    <w:rsid w:val="00F619F6"/>
    <w:rsid w:val="00F6398E"/>
    <w:rsid w:val="00F6436C"/>
    <w:rsid w:val="00F67983"/>
    <w:rsid w:val="00F70073"/>
    <w:rsid w:val="00F72A22"/>
    <w:rsid w:val="00F72C48"/>
    <w:rsid w:val="00F749DE"/>
    <w:rsid w:val="00F75047"/>
    <w:rsid w:val="00F750CB"/>
    <w:rsid w:val="00F754D8"/>
    <w:rsid w:val="00F75B99"/>
    <w:rsid w:val="00F75FA5"/>
    <w:rsid w:val="00F80030"/>
    <w:rsid w:val="00F80761"/>
    <w:rsid w:val="00F82FF4"/>
    <w:rsid w:val="00F82FFF"/>
    <w:rsid w:val="00F8323A"/>
    <w:rsid w:val="00F83FD1"/>
    <w:rsid w:val="00F8469E"/>
    <w:rsid w:val="00F86557"/>
    <w:rsid w:val="00F86B49"/>
    <w:rsid w:val="00F872B8"/>
    <w:rsid w:val="00F90177"/>
    <w:rsid w:val="00F90BC9"/>
    <w:rsid w:val="00F9229F"/>
    <w:rsid w:val="00F96E93"/>
    <w:rsid w:val="00F96F2B"/>
    <w:rsid w:val="00F970AE"/>
    <w:rsid w:val="00F97D73"/>
    <w:rsid w:val="00FA211D"/>
    <w:rsid w:val="00FA3828"/>
    <w:rsid w:val="00FA3942"/>
    <w:rsid w:val="00FA3C6C"/>
    <w:rsid w:val="00FA5809"/>
    <w:rsid w:val="00FA60C0"/>
    <w:rsid w:val="00FA6E98"/>
    <w:rsid w:val="00FA6F1B"/>
    <w:rsid w:val="00FB065D"/>
    <w:rsid w:val="00FB1B32"/>
    <w:rsid w:val="00FB23D2"/>
    <w:rsid w:val="00FB2613"/>
    <w:rsid w:val="00FB31A2"/>
    <w:rsid w:val="00FB521E"/>
    <w:rsid w:val="00FB5A21"/>
    <w:rsid w:val="00FB6E0F"/>
    <w:rsid w:val="00FC06E3"/>
    <w:rsid w:val="00FC0FB2"/>
    <w:rsid w:val="00FC4BF7"/>
    <w:rsid w:val="00FC5EDA"/>
    <w:rsid w:val="00FC738D"/>
    <w:rsid w:val="00FC7497"/>
    <w:rsid w:val="00FC7727"/>
    <w:rsid w:val="00FD10CB"/>
    <w:rsid w:val="00FD14FA"/>
    <w:rsid w:val="00FD2159"/>
    <w:rsid w:val="00FD2917"/>
    <w:rsid w:val="00FD2CEB"/>
    <w:rsid w:val="00FD2EB5"/>
    <w:rsid w:val="00FD2F72"/>
    <w:rsid w:val="00FD41EB"/>
    <w:rsid w:val="00FD45AF"/>
    <w:rsid w:val="00FD523E"/>
    <w:rsid w:val="00FD6642"/>
    <w:rsid w:val="00FD6B6B"/>
    <w:rsid w:val="00FD766F"/>
    <w:rsid w:val="00FE07D8"/>
    <w:rsid w:val="00FE0C4E"/>
    <w:rsid w:val="00FE215A"/>
    <w:rsid w:val="00FE36BF"/>
    <w:rsid w:val="00FE4D21"/>
    <w:rsid w:val="00FE55FF"/>
    <w:rsid w:val="00FE59C3"/>
    <w:rsid w:val="00FE63B4"/>
    <w:rsid w:val="00FE6668"/>
    <w:rsid w:val="00FE6AFD"/>
    <w:rsid w:val="00FE7D67"/>
    <w:rsid w:val="00FF0F22"/>
    <w:rsid w:val="00FF1436"/>
    <w:rsid w:val="00FF1E99"/>
    <w:rsid w:val="00FF220F"/>
    <w:rsid w:val="00FF2277"/>
    <w:rsid w:val="00FF2686"/>
    <w:rsid w:val="00FF38ED"/>
    <w:rsid w:val="00FF3BB2"/>
    <w:rsid w:val="00FF40D6"/>
    <w:rsid w:val="00FF46F2"/>
    <w:rsid w:val="00FF58EC"/>
    <w:rsid w:val="00FF5E05"/>
    <w:rsid w:val="00FF6AA9"/>
    <w:rsid w:val="00FF6C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C5D0D"/>
    <w:pPr>
      <w:ind w:left="720"/>
      <w:contextualSpacing/>
    </w:p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B72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5FD0-6618-43EC-8D29-50D082CF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9488</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Shiangrung Ye</cp:lastModifiedBy>
  <cp:revision>1002</cp:revision>
  <dcterms:created xsi:type="dcterms:W3CDTF">2023-02-16T07:04:00Z</dcterms:created>
  <dcterms:modified xsi:type="dcterms:W3CDTF">2024-04-05T07:56:00Z</dcterms:modified>
</cp:coreProperties>
</file>