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EF2" w:rsidRPr="00915EF2" w:rsidRDefault="00915EF2" w:rsidP="00915EF2">
      <w:pPr>
        <w:pStyle w:val="af3"/>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3GPP TSG-RAN WG2 Meeting #125bis</w:t>
      </w:r>
      <w:r w:rsidRPr="00915EF2">
        <w:rPr>
          <w:rFonts w:eastAsia="宋体"/>
          <w:b/>
          <w:szCs w:val="22"/>
          <w:lang w:val="en-US" w:eastAsia="zh-CN" w:bidi="ar"/>
        </w:rPr>
        <w:tab/>
        <w:t xml:space="preserve">                                    R2-240</w:t>
      </w:r>
      <w:r w:rsidR="00C44835">
        <w:rPr>
          <w:rFonts w:eastAsia="宋体"/>
          <w:b/>
          <w:szCs w:val="22"/>
          <w:lang w:val="en-US" w:eastAsia="zh-CN" w:bidi="ar"/>
        </w:rPr>
        <w:t>3435</w:t>
      </w:r>
    </w:p>
    <w:p w:rsidR="00915EF2" w:rsidRPr="00915EF2" w:rsidRDefault="00915EF2" w:rsidP="00915EF2">
      <w:pPr>
        <w:pStyle w:val="af3"/>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Changsha, China, April 15th – 19th, 2024</w:t>
      </w:r>
    </w:p>
    <w:p w:rsidR="00117130" w:rsidRPr="00915EF2" w:rsidRDefault="00117130">
      <w:pPr>
        <w:overflowPunct w:val="0"/>
        <w:autoSpaceDE w:val="0"/>
        <w:autoSpaceDN w:val="0"/>
        <w:adjustRightInd w:val="0"/>
        <w:snapToGrid w:val="0"/>
        <w:spacing w:beforeLines="50" w:before="156"/>
        <w:jc w:val="both"/>
        <w:textAlignment w:val="baseline"/>
        <w:rPr>
          <w:rFonts w:ascii="Arial" w:hAnsi="Arial" w:cs="Arial"/>
          <w:b/>
          <w:bCs/>
        </w:rPr>
      </w:pPr>
    </w:p>
    <w:p w:rsidR="00117130" w:rsidRDefault="00CD0E06">
      <w:pPr>
        <w:overflowPunct w:val="0"/>
        <w:autoSpaceDE w:val="0"/>
        <w:autoSpaceDN w:val="0"/>
        <w:adjustRightInd w:val="0"/>
        <w:snapToGrid w:val="0"/>
        <w:spacing w:beforeLines="50" w:before="156"/>
        <w:jc w:val="both"/>
        <w:textAlignment w:val="baseline"/>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b/>
          <w:bCs/>
          <w:snapToGrid w:val="0"/>
        </w:rPr>
        <w:tab/>
        <w:t>ZTE Corporation</w:t>
      </w:r>
      <w:r>
        <w:rPr>
          <w:rFonts w:ascii="Arial" w:hAnsi="Arial" w:cs="Arial" w:hint="eastAsia"/>
          <w:b/>
          <w:bCs/>
          <w:snapToGrid w:val="0"/>
        </w:rPr>
        <w:t xml:space="preserve">, </w:t>
      </w:r>
      <w:proofErr w:type="spellStart"/>
      <w:r>
        <w:rPr>
          <w:rFonts w:ascii="Arial" w:hAnsi="Arial" w:cs="Arial" w:hint="eastAsia"/>
          <w:b/>
          <w:bCs/>
          <w:snapToGrid w:val="0"/>
        </w:rPr>
        <w:t>Sanechips</w:t>
      </w:r>
      <w:proofErr w:type="spellEnd"/>
    </w:p>
    <w:p w:rsidR="00117130" w:rsidRDefault="00CD0E06">
      <w:pPr>
        <w:jc w:val="both"/>
        <w:rPr>
          <w:rFonts w:ascii="Arial" w:hAnsi="Arial"/>
          <w:color w:val="000000"/>
          <w:sz w:val="16"/>
        </w:rPr>
      </w:pPr>
      <w:r>
        <w:rPr>
          <w:rFonts w:ascii="Arial" w:hAnsi="Arial" w:cs="Arial"/>
          <w:b/>
          <w:bCs/>
          <w:snapToGrid w:val="0"/>
        </w:rPr>
        <w:t xml:space="preserve">Title: </w:t>
      </w:r>
      <w:r>
        <w:rPr>
          <w:rFonts w:ascii="Arial" w:hAnsi="Arial" w:cs="Arial" w:hint="eastAsia"/>
          <w:b/>
          <w:bCs/>
          <w:snapToGrid w:val="0"/>
        </w:rPr>
        <w:t xml:space="preserve">          </w:t>
      </w:r>
      <w:r>
        <w:rPr>
          <w:rFonts w:ascii="Arial" w:hAnsi="Arial" w:cs="Arial"/>
          <w:b/>
          <w:bCs/>
          <w:snapToGrid w:val="0"/>
        </w:rPr>
        <w:tab/>
      </w:r>
      <w:r>
        <w:rPr>
          <w:rFonts w:ascii="Arial" w:hAnsi="Arial" w:cs="Arial" w:hint="eastAsia"/>
          <w:b/>
          <w:bCs/>
          <w:snapToGrid w:val="0"/>
        </w:rPr>
        <w:t xml:space="preserve">Consideration on the Aggregated Bandwidth for </w:t>
      </w:r>
      <w:r w:rsidR="00C44835">
        <w:rPr>
          <w:rFonts w:ascii="Arial" w:hAnsi="Arial" w:cs="Arial"/>
          <w:b/>
          <w:bCs/>
          <w:snapToGrid w:val="0"/>
        </w:rPr>
        <w:t xml:space="preserve">the </w:t>
      </w:r>
      <w:r>
        <w:rPr>
          <w:rFonts w:ascii="Arial" w:hAnsi="Arial" w:cs="Arial" w:hint="eastAsia"/>
          <w:b/>
          <w:bCs/>
          <w:snapToGrid w:val="0"/>
        </w:rPr>
        <w:t>NR-DC</w:t>
      </w:r>
    </w:p>
    <w:p w:rsidR="00117130" w:rsidRDefault="00CD0E06">
      <w:pPr>
        <w:overflowPunct w:val="0"/>
        <w:autoSpaceDE w:val="0"/>
        <w:autoSpaceDN w:val="0"/>
        <w:adjustRightInd w:val="0"/>
        <w:snapToGrid w:val="0"/>
        <w:spacing w:beforeLines="50" w:before="156"/>
        <w:ind w:left="2100" w:hanging="2100"/>
        <w:jc w:val="both"/>
        <w:textAlignment w:val="baseline"/>
        <w:rPr>
          <w:rFonts w:ascii="Arial" w:hAnsi="Arial" w:cs="Arial"/>
          <w:b/>
          <w:bCs/>
          <w:snapToGrid w:val="0"/>
        </w:rPr>
      </w:pPr>
      <w:r>
        <w:rPr>
          <w:rFonts w:ascii="Arial" w:hAnsi="Arial" w:cs="Arial"/>
          <w:b/>
          <w:bCs/>
          <w:snapToGrid w:val="0"/>
        </w:rPr>
        <w:t>Agenda item:</w:t>
      </w:r>
      <w:r>
        <w:rPr>
          <w:rFonts w:ascii="Arial" w:hAnsi="Arial" w:cs="Arial"/>
          <w:b/>
          <w:bCs/>
          <w:snapToGrid w:val="0"/>
        </w:rPr>
        <w:tab/>
      </w:r>
      <w:bookmarkStart w:id="0" w:name="Source"/>
      <w:bookmarkEnd w:id="0"/>
      <w:r>
        <w:rPr>
          <w:rFonts w:ascii="Arial" w:hAnsi="Arial" w:cs="Arial"/>
          <w:b/>
          <w:bCs/>
          <w:snapToGrid w:val="0"/>
        </w:rPr>
        <w:t>6.1.3.2</w:t>
      </w:r>
    </w:p>
    <w:p w:rsidR="00117130" w:rsidRDefault="00CD0E06">
      <w:pPr>
        <w:overflowPunct w:val="0"/>
        <w:autoSpaceDE w:val="0"/>
        <w:autoSpaceDN w:val="0"/>
        <w:adjustRightInd w:val="0"/>
        <w:snapToGrid w:val="0"/>
        <w:spacing w:beforeLines="50" w:before="156"/>
        <w:jc w:val="both"/>
        <w:textAlignment w:val="baseline"/>
        <w:rPr>
          <w:rFonts w:ascii="Arial" w:hAnsi="Arial" w:cs="Arial"/>
          <w:b/>
          <w:bCs/>
          <w:snapToGrid w:val="0"/>
        </w:rPr>
      </w:pPr>
      <w:r>
        <w:rPr>
          <w:rFonts w:ascii="Arial" w:hAnsi="Arial" w:cs="Arial"/>
          <w:b/>
          <w:bCs/>
          <w:snapToGrid w:val="0"/>
        </w:rPr>
        <w:t>Document for:</w:t>
      </w:r>
      <w:bookmarkStart w:id="1" w:name="DocumentFor"/>
      <w:bookmarkEnd w:id="1"/>
      <w:r>
        <w:rPr>
          <w:rFonts w:ascii="Arial" w:hAnsi="Arial" w:cs="Arial" w:hint="eastAsia"/>
          <w:b/>
          <w:bCs/>
          <w:snapToGrid w:val="0"/>
        </w:rPr>
        <w:t xml:space="preserve"> </w:t>
      </w:r>
      <w:r>
        <w:rPr>
          <w:rFonts w:ascii="Arial" w:hAnsi="Arial" w:cs="Arial"/>
          <w:b/>
          <w:bCs/>
          <w:snapToGrid w:val="0"/>
        </w:rPr>
        <w:tab/>
        <w:t>Discussion</w:t>
      </w:r>
      <w:r>
        <w:rPr>
          <w:rFonts w:ascii="Arial" w:hAnsi="Arial" w:cs="Arial" w:hint="eastAsia"/>
          <w:b/>
          <w:bCs/>
          <w:snapToGrid w:val="0"/>
        </w:rPr>
        <w:t xml:space="preserve"> and Decision</w:t>
      </w:r>
    </w:p>
    <w:p w:rsidR="00117130" w:rsidRDefault="00CD0E0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915EF2" w:rsidRPr="001321AC" w:rsidRDefault="0095578A">
      <w:pPr>
        <w:jc w:val="both"/>
        <w:rPr>
          <w:sz w:val="20"/>
          <w:szCs w:val="20"/>
        </w:rPr>
      </w:pPr>
      <w:r w:rsidRPr="001321AC">
        <w:rPr>
          <w:sz w:val="20"/>
          <w:szCs w:val="20"/>
        </w:rPr>
        <w:t xml:space="preserve">During the previous meetings, </w:t>
      </w:r>
      <w:r w:rsidR="00915EF2" w:rsidRPr="001321AC">
        <w:rPr>
          <w:sz w:val="20"/>
          <w:szCs w:val="20"/>
        </w:rPr>
        <w:t>CRs on the aggregated bandwidth for the CA case have been agreed [1</w:t>
      </w:r>
      <w:proofErr w:type="gramStart"/>
      <w:r w:rsidR="00915EF2" w:rsidRPr="001321AC">
        <w:rPr>
          <w:sz w:val="20"/>
          <w:szCs w:val="20"/>
        </w:rPr>
        <w:t>][</w:t>
      </w:r>
      <w:proofErr w:type="gramEnd"/>
      <w:r w:rsidR="00915EF2" w:rsidRPr="001321AC">
        <w:rPr>
          <w:sz w:val="20"/>
          <w:szCs w:val="20"/>
        </w:rPr>
        <w:t xml:space="preserve">2]. Meanwhile for the NR-DC, the </w:t>
      </w:r>
      <w:proofErr w:type="spellStart"/>
      <w:r w:rsidR="00915EF2" w:rsidRPr="001321AC">
        <w:rPr>
          <w:sz w:val="20"/>
          <w:szCs w:val="20"/>
        </w:rPr>
        <w:t>Uu</w:t>
      </w:r>
      <w:proofErr w:type="spellEnd"/>
      <w:r w:rsidR="00915EF2" w:rsidRPr="001321AC">
        <w:rPr>
          <w:sz w:val="20"/>
          <w:szCs w:val="20"/>
        </w:rPr>
        <w:t xml:space="preserve"> signaling part has also been supported, the only remaining issue is for the inter-node coordination.</w:t>
      </w:r>
    </w:p>
    <w:tbl>
      <w:tblPr>
        <w:tblStyle w:val="af5"/>
        <w:tblW w:w="0" w:type="auto"/>
        <w:tblLook w:val="04A0" w:firstRow="1" w:lastRow="0" w:firstColumn="1" w:lastColumn="0" w:noHBand="0" w:noVBand="1"/>
      </w:tblPr>
      <w:tblGrid>
        <w:gridCol w:w="9771"/>
      </w:tblGrid>
      <w:tr w:rsidR="001321AC" w:rsidTr="00CF67F3">
        <w:tc>
          <w:tcPr>
            <w:tcW w:w="9771" w:type="dxa"/>
          </w:tcPr>
          <w:p w:rsidR="001321AC" w:rsidRDefault="001321AC" w:rsidP="00CF67F3">
            <w:pPr>
              <w:spacing w:before="60" w:beforeAutospacing="0"/>
              <w:ind w:left="360"/>
              <w:jc w:val="both"/>
              <w:rPr>
                <w:sz w:val="21"/>
                <w:szCs w:val="21"/>
              </w:rPr>
            </w:pPr>
            <w:r w:rsidRPr="00915EF2">
              <w:rPr>
                <w:sz w:val="20"/>
                <w:szCs w:val="20"/>
              </w:rPr>
              <w:t xml:space="preserve">=&gt;To agree on </w:t>
            </w:r>
            <w:proofErr w:type="spellStart"/>
            <w:r w:rsidRPr="00915EF2">
              <w:rPr>
                <w:sz w:val="20"/>
                <w:szCs w:val="20"/>
              </w:rPr>
              <w:t>Uu</w:t>
            </w:r>
            <w:proofErr w:type="spellEnd"/>
            <w:r w:rsidRPr="00915EF2">
              <w:rPr>
                <w:sz w:val="20"/>
                <w:szCs w:val="20"/>
              </w:rPr>
              <w:t xml:space="preserve"> </w:t>
            </w:r>
            <w:proofErr w:type="spellStart"/>
            <w:r w:rsidRPr="00915EF2">
              <w:rPr>
                <w:sz w:val="20"/>
                <w:szCs w:val="20"/>
              </w:rPr>
              <w:t>signalling</w:t>
            </w:r>
            <w:proofErr w:type="spellEnd"/>
            <w:r w:rsidRPr="00915EF2">
              <w:rPr>
                <w:sz w:val="20"/>
                <w:szCs w:val="20"/>
              </w:rPr>
              <w:t xml:space="preserve"> part of NR-DC support in RAN2#125 meeting. FFS for inter-node coordination. The </w:t>
            </w:r>
            <w:proofErr w:type="spellStart"/>
            <w:r w:rsidRPr="00915EF2">
              <w:rPr>
                <w:sz w:val="20"/>
                <w:szCs w:val="20"/>
              </w:rPr>
              <w:t>Uu</w:t>
            </w:r>
            <w:proofErr w:type="spellEnd"/>
            <w:r w:rsidRPr="00915EF2">
              <w:rPr>
                <w:sz w:val="20"/>
                <w:szCs w:val="20"/>
              </w:rPr>
              <w:t xml:space="preserve"> </w:t>
            </w:r>
            <w:proofErr w:type="spellStart"/>
            <w:r w:rsidRPr="00915EF2">
              <w:rPr>
                <w:sz w:val="20"/>
                <w:szCs w:val="20"/>
              </w:rPr>
              <w:t>signalling</w:t>
            </w:r>
            <w:proofErr w:type="spellEnd"/>
            <w:r w:rsidRPr="00915EF2">
              <w:rPr>
                <w:sz w:val="20"/>
                <w:szCs w:val="20"/>
              </w:rPr>
              <w:t xml:space="preserve"> indicates the UE’s max aggregated BW across all CCs in the band combination.</w:t>
            </w:r>
          </w:p>
        </w:tc>
      </w:tr>
    </w:tbl>
    <w:p w:rsidR="00C90659" w:rsidRDefault="00C90659">
      <w:pPr>
        <w:jc w:val="both"/>
        <w:rPr>
          <w:sz w:val="20"/>
          <w:szCs w:val="20"/>
        </w:rPr>
      </w:pPr>
      <w:r>
        <w:rPr>
          <w:rFonts w:hint="eastAsia"/>
          <w:sz w:val="20"/>
          <w:szCs w:val="20"/>
        </w:rPr>
        <w:t>I</w:t>
      </w:r>
      <w:r>
        <w:rPr>
          <w:sz w:val="20"/>
          <w:szCs w:val="20"/>
        </w:rPr>
        <w:t>n the cover page of [1</w:t>
      </w:r>
      <w:proofErr w:type="gramStart"/>
      <w:r>
        <w:rPr>
          <w:sz w:val="20"/>
          <w:szCs w:val="20"/>
        </w:rPr>
        <w:t>][</w:t>
      </w:r>
      <w:proofErr w:type="gramEnd"/>
      <w:r>
        <w:rPr>
          <w:sz w:val="20"/>
          <w:szCs w:val="20"/>
        </w:rPr>
        <w:t>2], a Note as below was also added for the NR-DC case.</w:t>
      </w:r>
    </w:p>
    <w:tbl>
      <w:tblPr>
        <w:tblStyle w:val="af5"/>
        <w:tblW w:w="0" w:type="auto"/>
        <w:tblLook w:val="04A0" w:firstRow="1" w:lastRow="0" w:firstColumn="1" w:lastColumn="0" w:noHBand="0" w:noVBand="1"/>
      </w:tblPr>
      <w:tblGrid>
        <w:gridCol w:w="9771"/>
      </w:tblGrid>
      <w:tr w:rsidR="00C90659" w:rsidTr="00C90659">
        <w:tc>
          <w:tcPr>
            <w:tcW w:w="9771" w:type="dxa"/>
          </w:tcPr>
          <w:p w:rsidR="00C90659" w:rsidRDefault="00C90659">
            <w:pPr>
              <w:jc w:val="both"/>
              <w:rPr>
                <w:sz w:val="20"/>
                <w:szCs w:val="20"/>
              </w:rPr>
            </w:pPr>
            <w:r w:rsidRPr="00C90659">
              <w:rPr>
                <w:sz w:val="20"/>
                <w:szCs w:val="20"/>
              </w:rPr>
              <w:t>NOTE: Inter-node signalling to support maximum aggregated bandwidth for BCS5 NR-DC will be specified later. A network may avoid configuring a UE to use NR-DC when that UE indicates supportedAggBW-FR1 for a BCS5 NR-DC band combination.</w:t>
            </w:r>
          </w:p>
        </w:tc>
      </w:tr>
    </w:tbl>
    <w:p w:rsidR="00915EF2" w:rsidRPr="001321AC" w:rsidRDefault="00915EF2">
      <w:pPr>
        <w:jc w:val="both"/>
        <w:rPr>
          <w:sz w:val="20"/>
          <w:szCs w:val="20"/>
        </w:rPr>
      </w:pPr>
      <w:r w:rsidRPr="001321AC">
        <w:rPr>
          <w:sz w:val="20"/>
          <w:szCs w:val="20"/>
        </w:rPr>
        <w:t>In this paper, we’d like to share our views on the inter-node coordination</w:t>
      </w:r>
      <w:r w:rsidR="001321AC" w:rsidRPr="001321AC">
        <w:rPr>
          <w:sz w:val="20"/>
          <w:szCs w:val="20"/>
        </w:rPr>
        <w:t xml:space="preserve"> for the NR-DC case.</w:t>
      </w:r>
    </w:p>
    <w:p w:rsidR="00117130" w:rsidRDefault="00CD0E0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C44835" w:rsidRPr="00C44835" w:rsidRDefault="00C44835" w:rsidP="00C44835">
      <w:pPr>
        <w:rPr>
          <w:rFonts w:hint="eastAsia"/>
          <w:sz w:val="20"/>
          <w:szCs w:val="20"/>
        </w:rPr>
      </w:pPr>
      <w:r w:rsidRPr="00C44835">
        <w:rPr>
          <w:rFonts w:hint="eastAsia"/>
          <w:sz w:val="20"/>
          <w:szCs w:val="20"/>
        </w:rPr>
        <w:t>I</w:t>
      </w:r>
      <w:r w:rsidRPr="00C44835">
        <w:rPr>
          <w:sz w:val="20"/>
          <w:szCs w:val="20"/>
        </w:rPr>
        <w:t xml:space="preserve">n this </w:t>
      </w:r>
      <w:r>
        <w:rPr>
          <w:sz w:val="20"/>
          <w:szCs w:val="20"/>
        </w:rPr>
        <w:t>chapter, we will first give a short description on the existing UE capability coordination between the MN and SN, then we discuss how to coordination the aggregated bandwidth on the inter-node.</w:t>
      </w:r>
    </w:p>
    <w:p w:rsidR="00C90659" w:rsidRPr="00D65642" w:rsidRDefault="001321AC" w:rsidP="00C90659">
      <w:pPr>
        <w:rPr>
          <w:sz w:val="20"/>
          <w:szCs w:val="20"/>
        </w:rPr>
      </w:pPr>
      <w:r w:rsidRPr="001321AC">
        <w:rPr>
          <w:sz w:val="20"/>
          <w:szCs w:val="20"/>
        </w:rPr>
        <w:t>In the current signaling str</w:t>
      </w:r>
      <w:r>
        <w:rPr>
          <w:sz w:val="20"/>
          <w:szCs w:val="20"/>
        </w:rPr>
        <w:t xml:space="preserve">ucture, </w:t>
      </w:r>
      <w:r w:rsidR="00644621">
        <w:rPr>
          <w:sz w:val="20"/>
          <w:szCs w:val="20"/>
        </w:rPr>
        <w:t xml:space="preserve">the MN indicates the </w:t>
      </w:r>
      <w:proofErr w:type="spellStart"/>
      <w:r w:rsidR="00644621" w:rsidRPr="00644621">
        <w:rPr>
          <w:i/>
          <w:sz w:val="20"/>
          <w:szCs w:val="20"/>
        </w:rPr>
        <w:t>allowedBC-ListMRDC</w:t>
      </w:r>
      <w:proofErr w:type="spellEnd"/>
      <w:r w:rsidR="00644621">
        <w:rPr>
          <w:i/>
          <w:sz w:val="20"/>
          <w:szCs w:val="20"/>
        </w:rPr>
        <w:t xml:space="preserve"> </w:t>
      </w:r>
      <w:r w:rsidR="00644621" w:rsidRPr="00644621">
        <w:rPr>
          <w:sz w:val="20"/>
          <w:szCs w:val="20"/>
        </w:rPr>
        <w:t xml:space="preserve">to the </w:t>
      </w:r>
      <w:r w:rsidR="00D65642">
        <w:rPr>
          <w:sz w:val="20"/>
          <w:szCs w:val="20"/>
        </w:rPr>
        <w:t xml:space="preserve">SN. </w:t>
      </w:r>
      <w:r w:rsidR="00C90659">
        <w:rPr>
          <w:sz w:val="20"/>
          <w:szCs w:val="20"/>
        </w:rPr>
        <w:t xml:space="preserve">For each allowed BC, the MN further indicates the </w:t>
      </w:r>
      <w:proofErr w:type="spellStart"/>
      <w:r w:rsidR="00C90659" w:rsidRPr="00D65642">
        <w:rPr>
          <w:i/>
          <w:sz w:val="20"/>
          <w:szCs w:val="20"/>
        </w:rPr>
        <w:t>allowedFeatureSetsList</w:t>
      </w:r>
      <w:proofErr w:type="spellEnd"/>
      <w:r w:rsidR="00C90659" w:rsidRPr="00D65642">
        <w:rPr>
          <w:i/>
          <w:sz w:val="20"/>
          <w:szCs w:val="20"/>
        </w:rPr>
        <w:t xml:space="preserve"> </w:t>
      </w:r>
      <w:r w:rsidR="00C90659" w:rsidRPr="00D65642">
        <w:rPr>
          <w:sz w:val="20"/>
          <w:szCs w:val="20"/>
        </w:rPr>
        <w:t xml:space="preserve">and the </w:t>
      </w:r>
      <w:proofErr w:type="spellStart"/>
      <w:r w:rsidR="00C90659" w:rsidRPr="00D65642">
        <w:rPr>
          <w:i/>
          <w:sz w:val="20"/>
          <w:szCs w:val="20"/>
        </w:rPr>
        <w:t>SelectedBandEntriesMN</w:t>
      </w:r>
      <w:proofErr w:type="spellEnd"/>
      <w:r w:rsidR="00C90659">
        <w:rPr>
          <w:i/>
          <w:sz w:val="20"/>
          <w:szCs w:val="20"/>
        </w:rPr>
        <w:t xml:space="preserve"> </w:t>
      </w:r>
      <w:r w:rsidR="00C90659">
        <w:rPr>
          <w:sz w:val="20"/>
          <w:szCs w:val="20"/>
        </w:rPr>
        <w:t>as in the Figure 1</w:t>
      </w:r>
    </w:p>
    <w:tbl>
      <w:tblPr>
        <w:tblStyle w:val="af5"/>
        <w:tblW w:w="0" w:type="auto"/>
        <w:tblLook w:val="04A0" w:firstRow="1" w:lastRow="0" w:firstColumn="1" w:lastColumn="0" w:noHBand="0" w:noVBand="1"/>
      </w:tblPr>
      <w:tblGrid>
        <w:gridCol w:w="9771"/>
      </w:tblGrid>
      <w:tr w:rsidR="00C90659" w:rsidTr="00C90659">
        <w:tc>
          <w:tcPr>
            <w:tcW w:w="9771" w:type="dxa"/>
          </w:tcPr>
          <w:p w:rsidR="00C90659" w:rsidRPr="00C90659" w:rsidRDefault="00C90659" w:rsidP="00C90659">
            <w:pPr>
              <w:overflowPunct w:val="0"/>
              <w:autoSpaceDE w:val="0"/>
              <w:autoSpaceDN w:val="0"/>
              <w:adjustRightInd w:val="0"/>
              <w:spacing w:before="0" w:beforeAutospacing="0" w:after="0" w:line="240" w:lineRule="atLeast"/>
              <w:textAlignment w:val="baseline"/>
              <w:rPr>
                <w:b/>
                <w:sz w:val="18"/>
                <w:szCs w:val="18"/>
              </w:rPr>
            </w:pPr>
            <w:r w:rsidRPr="00C90659">
              <w:rPr>
                <w:rFonts w:hint="eastAsia"/>
                <w:b/>
                <w:sz w:val="18"/>
                <w:szCs w:val="18"/>
              </w:rPr>
              <w:t>MN-&gt;SN:</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proofErr w:type="spellStart"/>
            <w:r w:rsidRPr="00C90659">
              <w:rPr>
                <w:rFonts w:eastAsia="MS Mincho"/>
                <w:sz w:val="18"/>
                <w:szCs w:val="18"/>
              </w:rPr>
              <w:t>BandCombinationInfoList</w:t>
            </w:r>
            <w:proofErr w:type="spellEnd"/>
            <w:r w:rsidRPr="00C90659">
              <w:rPr>
                <w:rFonts w:eastAsia="MS Mincho"/>
                <w:sz w:val="18"/>
                <w:szCs w:val="18"/>
              </w:rPr>
              <w:t xml:space="preserve"> ::=     SEQUENCE (SIZE (1..maxBandComb)) OF </w:t>
            </w:r>
            <w:proofErr w:type="spellStart"/>
            <w:r w:rsidRPr="00C90659">
              <w:rPr>
                <w:rFonts w:eastAsia="MS Mincho"/>
                <w:sz w:val="18"/>
                <w:szCs w:val="18"/>
              </w:rPr>
              <w:t>BandCombinationInfo</w:t>
            </w:r>
            <w:proofErr w:type="spellEnd"/>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proofErr w:type="spellStart"/>
            <w:r w:rsidRPr="00C90659">
              <w:rPr>
                <w:rFonts w:eastAsia="MS Mincho"/>
                <w:sz w:val="18"/>
                <w:szCs w:val="18"/>
              </w:rPr>
              <w:t>BandCombinationInfo</w:t>
            </w:r>
            <w:proofErr w:type="spellEnd"/>
            <w:r w:rsidRPr="00C90659">
              <w:rPr>
                <w:rFonts w:eastAsia="MS Mincho"/>
                <w:sz w:val="18"/>
                <w:szCs w:val="18"/>
              </w:rPr>
              <w:t xml:space="preserve"> ::=         SEQUENCE {</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r w:rsidRPr="00C90659">
              <w:rPr>
                <w:rFonts w:eastAsia="MS Mincho"/>
                <w:sz w:val="18"/>
                <w:szCs w:val="18"/>
              </w:rPr>
              <w:t xml:space="preserve">    </w:t>
            </w:r>
            <w:proofErr w:type="spellStart"/>
            <w:r w:rsidRPr="00C90659">
              <w:rPr>
                <w:rFonts w:eastAsia="MS Mincho"/>
                <w:sz w:val="18"/>
                <w:szCs w:val="18"/>
              </w:rPr>
              <w:t>bandCombinationIndex</w:t>
            </w:r>
            <w:proofErr w:type="spellEnd"/>
            <w:r w:rsidRPr="00C90659">
              <w:rPr>
                <w:rFonts w:eastAsia="MS Mincho"/>
                <w:sz w:val="18"/>
                <w:szCs w:val="18"/>
              </w:rPr>
              <w:t xml:space="preserve">            </w:t>
            </w:r>
            <w:proofErr w:type="spellStart"/>
            <w:r w:rsidRPr="00C90659">
              <w:rPr>
                <w:rFonts w:eastAsia="MS Mincho"/>
                <w:sz w:val="18"/>
                <w:szCs w:val="18"/>
              </w:rPr>
              <w:t>BandCombinationIndex</w:t>
            </w:r>
            <w:proofErr w:type="spellEnd"/>
            <w:r w:rsidRPr="00C90659">
              <w:rPr>
                <w:rFonts w:eastAsia="MS Mincho"/>
                <w:sz w:val="18"/>
                <w:szCs w:val="18"/>
              </w:rPr>
              <w:t>,</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r w:rsidRPr="00C90659">
              <w:rPr>
                <w:rFonts w:eastAsia="MS Mincho"/>
                <w:sz w:val="18"/>
                <w:szCs w:val="18"/>
              </w:rPr>
              <w:t xml:space="preserve">    </w:t>
            </w:r>
            <w:proofErr w:type="spellStart"/>
            <w:r w:rsidRPr="00C90659">
              <w:rPr>
                <w:rFonts w:eastAsia="MS Mincho"/>
                <w:sz w:val="18"/>
                <w:szCs w:val="18"/>
              </w:rPr>
              <w:t>allowedFeatureSetsList</w:t>
            </w:r>
            <w:proofErr w:type="spellEnd"/>
            <w:r w:rsidRPr="00C90659">
              <w:rPr>
                <w:rFonts w:eastAsia="MS Mincho"/>
                <w:sz w:val="18"/>
                <w:szCs w:val="18"/>
              </w:rPr>
              <w:t xml:space="preserve">          SEQUENCE (SIZE (1..maxFeatureSetsPerBand)) OF </w:t>
            </w:r>
            <w:proofErr w:type="spellStart"/>
            <w:r w:rsidRPr="00C90659">
              <w:rPr>
                <w:rFonts w:eastAsia="MS Mincho"/>
                <w:sz w:val="18"/>
                <w:szCs w:val="18"/>
              </w:rPr>
              <w:t>FeatureSetEntryIndex</w:t>
            </w:r>
            <w:proofErr w:type="spellEnd"/>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r w:rsidRPr="00C90659">
              <w:rPr>
                <w:rFonts w:eastAsia="MS Mincho"/>
                <w:sz w:val="18"/>
                <w:szCs w:val="18"/>
              </w:rPr>
              <w:t>}</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proofErr w:type="spellStart"/>
            <w:r w:rsidRPr="00C90659">
              <w:rPr>
                <w:rFonts w:eastAsia="MS Mincho"/>
                <w:sz w:val="18"/>
                <w:szCs w:val="18"/>
              </w:rPr>
              <w:t>selectedBandEntriesMNList</w:t>
            </w:r>
            <w:proofErr w:type="spellEnd"/>
            <w:r w:rsidRPr="00C90659">
              <w:rPr>
                <w:rFonts w:eastAsia="MS Mincho"/>
                <w:sz w:val="18"/>
                <w:szCs w:val="18"/>
              </w:rPr>
              <w:t xml:space="preserve">        SEQUENCE (SIZE (1..maxBandComb)) OF </w:t>
            </w:r>
            <w:proofErr w:type="spellStart"/>
            <w:r w:rsidRPr="00C90659">
              <w:rPr>
                <w:rFonts w:eastAsia="MS Mincho"/>
                <w:sz w:val="18"/>
                <w:szCs w:val="18"/>
              </w:rPr>
              <w:t>SelectedBandEntriesMN</w:t>
            </w:r>
            <w:proofErr w:type="spellEnd"/>
            <w:r w:rsidRPr="00C90659">
              <w:rPr>
                <w:rFonts w:eastAsia="MS Mincho"/>
                <w:sz w:val="18"/>
                <w:szCs w:val="18"/>
              </w:rPr>
              <w:t xml:space="preserve"> </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proofErr w:type="spellStart"/>
            <w:r w:rsidRPr="00C90659">
              <w:rPr>
                <w:rFonts w:eastAsia="MS Mincho"/>
                <w:sz w:val="18"/>
                <w:szCs w:val="18"/>
              </w:rPr>
              <w:lastRenderedPageBreak/>
              <w:t>SelectedBandEntriesMN</w:t>
            </w:r>
            <w:proofErr w:type="spellEnd"/>
            <w:r w:rsidRPr="00C90659">
              <w:rPr>
                <w:rFonts w:eastAsia="MS Mincho"/>
                <w:sz w:val="18"/>
                <w:szCs w:val="18"/>
              </w:rPr>
              <w:t xml:space="preserve"> ::=       </w:t>
            </w:r>
            <w:r w:rsidRPr="00C90659">
              <w:rPr>
                <w:rFonts w:hint="eastAsia"/>
                <w:sz w:val="18"/>
                <w:szCs w:val="18"/>
              </w:rPr>
              <w:t xml:space="preserve"> </w:t>
            </w:r>
            <w:r w:rsidRPr="00C90659">
              <w:rPr>
                <w:rFonts w:eastAsia="MS Mincho"/>
                <w:sz w:val="18"/>
                <w:szCs w:val="18"/>
              </w:rPr>
              <w:t xml:space="preserve">SEQUENCE (SIZE (1..maxSimultaneousBands)) OF </w:t>
            </w:r>
            <w:proofErr w:type="spellStart"/>
            <w:r w:rsidRPr="00C90659">
              <w:rPr>
                <w:rFonts w:eastAsia="MS Mincho"/>
                <w:sz w:val="18"/>
                <w:szCs w:val="18"/>
              </w:rPr>
              <w:t>BandEntryIndex</w:t>
            </w:r>
            <w:proofErr w:type="spellEnd"/>
          </w:p>
          <w:p w:rsidR="00C90659" w:rsidRPr="00C90659" w:rsidRDefault="00C90659" w:rsidP="00C90659">
            <w:pPr>
              <w:overflowPunct w:val="0"/>
              <w:autoSpaceDE w:val="0"/>
              <w:autoSpaceDN w:val="0"/>
              <w:adjustRightInd w:val="0"/>
              <w:spacing w:before="0" w:beforeAutospacing="0" w:after="0" w:line="240" w:lineRule="atLeast"/>
              <w:textAlignment w:val="baseline"/>
              <w:rPr>
                <w:sz w:val="18"/>
                <w:szCs w:val="18"/>
              </w:rPr>
            </w:pPr>
            <w:r w:rsidRPr="00C90659">
              <w:rPr>
                <w:sz w:val="18"/>
                <w:szCs w:val="18"/>
              </w:rPr>
              <w:t xml:space="preserve">  </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r w:rsidRPr="00C90659">
              <w:rPr>
                <w:rFonts w:eastAsia="MS Mincho" w:hint="eastAsia"/>
                <w:sz w:val="18"/>
                <w:szCs w:val="18"/>
              </w:rPr>
              <w:t>For example,BC1-&gt;</w:t>
            </w:r>
            <w:proofErr w:type="spellStart"/>
            <w:r w:rsidRPr="00C90659">
              <w:rPr>
                <w:rFonts w:eastAsia="MS Mincho" w:hint="eastAsia"/>
                <w:sz w:val="18"/>
                <w:szCs w:val="18"/>
              </w:rPr>
              <w:t>FeaturesetCombination</w:t>
            </w:r>
            <w:proofErr w:type="spellEnd"/>
            <w:r w:rsidRPr="00C90659">
              <w:rPr>
                <w:rFonts w:eastAsia="MS Mincho" w:hint="eastAsia"/>
                <w:sz w:val="18"/>
                <w:szCs w:val="18"/>
              </w:rPr>
              <w:t xml:space="preserve"> ID x</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eastAsia="MS Mincho"/>
                <w:sz w:val="18"/>
                <w:szCs w:val="18"/>
              </w:rPr>
            </w:pPr>
            <w:r w:rsidRPr="00C90659">
              <w:rPr>
                <w:rFonts w:ascii="Courier New" w:hAnsi="Courier New" w:cs="Courier New"/>
                <w:noProof/>
                <w:sz w:val="16"/>
                <w:szCs w:val="16"/>
              </w:rPr>
              <w:drawing>
                <wp:inline distT="0" distB="0" distL="0" distR="0" wp14:anchorId="1A6664F1" wp14:editId="1A623204">
                  <wp:extent cx="2622550" cy="750570"/>
                  <wp:effectExtent l="0" t="0" r="6350" b="0"/>
                  <wp:docPr id="3" name="图片 3" descr="C:\Users\00195941\AppData\Local\Temp\ksohtml216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195941\AppData\Local\Temp\ksohtml2164\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2550" cy="750570"/>
                          </a:xfrm>
                          <a:prstGeom prst="rect">
                            <a:avLst/>
                          </a:prstGeom>
                          <a:noFill/>
                          <a:ln>
                            <a:noFill/>
                          </a:ln>
                        </pic:spPr>
                      </pic:pic>
                    </a:graphicData>
                  </a:graphic>
                </wp:inline>
              </w:drawing>
            </w:r>
            <w:r w:rsidRPr="00C90659">
              <w:rPr>
                <w:rFonts w:eastAsia="MS Mincho"/>
                <w:sz w:val="18"/>
                <w:szCs w:val="18"/>
              </w:rPr>
              <w:t xml:space="preserve"> </w:t>
            </w:r>
          </w:p>
          <w:p w:rsidR="00C90659" w:rsidRDefault="00C90659" w:rsidP="00C90659">
            <w:pPr>
              <w:overflowPunct w:val="0"/>
              <w:autoSpaceDE w:val="0"/>
              <w:autoSpaceDN w:val="0"/>
              <w:adjustRightInd w:val="0"/>
              <w:spacing w:before="0" w:beforeAutospacing="0" w:after="0" w:line="240" w:lineRule="atLeast"/>
              <w:textAlignment w:val="baseline"/>
              <w:rPr>
                <w:sz w:val="20"/>
                <w:szCs w:val="20"/>
              </w:rPr>
            </w:pPr>
            <w:r w:rsidRPr="00C90659">
              <w:rPr>
                <w:rFonts w:eastAsia="MS Mincho" w:hint="eastAsia"/>
                <w:sz w:val="18"/>
                <w:szCs w:val="18"/>
              </w:rPr>
              <w:t xml:space="preserve">If only the 1 and 3 was supported then the </w:t>
            </w:r>
            <w:proofErr w:type="spellStart"/>
            <w:r w:rsidRPr="00C90659">
              <w:rPr>
                <w:rFonts w:eastAsia="MS Mincho" w:hint="eastAsia"/>
                <w:sz w:val="18"/>
                <w:szCs w:val="18"/>
              </w:rPr>
              <w:t>allowedFeatureSetsList</w:t>
            </w:r>
            <w:proofErr w:type="spellEnd"/>
            <w:r w:rsidRPr="00C90659">
              <w:rPr>
                <w:rFonts w:eastAsia="MS Mincho" w:hint="eastAsia"/>
                <w:sz w:val="18"/>
                <w:szCs w:val="18"/>
              </w:rPr>
              <w:t>= [0][2]</w:t>
            </w:r>
          </w:p>
        </w:tc>
      </w:tr>
    </w:tbl>
    <w:p w:rsidR="001321AC" w:rsidRDefault="00D65642" w:rsidP="00D65642">
      <w:pPr>
        <w:rPr>
          <w:bCs/>
        </w:rPr>
      </w:pPr>
      <w:r>
        <w:rPr>
          <w:rFonts w:hint="eastAsia"/>
          <w:bCs/>
        </w:rPr>
        <w:object w:dxaOrig="8115"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43.3pt" o:ole="">
            <v:imagedata r:id="rId10" o:title=""/>
            <o:lock v:ext="edit" aspectratio="f"/>
          </v:shape>
          <o:OLEObject Type="Embed" ProgID="Visio.Drawing.15" ShapeID="_x0000_i1025" DrawAspect="Content" ObjectID="_1773822015" r:id="rId11"/>
        </w:object>
      </w:r>
    </w:p>
    <w:p w:rsidR="001321AC" w:rsidRPr="001321AC" w:rsidRDefault="001321AC" w:rsidP="001321AC">
      <w:pPr>
        <w:jc w:val="center"/>
        <w:rPr>
          <w:b/>
          <w:sz w:val="20"/>
          <w:szCs w:val="20"/>
        </w:rPr>
      </w:pPr>
      <w:r w:rsidRPr="001321AC">
        <w:rPr>
          <w:b/>
          <w:sz w:val="20"/>
          <w:szCs w:val="20"/>
        </w:rPr>
        <w:t>Fig 1</w:t>
      </w:r>
      <w:r w:rsidRPr="001321AC">
        <w:rPr>
          <w:rFonts w:hint="eastAsia"/>
          <w:b/>
          <w:sz w:val="20"/>
          <w:szCs w:val="20"/>
        </w:rPr>
        <w:t>：</w:t>
      </w:r>
      <w:r w:rsidRPr="001321AC">
        <w:rPr>
          <w:rFonts w:hint="eastAsia"/>
          <w:b/>
          <w:sz w:val="20"/>
          <w:szCs w:val="20"/>
        </w:rPr>
        <w:t>Current</w:t>
      </w:r>
      <w:r w:rsidRPr="001321AC">
        <w:rPr>
          <w:b/>
          <w:sz w:val="20"/>
          <w:szCs w:val="20"/>
        </w:rPr>
        <w:t xml:space="preserve"> UE Capability Coordination Structure</w:t>
      </w:r>
    </w:p>
    <w:p w:rsidR="00D65642" w:rsidRPr="00D65642" w:rsidRDefault="00D65642" w:rsidP="00D65642">
      <w:pPr>
        <w:jc w:val="both"/>
        <w:rPr>
          <w:sz w:val="20"/>
          <w:szCs w:val="20"/>
        </w:rPr>
      </w:pPr>
      <w:r w:rsidRPr="00D65642">
        <w:rPr>
          <w:sz w:val="20"/>
          <w:szCs w:val="20"/>
        </w:rPr>
        <w:t>Now when the aggregated bandwidth was introduced, obviously, the MN needs to further indicate aggregated bandwidth distribution information to the SN, e.g. allowed aggregated bandwidth at the SN side. Then the first issue is about the granularity. In [2], we can see that when the</w:t>
      </w:r>
      <w:r w:rsidRPr="00D65642">
        <w:rPr>
          <w:rFonts w:eastAsia="Batang"/>
          <w:i/>
          <w:iCs/>
          <w:sz w:val="20"/>
          <w:szCs w:val="20"/>
        </w:rPr>
        <w:t xml:space="preserve"> scalingFactorSCS-r17 </w:t>
      </w:r>
      <w:r w:rsidRPr="00D65642">
        <w:rPr>
          <w:rFonts w:eastAsia="Batang"/>
          <w:iCs/>
          <w:sz w:val="20"/>
          <w:szCs w:val="20"/>
        </w:rPr>
        <w:t>is reported, the aggregated bandwidth would be calculated based on the SCS of each CC.</w:t>
      </w:r>
    </w:p>
    <w:tbl>
      <w:tblPr>
        <w:tblStyle w:val="af5"/>
        <w:tblW w:w="0" w:type="auto"/>
        <w:tblLook w:val="04A0" w:firstRow="1" w:lastRow="0" w:firstColumn="1" w:lastColumn="0" w:noHBand="0" w:noVBand="1"/>
      </w:tblPr>
      <w:tblGrid>
        <w:gridCol w:w="9771"/>
      </w:tblGrid>
      <w:tr w:rsidR="00D65642" w:rsidTr="00D65642">
        <w:tc>
          <w:tcPr>
            <w:tcW w:w="9771" w:type="dxa"/>
          </w:tcPr>
          <w:p w:rsidR="00D65642" w:rsidRPr="00625CD4" w:rsidDel="00A44035" w:rsidRDefault="00D65642" w:rsidP="00D65642">
            <w:pPr>
              <w:keepNext/>
              <w:keepLines/>
              <w:overflowPunct w:val="0"/>
              <w:autoSpaceDE w:val="0"/>
              <w:autoSpaceDN w:val="0"/>
              <w:adjustRightInd w:val="0"/>
              <w:spacing w:after="0"/>
              <w:textAlignment w:val="baseline"/>
              <w:rPr>
                <w:rFonts w:ascii="Arial" w:hAnsi="Arial" w:cs="Arial"/>
                <w:i/>
                <w:iCs/>
                <w:sz w:val="18"/>
                <w:szCs w:val="18"/>
              </w:rPr>
            </w:pPr>
            <w:r w:rsidRPr="00625CD4">
              <w:rPr>
                <w:rFonts w:ascii="Arial" w:hAnsi="Arial" w:cs="Arial"/>
                <w:sz w:val="18"/>
                <w:szCs w:val="18"/>
              </w:rPr>
              <w:t xml:space="preserve">If </w:t>
            </w:r>
            <w:r w:rsidRPr="00625CD4">
              <w:rPr>
                <w:rFonts w:ascii="Arial" w:eastAsia="Batang" w:hAnsi="Arial" w:cs="Arial"/>
                <w:i/>
                <w:iCs/>
                <w:sz w:val="18"/>
                <w:szCs w:val="18"/>
              </w:rPr>
              <w:t>scalingFactorSCS</w:t>
            </w:r>
            <w:r w:rsidRPr="001D0BAB">
              <w:rPr>
                <w:rFonts w:ascii="Arial" w:eastAsia="Batang" w:hAnsi="Arial" w:cs="Arial"/>
                <w:i/>
                <w:iCs/>
                <w:sz w:val="18"/>
                <w:szCs w:val="18"/>
              </w:rPr>
              <w:t>-r17</w:t>
            </w:r>
            <w:r w:rsidRPr="00625CD4">
              <w:rPr>
                <w:rFonts w:ascii="Arial" w:hAnsi="Arial" w:cs="Arial"/>
                <w:sz w:val="18"/>
                <w:szCs w:val="18"/>
              </w:rPr>
              <w:t xml:space="preserve"> is reported, t</w:t>
            </w:r>
            <w:r w:rsidRPr="001D0BAB">
              <w:rPr>
                <w:rFonts w:ascii="Arial" w:hAnsi="Arial" w:cs="Arial"/>
                <w:sz w:val="18"/>
                <w:szCs w:val="18"/>
              </w:rPr>
              <w:t xml:space="preserve">he </w:t>
            </w:r>
            <w:r w:rsidRPr="001D0BAB">
              <w:rPr>
                <w:rFonts w:ascii="Arial" w:hAnsi="Arial" w:cs="Arial"/>
                <w:sz w:val="18"/>
                <w:szCs w:val="18"/>
                <w:lang w:eastAsia="ja-JP"/>
              </w:rPr>
              <w:t>reported</w:t>
            </w:r>
            <w:r w:rsidRPr="001D0BAB">
              <w:rPr>
                <w:rFonts w:ascii="Arial" w:hAnsi="Arial" w:cs="Arial"/>
                <w:sz w:val="18"/>
                <w:szCs w:val="18"/>
              </w:rPr>
              <w:t xml:space="preserve"> value represents the maximum </w:t>
            </w:r>
            <w:r w:rsidRPr="00625CD4">
              <w:rPr>
                <w:rFonts w:ascii="Arial" w:hAnsi="Arial" w:cs="Arial"/>
                <w:sz w:val="18"/>
                <w:szCs w:val="18"/>
              </w:rPr>
              <w:t xml:space="preserve">supported </w:t>
            </w:r>
            <w:r w:rsidRPr="001D0BAB">
              <w:rPr>
                <w:rFonts w:ascii="Arial" w:hAnsi="Arial" w:cs="Arial"/>
                <w:sz w:val="18"/>
                <w:szCs w:val="18"/>
              </w:rPr>
              <w:t xml:space="preserve">value for the effective aggregated bandwidth calculated </w:t>
            </w:r>
            <w:r w:rsidRPr="00625CD4">
              <w:rPr>
                <w:rFonts w:ascii="Arial" w:hAnsi="Arial" w:cs="Arial"/>
                <w:sz w:val="18"/>
                <w:szCs w:val="18"/>
              </w:rPr>
              <w:t>as follows.</w:t>
            </w:r>
          </w:p>
          <w:p w:rsidR="00D65642" w:rsidRPr="00625CD4" w:rsidRDefault="00D65642" w:rsidP="00D6564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rsidR="00D65642" w:rsidRPr="001D0BAB" w:rsidRDefault="00D65642" w:rsidP="00D65642">
            <w:pPr>
              <w:ind w:leftChars="300" w:left="720"/>
              <w:rPr>
                <w:rFonts w:ascii="Arial" w:hAnsi="Arial" w:cs="Arial"/>
                <w:sz w:val="18"/>
                <w:szCs w:val="18"/>
              </w:rPr>
            </w:pPr>
            <w:r w:rsidRPr="001D0BAB">
              <w:rPr>
                <w:rFonts w:ascii="Arial" w:hAnsi="Arial" w:cs="Arial"/>
                <w:sz w:val="18"/>
                <w:szCs w:val="18"/>
              </w:rPr>
              <w:t>wherein</w:t>
            </w:r>
          </w:p>
          <w:p w:rsidR="00D65642" w:rsidRPr="001D0BAB" w:rsidRDefault="00D65642" w:rsidP="00D65642">
            <w:pPr>
              <w:spacing w:after="0"/>
              <w:ind w:leftChars="300" w:left="720" w:firstLine="454"/>
              <w:contextualSpacing/>
              <w:rPr>
                <w:rFonts w:ascii="Arial" w:eastAsia="Batang" w:hAnsi="Arial" w:cs="Arial"/>
                <w:sz w:val="18"/>
                <w:szCs w:val="18"/>
              </w:rPr>
            </w:pPr>
            <w:r w:rsidRPr="001D0BAB">
              <w:rPr>
                <w:rFonts w:ascii="Arial" w:eastAsia="Batang" w:hAnsi="Arial" w:cs="Arial"/>
                <w:sz w:val="18"/>
                <w:szCs w:val="18"/>
              </w:rPr>
              <w:t xml:space="preserve">J is the number of aggregated CCs in </w:t>
            </w:r>
            <w:r w:rsidRPr="00625CD4">
              <w:rPr>
                <w:rFonts w:ascii="Arial" w:eastAsia="Batang" w:hAnsi="Arial" w:cs="Arial"/>
                <w:sz w:val="18"/>
                <w:szCs w:val="18"/>
              </w:rPr>
              <w:t>the</w:t>
            </w:r>
            <w:r w:rsidRPr="001D0BAB">
              <w:rPr>
                <w:rFonts w:ascii="Arial" w:eastAsia="Batang" w:hAnsi="Arial" w:cs="Arial"/>
                <w:sz w:val="18"/>
                <w:szCs w:val="18"/>
              </w:rPr>
              <w:t xml:space="preserve"> band combination</w:t>
            </w:r>
          </w:p>
          <w:p w:rsidR="00D65642" w:rsidRPr="001D0BAB" w:rsidRDefault="00D65642" w:rsidP="00D65642">
            <w:pPr>
              <w:spacing w:after="0"/>
              <w:ind w:leftChars="300" w:left="720" w:firstLine="454"/>
              <w:contextualSpacing/>
              <w:rPr>
                <w:rFonts w:ascii="Arial" w:eastAsia="Batang" w:hAnsi="Arial" w:cs="Arial"/>
                <w:sz w:val="18"/>
                <w:szCs w:val="18"/>
              </w:rPr>
            </w:pPr>
            <w:r w:rsidRPr="001D0BAB">
              <w:rPr>
                <w:rFonts w:ascii="Arial" w:eastAsia="Batang" w:hAnsi="Arial" w:cs="Arial"/>
                <w:sz w:val="18"/>
                <w:szCs w:val="18"/>
              </w:rPr>
              <w:t>For the j-</w:t>
            </w:r>
            <w:proofErr w:type="spellStart"/>
            <w:r w:rsidRPr="001D0BAB">
              <w:rPr>
                <w:rFonts w:ascii="Arial" w:eastAsia="Batang" w:hAnsi="Arial" w:cs="Arial"/>
                <w:sz w:val="18"/>
                <w:szCs w:val="18"/>
              </w:rPr>
              <w:t>th</w:t>
            </w:r>
            <w:proofErr w:type="spellEnd"/>
            <w:r w:rsidRPr="001D0BAB">
              <w:rPr>
                <w:rFonts w:ascii="Arial" w:eastAsia="Batang" w:hAnsi="Arial" w:cs="Arial"/>
                <w:sz w:val="18"/>
                <w:szCs w:val="18"/>
              </w:rPr>
              <w:t xml:space="preserve"> CC,</w:t>
            </w:r>
          </w:p>
          <w:p w:rsidR="00D65642" w:rsidRPr="001D0BAB" w:rsidRDefault="00D65642" w:rsidP="00D65642">
            <w:pPr>
              <w:pStyle w:val="B2"/>
              <w:ind w:leftChars="529" w:left="1554"/>
              <w:rPr>
                <w:rFonts w:ascii="Arial" w:hAnsi="Arial" w:cs="Arial"/>
                <w:sz w:val="18"/>
                <w:szCs w:val="18"/>
              </w:rPr>
            </w:pPr>
            <w:r w:rsidRPr="001D0BAB">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1D0BAB">
              <w:rPr>
                <w:rFonts w:ascii="Arial" w:hAnsi="Arial" w:cs="Arial"/>
                <w:sz w:val="18"/>
                <w:szCs w:val="18"/>
              </w:rPr>
              <w:t xml:space="preserve"> </w:t>
            </w:r>
            <w:proofErr w:type="gramStart"/>
            <w:r w:rsidRPr="001D0BAB">
              <w:rPr>
                <w:rFonts w:ascii="Arial" w:hAnsi="Arial" w:cs="Arial"/>
                <w:sz w:val="18"/>
                <w:szCs w:val="18"/>
              </w:rPr>
              <w:t>is</w:t>
            </w:r>
            <w:proofErr w:type="gramEnd"/>
            <w:r w:rsidRPr="001D0BAB">
              <w:rPr>
                <w:rFonts w:ascii="Arial" w:hAnsi="Arial" w:cs="Arial"/>
                <w:sz w:val="18"/>
                <w:szCs w:val="18"/>
              </w:rPr>
              <w:t xml:space="preserve"> the actual CC bandwidth.</w:t>
            </w:r>
          </w:p>
          <w:p w:rsidR="00D65642" w:rsidRPr="001D0BAB" w:rsidRDefault="00D65642" w:rsidP="00D65642">
            <w:pPr>
              <w:pStyle w:val="B2"/>
              <w:ind w:leftChars="529" w:left="1554"/>
              <w:rPr>
                <w:rFonts w:ascii="Arial" w:hAnsi="Arial" w:cs="Arial"/>
                <w:sz w:val="18"/>
                <w:szCs w:val="18"/>
              </w:rPr>
            </w:pPr>
            <w:r w:rsidRPr="001D0BAB">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proofErr w:type="gramStart"/>
            <w:r w:rsidRPr="001D0BAB">
              <w:rPr>
                <w:rFonts w:ascii="Arial" w:hAnsi="Arial" w:cs="Arial"/>
                <w:sz w:val="18"/>
                <w:szCs w:val="18"/>
              </w:rPr>
              <w:t>is</w:t>
            </w:r>
            <w:proofErr w:type="gramEnd"/>
            <w:r w:rsidRPr="001D0BAB">
              <w:rPr>
                <w:rFonts w:ascii="Arial" w:hAnsi="Arial" w:cs="Arial"/>
                <w:sz w:val="18"/>
                <w:szCs w:val="18"/>
              </w:rPr>
              <w:t xml:space="preserve"> the scaling factor and takes the following values.</w:t>
            </w:r>
          </w:p>
          <w:p w:rsidR="00D65642" w:rsidRDefault="00D65642" w:rsidP="00C44835">
            <w:pPr>
              <w:spacing w:after="0"/>
              <w:ind w:leftChars="480" w:left="1152" w:firstLine="720"/>
              <w:rPr>
                <w:sz w:val="20"/>
                <w:szCs w:val="20"/>
              </w:rPr>
            </w:pPr>
            <w:r w:rsidRPr="00625CD4">
              <w:rPr>
                <w:rFonts w:ascii="Arial" w:eastAsia="Batang" w:hAnsi="Arial" w:cs="Arial"/>
                <w:sz w:val="18"/>
                <w:szCs w:val="18"/>
              </w:rPr>
              <w:t>2</w:t>
            </w:r>
            <w:r w:rsidRPr="001D0BAB">
              <w:rPr>
                <w:rFonts w:ascii="Arial" w:eastAsia="Batang" w:hAnsi="Arial" w:cs="Arial"/>
                <w:sz w:val="18"/>
                <w:szCs w:val="18"/>
              </w:rPr>
              <w:t xml:space="preserve">, for CC of </w:t>
            </w:r>
            <w:r w:rsidRPr="001D0BAB">
              <w:rPr>
                <w:rFonts w:ascii="Arial" w:hAnsi="Arial" w:cs="Arial"/>
                <w:sz w:val="18"/>
                <w:szCs w:val="18"/>
              </w:rPr>
              <w:t>15 kHz SCS</w:t>
            </w:r>
            <w:r w:rsidR="00C44835">
              <w:rPr>
                <w:rFonts w:ascii="Arial" w:hAnsi="Arial" w:cs="Arial"/>
                <w:sz w:val="18"/>
                <w:szCs w:val="18"/>
              </w:rPr>
              <w:t xml:space="preserve">  </w:t>
            </w:r>
            <w:r w:rsidRPr="001D0BAB">
              <w:rPr>
                <w:rFonts w:ascii="Arial" w:hAnsi="Arial" w:cs="Arial"/>
                <w:sz w:val="18"/>
                <w:szCs w:val="18"/>
              </w:rPr>
              <w:t xml:space="preserve">1, for </w:t>
            </w:r>
            <w:r w:rsidRPr="001D0BAB">
              <w:rPr>
                <w:rFonts w:ascii="Arial" w:eastAsia="Batang" w:hAnsi="Arial" w:cs="Arial"/>
                <w:sz w:val="18"/>
                <w:szCs w:val="18"/>
              </w:rPr>
              <w:t xml:space="preserve">CC of </w:t>
            </w:r>
            <w:r w:rsidRPr="001D0BAB">
              <w:rPr>
                <w:rFonts w:ascii="Arial" w:hAnsi="Arial" w:cs="Arial"/>
                <w:sz w:val="18"/>
                <w:szCs w:val="18"/>
              </w:rPr>
              <w:t>30 kHz SCS</w:t>
            </w:r>
            <w:r w:rsidR="00C44835">
              <w:rPr>
                <w:rFonts w:ascii="Arial" w:eastAsia="Batang" w:hAnsi="Arial" w:cs="Arial"/>
                <w:sz w:val="18"/>
                <w:szCs w:val="18"/>
              </w:rPr>
              <w:t xml:space="preserve">1    </w:t>
            </w:r>
            <w:r w:rsidRPr="00625CD4">
              <w:rPr>
                <w:rFonts w:ascii="Arial" w:eastAsia="Batang" w:hAnsi="Arial" w:cs="Arial"/>
                <w:sz w:val="18"/>
                <w:szCs w:val="18"/>
              </w:rPr>
              <w:t>2</w:t>
            </w:r>
            <w:r w:rsidRPr="001D0BAB">
              <w:rPr>
                <w:rFonts w:ascii="Arial" w:eastAsia="Batang" w:hAnsi="Arial" w:cs="Arial"/>
                <w:sz w:val="18"/>
                <w:szCs w:val="18"/>
              </w:rPr>
              <w:t xml:space="preserve">, for CC of </w:t>
            </w:r>
            <w:r w:rsidRPr="001D0BAB">
              <w:rPr>
                <w:rFonts w:ascii="Arial" w:hAnsi="Arial" w:cs="Arial"/>
                <w:sz w:val="18"/>
                <w:szCs w:val="18"/>
              </w:rPr>
              <w:t>60 kHz SCS</w:t>
            </w:r>
          </w:p>
        </w:tc>
      </w:tr>
    </w:tbl>
    <w:p w:rsidR="00D65642" w:rsidRPr="00D65642" w:rsidRDefault="00D65642" w:rsidP="00C44835">
      <w:pPr>
        <w:jc w:val="both"/>
        <w:rPr>
          <w:sz w:val="20"/>
          <w:szCs w:val="20"/>
        </w:rPr>
      </w:pPr>
      <w:r>
        <w:rPr>
          <w:sz w:val="20"/>
          <w:szCs w:val="20"/>
        </w:rPr>
        <w:t xml:space="preserve">Now as shown in the Fig1, different </w:t>
      </w:r>
      <w:proofErr w:type="spellStart"/>
      <w:r>
        <w:rPr>
          <w:sz w:val="20"/>
          <w:szCs w:val="20"/>
        </w:rPr>
        <w:t>FeatureSetEntry</w:t>
      </w:r>
      <w:proofErr w:type="spellEnd"/>
      <w:r>
        <w:rPr>
          <w:sz w:val="20"/>
          <w:szCs w:val="20"/>
        </w:rPr>
        <w:t xml:space="preserve"> may have different SCSs for each cell, thus we need to discuss whether the MN need to indicate the allowed aggregated bandwidth at the SN si</w:t>
      </w:r>
      <w:r w:rsidR="00C44835">
        <w:rPr>
          <w:sz w:val="20"/>
          <w:szCs w:val="20"/>
        </w:rPr>
        <w:t xml:space="preserve">de per allowed </w:t>
      </w:r>
      <w:proofErr w:type="spellStart"/>
      <w:r w:rsidR="00C44835">
        <w:rPr>
          <w:sz w:val="20"/>
          <w:szCs w:val="20"/>
        </w:rPr>
        <w:t>FeatureSetEntry</w:t>
      </w:r>
      <w:proofErr w:type="spellEnd"/>
      <w:r w:rsidR="00C44835">
        <w:rPr>
          <w:sz w:val="20"/>
          <w:szCs w:val="20"/>
        </w:rPr>
        <w:t xml:space="preserve">. </w:t>
      </w:r>
      <w:r>
        <w:rPr>
          <w:sz w:val="20"/>
          <w:szCs w:val="20"/>
        </w:rPr>
        <w:t>There are 2 options</w:t>
      </w:r>
    </w:p>
    <w:p w:rsidR="00D65642" w:rsidRDefault="00CD0E06" w:rsidP="00577CAC">
      <w:pPr>
        <w:pStyle w:val="afe"/>
        <w:numPr>
          <w:ilvl w:val="0"/>
          <w:numId w:val="5"/>
        </w:numPr>
        <w:ind w:firstLineChars="0"/>
      </w:pPr>
      <w:r>
        <w:t xml:space="preserve">Option 1: the </w:t>
      </w:r>
      <w:r w:rsidR="00D65642">
        <w:rPr>
          <w:sz w:val="20"/>
          <w:szCs w:val="20"/>
        </w:rPr>
        <w:t xml:space="preserve">MN indicates the allowed aggregated bandwidth at the SN side per allowed </w:t>
      </w:r>
      <w:proofErr w:type="spellStart"/>
      <w:r w:rsidR="00D65642">
        <w:rPr>
          <w:sz w:val="20"/>
          <w:szCs w:val="20"/>
        </w:rPr>
        <w:t>FeatureSetEntry</w:t>
      </w:r>
      <w:proofErr w:type="spellEnd"/>
      <w:r w:rsidR="00D65642">
        <w:rPr>
          <w:sz w:val="20"/>
          <w:szCs w:val="20"/>
        </w:rPr>
        <w:t>,</w:t>
      </w:r>
    </w:p>
    <w:p w:rsidR="00D65642" w:rsidRPr="00D65642" w:rsidRDefault="00CD0E06" w:rsidP="00D65642">
      <w:pPr>
        <w:pStyle w:val="afe"/>
        <w:numPr>
          <w:ilvl w:val="0"/>
          <w:numId w:val="5"/>
        </w:numPr>
        <w:ind w:firstLineChars="0"/>
      </w:pPr>
      <w:r>
        <w:lastRenderedPageBreak/>
        <w:t xml:space="preserve">Option 2: </w:t>
      </w:r>
      <w:r w:rsidR="00D65642">
        <w:t xml:space="preserve">the </w:t>
      </w:r>
      <w:r w:rsidR="00D65642">
        <w:rPr>
          <w:sz w:val="20"/>
          <w:szCs w:val="20"/>
        </w:rPr>
        <w:t>MN indicates the allowed aggregated bandwidth at the SN side per allowed BC.</w:t>
      </w:r>
    </w:p>
    <w:p w:rsidR="007C3E6D" w:rsidRDefault="00D65642" w:rsidP="00D65642">
      <w:pPr>
        <w:rPr>
          <w:sz w:val="20"/>
          <w:szCs w:val="20"/>
        </w:rPr>
      </w:pPr>
      <w:r w:rsidRPr="007C3E6D">
        <w:rPr>
          <w:rFonts w:hint="eastAsia"/>
          <w:sz w:val="20"/>
          <w:szCs w:val="20"/>
        </w:rPr>
        <w:t>To</w:t>
      </w:r>
      <w:r w:rsidRPr="007C3E6D">
        <w:rPr>
          <w:sz w:val="20"/>
          <w:szCs w:val="20"/>
        </w:rPr>
        <w:t xml:space="preserve"> further analysis these 2 cases, we’d like to </w:t>
      </w:r>
      <w:r w:rsidR="007C3E6D">
        <w:rPr>
          <w:sz w:val="20"/>
          <w:szCs w:val="20"/>
        </w:rPr>
        <w:t>give a simple example</w:t>
      </w:r>
      <w:r w:rsidR="007C3E6D">
        <w:rPr>
          <w:rFonts w:hint="eastAsia"/>
          <w:sz w:val="20"/>
          <w:szCs w:val="20"/>
        </w:rPr>
        <w:t xml:space="preserve"> </w:t>
      </w:r>
      <w:r w:rsidR="007C3E6D">
        <w:rPr>
          <w:sz w:val="20"/>
          <w:szCs w:val="20"/>
        </w:rPr>
        <w:t>as in the Table 1</w:t>
      </w:r>
    </w:p>
    <w:p w:rsidR="007C3E6D" w:rsidRPr="007C3E6D" w:rsidRDefault="007C3E6D" w:rsidP="007C3E6D">
      <w:pPr>
        <w:jc w:val="center"/>
        <w:rPr>
          <w:b/>
          <w:sz w:val="20"/>
          <w:szCs w:val="20"/>
        </w:rPr>
      </w:pPr>
      <w:r w:rsidRPr="007C3E6D">
        <w:rPr>
          <w:b/>
          <w:sz w:val="20"/>
          <w:szCs w:val="20"/>
        </w:rPr>
        <w:t xml:space="preserve">Table 1: </w:t>
      </w:r>
      <w:proofErr w:type="spellStart"/>
      <w:r w:rsidRPr="007C3E6D">
        <w:rPr>
          <w:b/>
          <w:sz w:val="20"/>
          <w:szCs w:val="20"/>
        </w:rPr>
        <w:t>FeatureSetEntry</w:t>
      </w:r>
      <w:proofErr w:type="spellEnd"/>
      <w:r w:rsidRPr="007C3E6D">
        <w:rPr>
          <w:b/>
          <w:sz w:val="20"/>
          <w:szCs w:val="20"/>
        </w:rPr>
        <w:t xml:space="preserve"> with Different SCS</w:t>
      </w:r>
    </w:p>
    <w:tbl>
      <w:tblPr>
        <w:tblStyle w:val="af5"/>
        <w:tblW w:w="0" w:type="auto"/>
        <w:tblLook w:val="04A0" w:firstRow="1" w:lastRow="0" w:firstColumn="1" w:lastColumn="0" w:noHBand="0" w:noVBand="1"/>
      </w:tblPr>
      <w:tblGrid>
        <w:gridCol w:w="1980"/>
        <w:gridCol w:w="2835"/>
        <w:gridCol w:w="2835"/>
        <w:gridCol w:w="2121"/>
      </w:tblGrid>
      <w:tr w:rsidR="007C3E6D" w:rsidRPr="007C3E6D" w:rsidTr="007C3E6D">
        <w:tc>
          <w:tcPr>
            <w:tcW w:w="1980" w:type="dxa"/>
          </w:tcPr>
          <w:p w:rsidR="007C3E6D" w:rsidRPr="007C3E6D" w:rsidRDefault="007C3E6D" w:rsidP="00D65642">
            <w:pPr>
              <w:rPr>
                <w:rFonts w:eastAsiaTheme="minorEastAsia"/>
                <w:b/>
                <w:sz w:val="18"/>
                <w:szCs w:val="18"/>
                <w:lang w:eastAsia="zh-CN"/>
              </w:rPr>
            </w:pPr>
            <w:r w:rsidRPr="007C3E6D">
              <w:rPr>
                <w:rFonts w:eastAsiaTheme="minorEastAsia"/>
                <w:b/>
                <w:sz w:val="18"/>
                <w:szCs w:val="18"/>
                <w:lang w:eastAsia="zh-CN"/>
              </w:rPr>
              <w:t xml:space="preserve">BC1 </w:t>
            </w:r>
            <w:proofErr w:type="spellStart"/>
            <w:r w:rsidRPr="007C3E6D">
              <w:rPr>
                <w:rFonts w:eastAsiaTheme="minorEastAsia"/>
                <w:b/>
                <w:sz w:val="18"/>
                <w:szCs w:val="18"/>
                <w:lang w:eastAsia="zh-CN"/>
              </w:rPr>
              <w:t>FeatureSetEntry</w:t>
            </w:r>
            <w:proofErr w:type="spellEnd"/>
          </w:p>
        </w:tc>
        <w:tc>
          <w:tcPr>
            <w:tcW w:w="2835" w:type="dxa"/>
          </w:tcPr>
          <w:p w:rsidR="007C3E6D" w:rsidRPr="007C3E6D" w:rsidRDefault="007C3E6D" w:rsidP="00D65642">
            <w:pPr>
              <w:rPr>
                <w:rFonts w:eastAsiaTheme="minorEastAsia"/>
                <w:b/>
                <w:sz w:val="18"/>
                <w:szCs w:val="18"/>
                <w:lang w:eastAsia="zh-CN"/>
              </w:rPr>
            </w:pPr>
            <w:r w:rsidRPr="007C3E6D">
              <w:rPr>
                <w:rFonts w:eastAsiaTheme="minorEastAsia"/>
                <w:b/>
                <w:sz w:val="18"/>
                <w:szCs w:val="18"/>
                <w:lang w:eastAsia="zh-CN"/>
              </w:rPr>
              <w:t>Band 1</w:t>
            </w:r>
          </w:p>
        </w:tc>
        <w:tc>
          <w:tcPr>
            <w:tcW w:w="2835" w:type="dxa"/>
          </w:tcPr>
          <w:p w:rsidR="007C3E6D" w:rsidRPr="007C3E6D" w:rsidRDefault="007C3E6D" w:rsidP="00D65642">
            <w:pPr>
              <w:rPr>
                <w:rFonts w:eastAsiaTheme="minorEastAsia"/>
                <w:b/>
                <w:sz w:val="18"/>
                <w:szCs w:val="18"/>
                <w:lang w:eastAsia="zh-CN"/>
              </w:rPr>
            </w:pPr>
            <w:r w:rsidRPr="007C3E6D">
              <w:rPr>
                <w:rFonts w:eastAsiaTheme="minorEastAsia"/>
                <w:b/>
                <w:sz w:val="18"/>
                <w:szCs w:val="18"/>
                <w:lang w:eastAsia="zh-CN"/>
              </w:rPr>
              <w:t>Band 2</w:t>
            </w:r>
          </w:p>
        </w:tc>
        <w:tc>
          <w:tcPr>
            <w:tcW w:w="2121" w:type="dxa"/>
          </w:tcPr>
          <w:p w:rsidR="007C3E6D" w:rsidRPr="007C3E6D" w:rsidRDefault="007C3E6D" w:rsidP="00D65642">
            <w:pPr>
              <w:rPr>
                <w:rFonts w:eastAsiaTheme="minorEastAsia"/>
                <w:b/>
                <w:sz w:val="18"/>
                <w:szCs w:val="18"/>
                <w:lang w:eastAsia="zh-CN"/>
              </w:rPr>
            </w:pPr>
            <w:r w:rsidRPr="007C3E6D">
              <w:rPr>
                <w:rFonts w:eastAsiaTheme="minorEastAsia"/>
                <w:b/>
                <w:sz w:val="18"/>
                <w:szCs w:val="18"/>
                <w:lang w:eastAsia="zh-CN"/>
              </w:rPr>
              <w:t>Aggregated bandwidth</w:t>
            </w:r>
          </w:p>
        </w:tc>
      </w:tr>
      <w:tr w:rsidR="007C3E6D" w:rsidTr="007C3E6D">
        <w:tc>
          <w:tcPr>
            <w:tcW w:w="1980" w:type="dxa"/>
          </w:tcPr>
          <w:p w:rsidR="007C3E6D" w:rsidRDefault="007C3E6D" w:rsidP="00D65642">
            <w:pPr>
              <w:rPr>
                <w:sz w:val="20"/>
                <w:szCs w:val="20"/>
              </w:rPr>
            </w:pPr>
            <w:proofErr w:type="spellStart"/>
            <w:r>
              <w:rPr>
                <w:sz w:val="20"/>
                <w:szCs w:val="20"/>
              </w:rPr>
              <w:t>FeatureSetEntry</w:t>
            </w:r>
            <w:proofErr w:type="spellEnd"/>
            <w:r>
              <w:rPr>
                <w:sz w:val="20"/>
                <w:szCs w:val="20"/>
              </w:rPr>
              <w:t xml:space="preserve"> 1</w:t>
            </w:r>
          </w:p>
        </w:tc>
        <w:tc>
          <w:tcPr>
            <w:tcW w:w="2835" w:type="dxa"/>
          </w:tcPr>
          <w:p w:rsidR="007C3E6D" w:rsidRPr="007C3E6D" w:rsidRDefault="007C3E6D" w:rsidP="00D65642">
            <w:pPr>
              <w:rPr>
                <w:rFonts w:eastAsiaTheme="minorEastAsia"/>
                <w:sz w:val="20"/>
                <w:szCs w:val="20"/>
                <w:lang w:eastAsia="zh-CN"/>
              </w:rPr>
            </w:pPr>
            <w:r>
              <w:rPr>
                <w:rFonts w:eastAsiaTheme="minorEastAsia"/>
                <w:sz w:val="20"/>
                <w:szCs w:val="20"/>
                <w:lang w:eastAsia="zh-CN"/>
              </w:rPr>
              <w:t xml:space="preserve">SCS= </w:t>
            </w:r>
            <w:r>
              <w:rPr>
                <w:rFonts w:eastAsiaTheme="minorEastAsia" w:hint="eastAsia"/>
                <w:sz w:val="20"/>
                <w:szCs w:val="20"/>
                <w:lang w:eastAsia="zh-CN"/>
              </w:rPr>
              <w:t>1</w:t>
            </w:r>
            <w:r>
              <w:rPr>
                <w:rFonts w:eastAsiaTheme="minorEastAsia"/>
                <w:sz w:val="20"/>
                <w:szCs w:val="20"/>
                <w:lang w:eastAsia="zh-CN"/>
              </w:rPr>
              <w:t>5k on all CCs of Band 1</w:t>
            </w:r>
          </w:p>
        </w:tc>
        <w:tc>
          <w:tcPr>
            <w:tcW w:w="2835" w:type="dxa"/>
          </w:tcPr>
          <w:p w:rsidR="007C3E6D" w:rsidRPr="007C3E6D" w:rsidRDefault="007C3E6D" w:rsidP="00D65642">
            <w:pPr>
              <w:rPr>
                <w:rFonts w:eastAsiaTheme="minorEastAsia"/>
                <w:sz w:val="20"/>
                <w:szCs w:val="20"/>
                <w:lang w:eastAsia="zh-CN"/>
              </w:rPr>
            </w:pPr>
            <w:r>
              <w:rPr>
                <w:rFonts w:eastAsiaTheme="minorEastAsia"/>
                <w:sz w:val="20"/>
                <w:szCs w:val="20"/>
                <w:lang w:eastAsia="zh-CN"/>
              </w:rPr>
              <w:t xml:space="preserve">SCS = </w:t>
            </w:r>
            <w:r>
              <w:rPr>
                <w:rFonts w:eastAsiaTheme="minorEastAsia" w:hint="eastAsia"/>
                <w:sz w:val="20"/>
                <w:szCs w:val="20"/>
                <w:lang w:eastAsia="zh-CN"/>
              </w:rPr>
              <w:t>6</w:t>
            </w:r>
            <w:r>
              <w:rPr>
                <w:rFonts w:eastAsiaTheme="minorEastAsia"/>
                <w:sz w:val="20"/>
                <w:szCs w:val="20"/>
                <w:lang w:eastAsia="zh-CN"/>
              </w:rPr>
              <w:t>0k on all CCs of Band 2</w:t>
            </w:r>
          </w:p>
        </w:tc>
        <w:tc>
          <w:tcPr>
            <w:tcW w:w="2121" w:type="dxa"/>
          </w:tcPr>
          <w:p w:rsidR="007C3E6D" w:rsidRPr="007C3E6D" w:rsidRDefault="007C3E6D" w:rsidP="00CF342C">
            <w:pPr>
              <w:ind w:firstLineChars="200" w:firstLine="400"/>
              <w:rPr>
                <w:rFonts w:eastAsiaTheme="minorEastAsia"/>
                <w:sz w:val="20"/>
                <w:szCs w:val="20"/>
                <w:lang w:eastAsia="zh-CN"/>
              </w:rPr>
            </w:pPr>
            <w:r>
              <w:rPr>
                <w:rFonts w:eastAsiaTheme="minorEastAsia"/>
                <w:sz w:val="20"/>
                <w:szCs w:val="20"/>
                <w:lang w:eastAsia="zh-CN"/>
              </w:rPr>
              <w:t>100M</w:t>
            </w:r>
          </w:p>
        </w:tc>
      </w:tr>
      <w:tr w:rsidR="007C3E6D" w:rsidTr="007C3E6D">
        <w:tc>
          <w:tcPr>
            <w:tcW w:w="1980" w:type="dxa"/>
          </w:tcPr>
          <w:p w:rsidR="007C3E6D" w:rsidRDefault="007C3E6D" w:rsidP="007C3E6D">
            <w:pPr>
              <w:rPr>
                <w:sz w:val="20"/>
                <w:szCs w:val="20"/>
              </w:rPr>
            </w:pPr>
            <w:proofErr w:type="spellStart"/>
            <w:r>
              <w:rPr>
                <w:sz w:val="20"/>
                <w:szCs w:val="20"/>
              </w:rPr>
              <w:t>FeatureSetEntry</w:t>
            </w:r>
            <w:proofErr w:type="spellEnd"/>
            <w:r>
              <w:rPr>
                <w:sz w:val="20"/>
                <w:szCs w:val="20"/>
              </w:rPr>
              <w:t xml:space="preserve"> 2</w:t>
            </w:r>
          </w:p>
        </w:tc>
        <w:tc>
          <w:tcPr>
            <w:tcW w:w="2835" w:type="dxa"/>
          </w:tcPr>
          <w:p w:rsidR="007C3E6D" w:rsidRPr="007C3E6D" w:rsidRDefault="007C3E6D" w:rsidP="007C3E6D">
            <w:pPr>
              <w:rPr>
                <w:rFonts w:eastAsiaTheme="minorEastAsia"/>
                <w:sz w:val="20"/>
                <w:szCs w:val="20"/>
                <w:lang w:eastAsia="zh-CN"/>
              </w:rPr>
            </w:pPr>
            <w:r>
              <w:rPr>
                <w:rFonts w:eastAsiaTheme="minorEastAsia"/>
                <w:sz w:val="20"/>
                <w:szCs w:val="20"/>
                <w:lang w:eastAsia="zh-CN"/>
              </w:rPr>
              <w:t xml:space="preserve">SCS = </w:t>
            </w:r>
            <w:r>
              <w:rPr>
                <w:rFonts w:eastAsiaTheme="minorEastAsia" w:hint="eastAsia"/>
                <w:sz w:val="20"/>
                <w:szCs w:val="20"/>
                <w:lang w:eastAsia="zh-CN"/>
              </w:rPr>
              <w:t>6</w:t>
            </w:r>
            <w:r>
              <w:rPr>
                <w:rFonts w:eastAsiaTheme="minorEastAsia"/>
                <w:sz w:val="20"/>
                <w:szCs w:val="20"/>
                <w:lang w:eastAsia="zh-CN"/>
              </w:rPr>
              <w:t>0k on all CCs of Band 1</w:t>
            </w:r>
          </w:p>
        </w:tc>
        <w:tc>
          <w:tcPr>
            <w:tcW w:w="2835" w:type="dxa"/>
          </w:tcPr>
          <w:p w:rsidR="007C3E6D" w:rsidRDefault="007C3E6D" w:rsidP="007C3E6D">
            <w:pPr>
              <w:rPr>
                <w:sz w:val="20"/>
                <w:szCs w:val="20"/>
              </w:rPr>
            </w:pPr>
            <w:r>
              <w:rPr>
                <w:rFonts w:eastAsiaTheme="minorEastAsia"/>
                <w:sz w:val="20"/>
                <w:szCs w:val="20"/>
                <w:lang w:eastAsia="zh-CN"/>
              </w:rPr>
              <w:t xml:space="preserve">SCS= </w:t>
            </w:r>
            <w:r>
              <w:rPr>
                <w:rFonts w:eastAsiaTheme="minorEastAsia" w:hint="eastAsia"/>
                <w:sz w:val="20"/>
                <w:szCs w:val="20"/>
                <w:lang w:eastAsia="zh-CN"/>
              </w:rPr>
              <w:t>1</w:t>
            </w:r>
            <w:r>
              <w:rPr>
                <w:rFonts w:eastAsiaTheme="minorEastAsia"/>
                <w:sz w:val="20"/>
                <w:szCs w:val="20"/>
                <w:lang w:eastAsia="zh-CN"/>
              </w:rPr>
              <w:t>5k on all CCs of Band 2</w:t>
            </w:r>
          </w:p>
        </w:tc>
        <w:tc>
          <w:tcPr>
            <w:tcW w:w="2121" w:type="dxa"/>
          </w:tcPr>
          <w:p w:rsidR="007C3E6D" w:rsidRDefault="007C3E6D" w:rsidP="00CF342C">
            <w:pPr>
              <w:ind w:firstLineChars="200" w:firstLine="400"/>
              <w:rPr>
                <w:sz w:val="20"/>
                <w:szCs w:val="20"/>
              </w:rPr>
            </w:pPr>
            <w:r>
              <w:rPr>
                <w:rFonts w:eastAsiaTheme="minorEastAsia"/>
                <w:sz w:val="20"/>
                <w:szCs w:val="20"/>
                <w:lang w:eastAsia="zh-CN"/>
              </w:rPr>
              <w:t>100M</w:t>
            </w:r>
          </w:p>
        </w:tc>
      </w:tr>
    </w:tbl>
    <w:p w:rsidR="007C3E6D" w:rsidRDefault="00CF342C" w:rsidP="00C44835">
      <w:pPr>
        <w:jc w:val="both"/>
        <w:rPr>
          <w:sz w:val="20"/>
          <w:szCs w:val="20"/>
        </w:rPr>
      </w:pPr>
      <w:r>
        <w:rPr>
          <w:sz w:val="20"/>
          <w:szCs w:val="20"/>
        </w:rPr>
        <w:t>Based on</w:t>
      </w:r>
      <w:r w:rsidR="007C3E6D" w:rsidRPr="007C3E6D">
        <w:rPr>
          <w:sz w:val="20"/>
          <w:szCs w:val="20"/>
        </w:rPr>
        <w:t xml:space="preserve"> the Table 1, </w:t>
      </w:r>
      <w:r w:rsidR="007C3E6D">
        <w:rPr>
          <w:sz w:val="20"/>
          <w:szCs w:val="20"/>
        </w:rPr>
        <w:t xml:space="preserve">the MN </w:t>
      </w:r>
      <w:r>
        <w:rPr>
          <w:sz w:val="20"/>
          <w:szCs w:val="20"/>
        </w:rPr>
        <w:t>may use</w:t>
      </w:r>
      <w:r w:rsidR="007C3E6D">
        <w:rPr>
          <w:sz w:val="20"/>
          <w:szCs w:val="20"/>
        </w:rPr>
        <w:t xml:space="preserve"> different aggregated bandwidth for the different SCS at the Ban</w:t>
      </w:r>
      <w:r>
        <w:rPr>
          <w:sz w:val="20"/>
          <w:szCs w:val="20"/>
        </w:rPr>
        <w:t>d 1. For example, the MN may configure 30M RF bandwidth when SCS = 15k or configure 80M RF bandwidth when SCS= 60k.</w:t>
      </w:r>
      <w:r>
        <w:rPr>
          <w:rFonts w:hint="eastAsia"/>
          <w:sz w:val="20"/>
          <w:szCs w:val="20"/>
        </w:rPr>
        <w:t xml:space="preserve"> </w:t>
      </w:r>
      <w:r>
        <w:rPr>
          <w:sz w:val="20"/>
          <w:szCs w:val="20"/>
        </w:rPr>
        <w:t>Obviously, this has been supported with the legacy reporting method. Thus, to keep the same configuration flexibility</w:t>
      </w:r>
      <w:r w:rsidR="00BC3A26">
        <w:rPr>
          <w:sz w:val="20"/>
          <w:szCs w:val="20"/>
        </w:rPr>
        <w:t xml:space="preserve"> as the legacy method</w:t>
      </w:r>
      <w:r>
        <w:rPr>
          <w:sz w:val="20"/>
          <w:szCs w:val="20"/>
        </w:rPr>
        <w:t xml:space="preserve">, the option 1 shall be supported </w:t>
      </w:r>
      <w:r w:rsidRPr="007C3E6D">
        <w:rPr>
          <w:sz w:val="20"/>
          <w:szCs w:val="20"/>
        </w:rPr>
        <w:t xml:space="preserve">for the case with </w:t>
      </w:r>
      <w:r w:rsidRPr="007C3E6D">
        <w:rPr>
          <w:rFonts w:eastAsia="Batang"/>
          <w:i/>
          <w:iCs/>
          <w:sz w:val="20"/>
          <w:szCs w:val="20"/>
        </w:rPr>
        <w:t>scalingFactorSCS-r17</w:t>
      </w:r>
      <w:r w:rsidRPr="007C3E6D">
        <w:rPr>
          <w:sz w:val="20"/>
          <w:szCs w:val="20"/>
        </w:rPr>
        <w:t xml:space="preserve"> reported</w:t>
      </w:r>
      <w:r>
        <w:rPr>
          <w:sz w:val="20"/>
          <w:szCs w:val="20"/>
        </w:rPr>
        <w:t>.</w:t>
      </w:r>
    </w:p>
    <w:p w:rsidR="00CF342C" w:rsidRDefault="00CF342C" w:rsidP="00CF342C">
      <w:pPr>
        <w:rPr>
          <w:b/>
          <w:sz w:val="20"/>
          <w:szCs w:val="20"/>
        </w:rPr>
      </w:pPr>
      <w:r w:rsidRPr="00CF342C">
        <w:rPr>
          <w:b/>
          <w:sz w:val="20"/>
          <w:szCs w:val="20"/>
        </w:rPr>
        <w:t xml:space="preserve">Proposal 1: </w:t>
      </w:r>
      <w:r w:rsidR="00C44835">
        <w:rPr>
          <w:b/>
          <w:sz w:val="20"/>
          <w:szCs w:val="20"/>
        </w:rPr>
        <w:t xml:space="preserve">For the MN-SN coordination on the aggregated Bandwidth, </w:t>
      </w:r>
      <w:r w:rsidR="00C44835" w:rsidRPr="00C44835">
        <w:rPr>
          <w:b/>
          <w:sz w:val="20"/>
          <w:szCs w:val="20"/>
        </w:rPr>
        <w:t>t</w:t>
      </w:r>
      <w:r w:rsidRPr="00C44835">
        <w:rPr>
          <w:b/>
          <w:sz w:val="20"/>
          <w:szCs w:val="20"/>
        </w:rPr>
        <w:t xml:space="preserve">he </w:t>
      </w:r>
      <w:r w:rsidRPr="00CF342C">
        <w:rPr>
          <w:b/>
          <w:sz w:val="20"/>
          <w:szCs w:val="20"/>
        </w:rPr>
        <w:t xml:space="preserve">MN indicates the allowed aggregated bandwidth at the SN side per allowed </w:t>
      </w:r>
      <w:proofErr w:type="spellStart"/>
      <w:r w:rsidRPr="00CF342C">
        <w:rPr>
          <w:b/>
          <w:sz w:val="20"/>
          <w:szCs w:val="20"/>
        </w:rPr>
        <w:t>FeatureSetEntry</w:t>
      </w:r>
      <w:proofErr w:type="spellEnd"/>
      <w:r>
        <w:rPr>
          <w:b/>
          <w:sz w:val="20"/>
          <w:szCs w:val="20"/>
        </w:rPr>
        <w:t xml:space="preserve"> per allowed BC.</w:t>
      </w:r>
    </w:p>
    <w:p w:rsidR="00C90659" w:rsidRDefault="00CF342C" w:rsidP="00C44835">
      <w:pPr>
        <w:jc w:val="both"/>
      </w:pPr>
      <w:r w:rsidRPr="00CF342C">
        <w:rPr>
          <w:sz w:val="20"/>
          <w:szCs w:val="20"/>
        </w:rPr>
        <w:t xml:space="preserve">Once the MN indicates this info to the SN, </w:t>
      </w:r>
      <w:r w:rsidR="00C90659">
        <w:rPr>
          <w:sz w:val="20"/>
          <w:szCs w:val="20"/>
        </w:rPr>
        <w:t xml:space="preserve">with the legacy mechanism, the SN would select one BC with one selected </w:t>
      </w:r>
      <w:proofErr w:type="spellStart"/>
      <w:r w:rsidR="00C90659">
        <w:rPr>
          <w:sz w:val="20"/>
          <w:szCs w:val="20"/>
        </w:rPr>
        <w:t>FeatureSetEntry</w:t>
      </w:r>
      <w:proofErr w:type="spellEnd"/>
      <w:r w:rsidR="00C90659">
        <w:rPr>
          <w:sz w:val="20"/>
          <w:szCs w:val="20"/>
        </w:rPr>
        <w:t xml:space="preserve">. Furthermore, </w:t>
      </w:r>
      <w:r w:rsidR="00C90659" w:rsidRPr="00C90659">
        <w:rPr>
          <w:sz w:val="20"/>
          <w:szCs w:val="20"/>
        </w:rPr>
        <w:t>the SN may also indicate the desired UE capabilities usable for SCG configuration (e.g. a band combination and a feature set) outside those allowed by the MN (i.e. it may re-negotiate the UE capabilities for SCG configuration) with an SN initiated SN modification procedure.</w:t>
      </w:r>
    </w:p>
    <w:tbl>
      <w:tblPr>
        <w:tblStyle w:val="af5"/>
        <w:tblW w:w="0" w:type="auto"/>
        <w:tblLook w:val="04A0" w:firstRow="1" w:lastRow="0" w:firstColumn="1" w:lastColumn="0" w:noHBand="0" w:noVBand="1"/>
      </w:tblPr>
      <w:tblGrid>
        <w:gridCol w:w="9771"/>
      </w:tblGrid>
      <w:tr w:rsidR="00C90659" w:rsidTr="00C90659">
        <w:tc>
          <w:tcPr>
            <w:tcW w:w="9771" w:type="dxa"/>
          </w:tcPr>
          <w:p w:rsidR="00C90659" w:rsidRPr="00C90659" w:rsidRDefault="00C90659" w:rsidP="00C90659">
            <w:pPr>
              <w:overflowPunct w:val="0"/>
              <w:autoSpaceDE w:val="0"/>
              <w:autoSpaceDN w:val="0"/>
              <w:adjustRightInd w:val="0"/>
              <w:spacing w:before="0" w:beforeAutospacing="0" w:after="0" w:line="240" w:lineRule="atLeast"/>
              <w:textAlignment w:val="baseline"/>
              <w:rPr>
                <w:b/>
                <w:sz w:val="18"/>
                <w:szCs w:val="18"/>
              </w:rPr>
            </w:pPr>
            <w:r w:rsidRPr="00C90659">
              <w:rPr>
                <w:rFonts w:hint="eastAsia"/>
                <w:b/>
                <w:sz w:val="18"/>
                <w:szCs w:val="18"/>
              </w:rPr>
              <w:t>SN-&gt;MN:</w:t>
            </w:r>
          </w:p>
          <w:p w:rsidR="00C90659" w:rsidRPr="00C90659" w:rsidRDefault="00C90659" w:rsidP="00C90659">
            <w:pPr>
              <w:numPr>
                <w:ilvl w:val="0"/>
                <w:numId w:val="7"/>
              </w:numPr>
              <w:overflowPunct w:val="0"/>
              <w:autoSpaceDE w:val="0"/>
              <w:autoSpaceDN w:val="0"/>
              <w:adjustRightInd w:val="0"/>
              <w:spacing w:before="0" w:beforeAutospacing="0" w:after="0" w:line="240" w:lineRule="atLeast"/>
              <w:textAlignment w:val="baseline"/>
              <w:rPr>
                <w:sz w:val="20"/>
                <w:szCs w:val="20"/>
              </w:rPr>
            </w:pPr>
            <w:r w:rsidRPr="00C90659">
              <w:rPr>
                <w:rFonts w:hint="eastAsia"/>
                <w:sz w:val="20"/>
                <w:szCs w:val="20"/>
              </w:rPr>
              <w:t>If there is a BC acceptable from the SN:</w:t>
            </w:r>
          </w:p>
          <w:p w:rsidR="00C90659" w:rsidRPr="00C90659" w:rsidRDefault="00C90659" w:rsidP="00C90659">
            <w:pPr>
              <w:overflowPunct w:val="0"/>
              <w:autoSpaceDE w:val="0"/>
              <w:autoSpaceDN w:val="0"/>
              <w:adjustRightInd w:val="0"/>
              <w:spacing w:before="0" w:beforeAutospacing="0" w:after="0" w:line="240" w:lineRule="atLeast"/>
              <w:ind w:firstLineChars="200" w:firstLine="400"/>
              <w:textAlignment w:val="baseline"/>
              <w:rPr>
                <w:rFonts w:ascii="Arial" w:eastAsia="MS Mincho" w:hAnsi="Arial"/>
                <w:b/>
                <w:i/>
                <w:color w:val="000000"/>
                <w:sz w:val="20"/>
                <w:szCs w:val="20"/>
              </w:rPr>
            </w:pPr>
            <w:proofErr w:type="spellStart"/>
            <w:r w:rsidRPr="00C90659">
              <w:rPr>
                <w:rFonts w:eastAsia="黑体"/>
                <w:sz w:val="20"/>
                <w:szCs w:val="20"/>
              </w:rPr>
              <w:t>selectedBandCombination</w:t>
            </w:r>
            <w:proofErr w:type="spellEnd"/>
            <w:r w:rsidRPr="00C90659">
              <w:rPr>
                <w:rFonts w:eastAsia="黑体"/>
                <w:sz w:val="20"/>
                <w:szCs w:val="20"/>
              </w:rPr>
              <w:t xml:space="preserve">  </w:t>
            </w:r>
            <w:proofErr w:type="spellStart"/>
            <w:r w:rsidRPr="00C90659">
              <w:rPr>
                <w:rFonts w:eastAsia="黑体"/>
                <w:sz w:val="20"/>
                <w:szCs w:val="20"/>
              </w:rPr>
              <w:t>BandCombinationInfoSN</w:t>
            </w:r>
            <w:proofErr w:type="spellEnd"/>
            <w:r w:rsidRPr="00C90659">
              <w:rPr>
                <w:rFonts w:ascii="Arial" w:eastAsia="MS Mincho" w:hAnsi="Arial"/>
                <w:b/>
                <w:i/>
                <w:color w:val="000000"/>
                <w:sz w:val="20"/>
                <w:szCs w:val="20"/>
              </w:rPr>
              <w:t xml:space="preserve"> </w:t>
            </w:r>
          </w:p>
          <w:p w:rsidR="00C90659" w:rsidRPr="00C90659" w:rsidRDefault="00C90659" w:rsidP="00C90659">
            <w:pPr>
              <w:overflowPunct w:val="0"/>
              <w:autoSpaceDE w:val="0"/>
              <w:autoSpaceDN w:val="0"/>
              <w:adjustRightInd w:val="0"/>
              <w:spacing w:before="0" w:beforeAutospacing="0" w:after="0" w:line="240" w:lineRule="atLeast"/>
              <w:textAlignment w:val="baseline"/>
              <w:rPr>
                <w:rFonts w:ascii="Arial" w:eastAsia="MS Mincho" w:hAnsi="Arial"/>
                <w:b/>
                <w:i/>
                <w:color w:val="000000"/>
                <w:sz w:val="18"/>
                <w:szCs w:val="18"/>
              </w:rPr>
            </w:pPr>
          </w:p>
          <w:p w:rsidR="00C90659" w:rsidRPr="00C90659" w:rsidRDefault="00C90659" w:rsidP="00C90659">
            <w:pPr>
              <w:pStyle w:val="afe"/>
              <w:numPr>
                <w:ilvl w:val="0"/>
                <w:numId w:val="8"/>
              </w:numPr>
              <w:overflowPunct w:val="0"/>
              <w:autoSpaceDE w:val="0"/>
              <w:autoSpaceDN w:val="0"/>
              <w:adjustRightInd w:val="0"/>
              <w:spacing w:after="0" w:line="240" w:lineRule="atLeast"/>
              <w:ind w:firstLineChars="0"/>
              <w:textAlignment w:val="baseline"/>
              <w:rPr>
                <w:rFonts w:eastAsia="黑体"/>
                <w:sz w:val="18"/>
                <w:szCs w:val="18"/>
              </w:rPr>
            </w:pPr>
            <w:r w:rsidRPr="00C90659">
              <w:rPr>
                <w:rFonts w:eastAsia="Malgun Gothic"/>
                <w:sz w:val="20"/>
                <w:szCs w:val="20"/>
              </w:rPr>
              <w:t xml:space="preserve">SN may indicate the desired UE capabilities </w:t>
            </w:r>
            <w:r w:rsidRPr="00C90659">
              <w:rPr>
                <w:sz w:val="20"/>
                <w:szCs w:val="20"/>
              </w:rPr>
              <w:t>with an SN initiated SN modification procedure.</w:t>
            </w:r>
          </w:p>
          <w:p w:rsidR="00C90659" w:rsidRPr="00C90659" w:rsidRDefault="00C90659" w:rsidP="00C90659">
            <w:pPr>
              <w:pStyle w:val="afe"/>
              <w:overflowPunct w:val="0"/>
              <w:autoSpaceDE w:val="0"/>
              <w:autoSpaceDN w:val="0"/>
              <w:adjustRightInd w:val="0"/>
              <w:spacing w:after="0" w:line="240" w:lineRule="atLeast"/>
              <w:ind w:left="420" w:firstLineChars="0" w:firstLine="0"/>
              <w:textAlignment w:val="baseline"/>
              <w:rPr>
                <w:rFonts w:eastAsia="黑体"/>
                <w:sz w:val="18"/>
                <w:szCs w:val="18"/>
              </w:rPr>
            </w:pPr>
            <w:r w:rsidRPr="00C90659">
              <w:rPr>
                <w:rFonts w:eastAsia="Malgun Gothic"/>
                <w:sz w:val="20"/>
                <w:szCs w:val="20"/>
              </w:rPr>
              <w:t xml:space="preserve"> </w:t>
            </w:r>
            <w:proofErr w:type="spellStart"/>
            <w:r w:rsidRPr="00C90659">
              <w:rPr>
                <w:rFonts w:eastAsia="Malgun Gothic"/>
                <w:sz w:val="20"/>
                <w:szCs w:val="20"/>
              </w:rPr>
              <w:t>requestedBC</w:t>
            </w:r>
            <w:proofErr w:type="spellEnd"/>
            <w:r w:rsidRPr="00C90659">
              <w:rPr>
                <w:rFonts w:eastAsia="Malgun Gothic"/>
                <w:sz w:val="20"/>
                <w:szCs w:val="20"/>
              </w:rPr>
              <w:t xml:space="preserve">-MRDC    </w:t>
            </w:r>
            <w:r w:rsidRPr="00C90659">
              <w:rPr>
                <w:rFonts w:eastAsia="黑体"/>
                <w:sz w:val="18"/>
                <w:szCs w:val="18"/>
              </w:rPr>
              <w:t xml:space="preserve">                </w:t>
            </w:r>
            <w:proofErr w:type="spellStart"/>
            <w:r w:rsidRPr="00C90659">
              <w:rPr>
                <w:rFonts w:eastAsia="黑体"/>
                <w:sz w:val="18"/>
                <w:szCs w:val="18"/>
              </w:rPr>
              <w:t>BandCombinationInfoSN</w:t>
            </w:r>
            <w:proofErr w:type="spellEnd"/>
            <w:r w:rsidRPr="00C90659">
              <w:rPr>
                <w:rFonts w:eastAsia="黑体"/>
                <w:sz w:val="18"/>
                <w:szCs w:val="18"/>
              </w:rPr>
              <w:t xml:space="preserve"> </w:t>
            </w:r>
          </w:p>
          <w:p w:rsidR="00C90659" w:rsidRDefault="00C90659" w:rsidP="00C90659">
            <w:pPr>
              <w:overflowPunct w:val="0"/>
              <w:autoSpaceDE w:val="0"/>
              <w:autoSpaceDN w:val="0"/>
              <w:adjustRightInd w:val="0"/>
              <w:spacing w:before="0" w:beforeAutospacing="0" w:after="0" w:line="240" w:lineRule="atLeast"/>
              <w:textAlignment w:val="baseline"/>
              <w:rPr>
                <w:sz w:val="18"/>
                <w:szCs w:val="18"/>
              </w:rPr>
            </w:pPr>
          </w:p>
          <w:p w:rsidR="00C90659" w:rsidRPr="00C90659" w:rsidRDefault="00C90659" w:rsidP="00C90659">
            <w:pPr>
              <w:overflowPunct w:val="0"/>
              <w:autoSpaceDE w:val="0"/>
              <w:autoSpaceDN w:val="0"/>
              <w:adjustRightInd w:val="0"/>
              <w:spacing w:before="0" w:beforeAutospacing="0" w:after="0" w:line="240" w:lineRule="atLeast"/>
              <w:textAlignment w:val="baseline"/>
              <w:rPr>
                <w:sz w:val="18"/>
                <w:szCs w:val="18"/>
              </w:rPr>
            </w:pPr>
            <w:proofErr w:type="spellStart"/>
            <w:r w:rsidRPr="00C90659">
              <w:rPr>
                <w:sz w:val="18"/>
                <w:szCs w:val="18"/>
              </w:rPr>
              <w:t>BandCombinationInfoSN</w:t>
            </w:r>
            <w:proofErr w:type="spellEnd"/>
            <w:r w:rsidRPr="00C90659">
              <w:rPr>
                <w:sz w:val="18"/>
                <w:szCs w:val="18"/>
              </w:rPr>
              <w:t xml:space="preserve"> ::=           </w:t>
            </w:r>
            <w:r w:rsidRPr="00C90659">
              <w:rPr>
                <w:color w:val="993366"/>
                <w:sz w:val="18"/>
                <w:szCs w:val="18"/>
              </w:rPr>
              <w:t>SEQUENCE</w:t>
            </w:r>
            <w:r w:rsidRPr="00C90659">
              <w:rPr>
                <w:sz w:val="18"/>
                <w:szCs w:val="18"/>
              </w:rPr>
              <w:t xml:space="preserve"> {</w:t>
            </w:r>
          </w:p>
          <w:p w:rsidR="00C90659" w:rsidRPr="00C90659" w:rsidRDefault="00C90659" w:rsidP="00C90659">
            <w:pPr>
              <w:overflowPunct w:val="0"/>
              <w:autoSpaceDE w:val="0"/>
              <w:autoSpaceDN w:val="0"/>
              <w:adjustRightInd w:val="0"/>
              <w:spacing w:before="0" w:beforeAutospacing="0" w:after="0" w:line="240" w:lineRule="atLeast"/>
              <w:textAlignment w:val="baseline"/>
              <w:rPr>
                <w:sz w:val="18"/>
                <w:szCs w:val="18"/>
              </w:rPr>
            </w:pPr>
            <w:r w:rsidRPr="00C90659">
              <w:rPr>
                <w:sz w:val="18"/>
                <w:szCs w:val="18"/>
              </w:rPr>
              <w:t xml:space="preserve">    </w:t>
            </w:r>
            <w:proofErr w:type="spellStart"/>
            <w:r w:rsidRPr="00C90659">
              <w:rPr>
                <w:sz w:val="18"/>
                <w:szCs w:val="18"/>
              </w:rPr>
              <w:t>bandCombinationIndex</w:t>
            </w:r>
            <w:proofErr w:type="spellEnd"/>
            <w:r w:rsidRPr="00C90659">
              <w:rPr>
                <w:sz w:val="18"/>
                <w:szCs w:val="18"/>
              </w:rPr>
              <w:t xml:space="preserve">                </w:t>
            </w:r>
            <w:proofErr w:type="spellStart"/>
            <w:r w:rsidRPr="00C90659">
              <w:rPr>
                <w:sz w:val="18"/>
                <w:szCs w:val="18"/>
              </w:rPr>
              <w:t>BandCombinationIndex</w:t>
            </w:r>
            <w:proofErr w:type="spellEnd"/>
            <w:r w:rsidRPr="00C90659">
              <w:rPr>
                <w:sz w:val="18"/>
                <w:szCs w:val="18"/>
              </w:rPr>
              <w:t>,</w:t>
            </w:r>
          </w:p>
          <w:p w:rsidR="00C90659" w:rsidRDefault="00C90659" w:rsidP="00C90659">
            <w:pPr>
              <w:overflowPunct w:val="0"/>
              <w:autoSpaceDE w:val="0"/>
              <w:autoSpaceDN w:val="0"/>
              <w:adjustRightInd w:val="0"/>
              <w:spacing w:before="0" w:beforeAutospacing="0" w:after="0" w:line="240" w:lineRule="atLeast"/>
              <w:ind w:firstLine="360"/>
              <w:textAlignment w:val="baseline"/>
            </w:pPr>
            <w:proofErr w:type="spellStart"/>
            <w:r w:rsidRPr="00C90659">
              <w:rPr>
                <w:sz w:val="18"/>
                <w:szCs w:val="18"/>
              </w:rPr>
              <w:t>requestedFeatureSets</w:t>
            </w:r>
            <w:proofErr w:type="spellEnd"/>
            <w:r w:rsidRPr="00C90659">
              <w:rPr>
                <w:sz w:val="18"/>
                <w:szCs w:val="18"/>
              </w:rPr>
              <w:t xml:space="preserve">             </w:t>
            </w:r>
            <w:r w:rsidRPr="00C90659">
              <w:rPr>
                <w:rFonts w:hint="eastAsia"/>
                <w:sz w:val="18"/>
                <w:szCs w:val="18"/>
              </w:rPr>
              <w:t xml:space="preserve">  </w:t>
            </w:r>
            <w:r w:rsidRPr="00C90659">
              <w:rPr>
                <w:sz w:val="18"/>
                <w:szCs w:val="18"/>
              </w:rPr>
              <w:t xml:space="preserve">   </w:t>
            </w:r>
            <w:proofErr w:type="spellStart"/>
            <w:r w:rsidRPr="00C90659">
              <w:rPr>
                <w:sz w:val="18"/>
                <w:szCs w:val="18"/>
              </w:rPr>
              <w:t>FeatureSetEntryIndex</w:t>
            </w:r>
            <w:proofErr w:type="spellEnd"/>
            <w:r w:rsidRPr="00C90659">
              <w:rPr>
                <w:sz w:val="18"/>
                <w:szCs w:val="18"/>
              </w:rPr>
              <w:t xml:space="preserve">}       </w:t>
            </w:r>
          </w:p>
        </w:tc>
      </w:tr>
    </w:tbl>
    <w:p w:rsidR="00CF342C" w:rsidRDefault="00C90659" w:rsidP="00D65642">
      <w:pPr>
        <w:rPr>
          <w:sz w:val="20"/>
          <w:szCs w:val="20"/>
        </w:rPr>
      </w:pPr>
      <w:r>
        <w:rPr>
          <w:rFonts w:hint="eastAsia"/>
          <w:sz w:val="20"/>
          <w:szCs w:val="20"/>
        </w:rPr>
        <w:t>Thus,</w:t>
      </w:r>
      <w:r>
        <w:rPr>
          <w:sz w:val="20"/>
          <w:szCs w:val="20"/>
        </w:rPr>
        <w:t xml:space="preserve"> at least for the </w:t>
      </w:r>
      <w:r w:rsidRPr="00C90659">
        <w:rPr>
          <w:sz w:val="20"/>
          <w:szCs w:val="20"/>
        </w:rPr>
        <w:t>SN initiated SN modification procedure</w:t>
      </w:r>
      <w:r>
        <w:rPr>
          <w:sz w:val="20"/>
          <w:szCs w:val="20"/>
        </w:rPr>
        <w:t xml:space="preserve">, the SN need to further indicate the aggregated bandwidth at the SN side for the </w:t>
      </w:r>
      <w:proofErr w:type="spellStart"/>
      <w:r>
        <w:rPr>
          <w:sz w:val="20"/>
          <w:szCs w:val="20"/>
        </w:rPr>
        <w:t>requestedFeatureSets</w:t>
      </w:r>
      <w:proofErr w:type="spellEnd"/>
      <w:r>
        <w:rPr>
          <w:sz w:val="20"/>
          <w:szCs w:val="20"/>
        </w:rPr>
        <w:t>.</w:t>
      </w:r>
    </w:p>
    <w:p w:rsidR="00C90659" w:rsidRPr="00C90659" w:rsidRDefault="00C90659" w:rsidP="00C90659">
      <w:pPr>
        <w:rPr>
          <w:b/>
          <w:sz w:val="20"/>
          <w:szCs w:val="20"/>
        </w:rPr>
      </w:pPr>
      <w:r w:rsidRPr="00CF342C">
        <w:rPr>
          <w:b/>
          <w:sz w:val="20"/>
          <w:szCs w:val="20"/>
        </w:rPr>
        <w:t xml:space="preserve">Proposal </w:t>
      </w:r>
      <w:r>
        <w:rPr>
          <w:b/>
          <w:sz w:val="20"/>
          <w:szCs w:val="20"/>
        </w:rPr>
        <w:t>2</w:t>
      </w:r>
      <w:r w:rsidRPr="00CF342C">
        <w:rPr>
          <w:b/>
          <w:sz w:val="20"/>
          <w:szCs w:val="20"/>
        </w:rPr>
        <w:t xml:space="preserve">: </w:t>
      </w:r>
      <w:r w:rsidR="00C44835">
        <w:rPr>
          <w:b/>
          <w:sz w:val="20"/>
          <w:szCs w:val="20"/>
        </w:rPr>
        <w:t xml:space="preserve">For the MN-SN coordination </w:t>
      </w:r>
      <w:r w:rsidR="00C44835">
        <w:rPr>
          <w:b/>
          <w:sz w:val="20"/>
          <w:szCs w:val="20"/>
        </w:rPr>
        <w:t xml:space="preserve">on the aggregated Bandwidth, </w:t>
      </w:r>
      <w:r w:rsidRPr="00C90659">
        <w:rPr>
          <w:b/>
          <w:sz w:val="20"/>
          <w:szCs w:val="20"/>
        </w:rPr>
        <w:t xml:space="preserve">the SN need to further indicate the aggregated bandwidth at the SN side for the </w:t>
      </w:r>
      <w:proofErr w:type="spellStart"/>
      <w:r w:rsidRPr="00C44835">
        <w:rPr>
          <w:b/>
          <w:sz w:val="20"/>
          <w:szCs w:val="20"/>
        </w:rPr>
        <w:t>requestedFeatureSets</w:t>
      </w:r>
      <w:proofErr w:type="spellEnd"/>
      <w:r w:rsidR="00C44835">
        <w:rPr>
          <w:b/>
          <w:sz w:val="20"/>
          <w:szCs w:val="20"/>
        </w:rPr>
        <w:t xml:space="preserve"> f</w:t>
      </w:r>
      <w:r w:rsidR="00C44835" w:rsidRPr="00C90659">
        <w:rPr>
          <w:b/>
          <w:sz w:val="20"/>
          <w:szCs w:val="20"/>
        </w:rPr>
        <w:t>or the SN init</w:t>
      </w:r>
      <w:r w:rsidR="00BC3A26">
        <w:rPr>
          <w:b/>
          <w:sz w:val="20"/>
          <w:szCs w:val="20"/>
        </w:rPr>
        <w:t>iated SN modification procedure.</w:t>
      </w:r>
    </w:p>
    <w:p w:rsidR="00C90659" w:rsidRPr="00C90659" w:rsidRDefault="005E45AB" w:rsidP="00D65642">
      <w:pPr>
        <w:rPr>
          <w:sz w:val="20"/>
          <w:szCs w:val="20"/>
        </w:rPr>
      </w:pPr>
      <w:r>
        <w:rPr>
          <w:sz w:val="20"/>
          <w:szCs w:val="20"/>
        </w:rPr>
        <w:t>If the P1 and P2 are agreed, the corresponding CR in [3</w:t>
      </w:r>
      <w:proofErr w:type="gramStart"/>
      <w:r>
        <w:rPr>
          <w:sz w:val="20"/>
          <w:szCs w:val="20"/>
        </w:rPr>
        <w:t>][</w:t>
      </w:r>
      <w:proofErr w:type="gramEnd"/>
      <w:r>
        <w:rPr>
          <w:sz w:val="20"/>
          <w:szCs w:val="20"/>
        </w:rPr>
        <w:t>4]</w:t>
      </w:r>
      <w:r w:rsidR="00C44835">
        <w:rPr>
          <w:sz w:val="20"/>
          <w:szCs w:val="20"/>
        </w:rPr>
        <w:t>[5][6]</w:t>
      </w:r>
      <w:r>
        <w:rPr>
          <w:sz w:val="20"/>
          <w:szCs w:val="20"/>
        </w:rPr>
        <w:t xml:space="preserve"> can also be agreed.</w:t>
      </w:r>
    </w:p>
    <w:p w:rsidR="00C90659" w:rsidRPr="005E45AB" w:rsidRDefault="005E45AB" w:rsidP="00D65642">
      <w:pPr>
        <w:rPr>
          <w:b/>
          <w:sz w:val="20"/>
          <w:szCs w:val="20"/>
        </w:rPr>
      </w:pPr>
      <w:r w:rsidRPr="00CF342C">
        <w:rPr>
          <w:b/>
          <w:sz w:val="20"/>
          <w:szCs w:val="20"/>
        </w:rPr>
        <w:t xml:space="preserve">Proposal </w:t>
      </w:r>
      <w:r>
        <w:rPr>
          <w:b/>
          <w:sz w:val="20"/>
          <w:szCs w:val="20"/>
        </w:rPr>
        <w:t>3</w:t>
      </w:r>
      <w:r w:rsidRPr="00CF342C">
        <w:rPr>
          <w:b/>
          <w:sz w:val="20"/>
          <w:szCs w:val="20"/>
        </w:rPr>
        <w:t>:</w:t>
      </w:r>
      <w:r>
        <w:rPr>
          <w:b/>
          <w:sz w:val="20"/>
          <w:szCs w:val="20"/>
        </w:rPr>
        <w:t xml:space="preserve"> Agree the CRs in [3</w:t>
      </w:r>
      <w:proofErr w:type="gramStart"/>
      <w:r>
        <w:rPr>
          <w:b/>
          <w:sz w:val="20"/>
          <w:szCs w:val="20"/>
        </w:rPr>
        <w:t>][</w:t>
      </w:r>
      <w:proofErr w:type="gramEnd"/>
      <w:r>
        <w:rPr>
          <w:b/>
          <w:sz w:val="20"/>
          <w:szCs w:val="20"/>
        </w:rPr>
        <w:t>4]</w:t>
      </w:r>
      <w:r w:rsidR="00C44835">
        <w:rPr>
          <w:b/>
          <w:sz w:val="20"/>
          <w:szCs w:val="20"/>
        </w:rPr>
        <w:t>[5][6]</w:t>
      </w:r>
      <w:r>
        <w:rPr>
          <w:b/>
          <w:sz w:val="20"/>
          <w:szCs w:val="20"/>
        </w:rPr>
        <w:t>.</w:t>
      </w:r>
    </w:p>
    <w:p w:rsidR="00117130" w:rsidRPr="00D65642" w:rsidRDefault="00CD0E06" w:rsidP="00E67ABF">
      <w:pPr>
        <w:pStyle w:val="afe"/>
        <w:widowControl/>
        <w:numPr>
          <w:ilvl w:val="0"/>
          <w:numId w:val="4"/>
        </w:numPr>
        <w:pBdr>
          <w:top w:val="single" w:sz="12" w:space="3" w:color="auto"/>
        </w:pBdr>
        <w:overflowPunct w:val="0"/>
        <w:autoSpaceDE w:val="0"/>
        <w:autoSpaceDN w:val="0"/>
        <w:adjustRightInd w:val="0"/>
        <w:spacing w:beforeLines="50" w:before="156" w:after="180" w:line="240" w:lineRule="auto"/>
        <w:ind w:firstLineChars="0"/>
        <w:textAlignment w:val="baseline"/>
        <w:rPr>
          <w:rFonts w:ascii="Arial" w:hAnsi="Arial" w:cs="Arial"/>
          <w:kern w:val="0"/>
          <w:sz w:val="32"/>
          <w:szCs w:val="36"/>
        </w:rPr>
      </w:pPr>
      <w:r w:rsidRPr="00D65642">
        <w:rPr>
          <w:rFonts w:ascii="Arial" w:hAnsi="Arial" w:cs="Arial"/>
          <w:kern w:val="0"/>
          <w:sz w:val="32"/>
          <w:szCs w:val="36"/>
        </w:rPr>
        <w:lastRenderedPageBreak/>
        <w:t>C</w:t>
      </w:r>
      <w:r w:rsidRPr="00D65642">
        <w:rPr>
          <w:rFonts w:ascii="Arial" w:hAnsi="Arial" w:cs="Arial" w:hint="eastAsia"/>
          <w:kern w:val="0"/>
          <w:sz w:val="32"/>
          <w:szCs w:val="36"/>
        </w:rPr>
        <w:t>onclusion</w:t>
      </w:r>
      <w:r w:rsidRPr="00D65642">
        <w:rPr>
          <w:rFonts w:ascii="Arial" w:hAnsi="Arial" w:cs="Arial"/>
          <w:kern w:val="0"/>
          <w:sz w:val="32"/>
          <w:szCs w:val="36"/>
        </w:rPr>
        <w:t xml:space="preserve"> and proposals</w:t>
      </w:r>
    </w:p>
    <w:p w:rsidR="00117130" w:rsidRDefault="00CD0E06" w:rsidP="00C44835">
      <w:pPr>
        <w:rPr>
          <w:sz w:val="20"/>
          <w:szCs w:val="20"/>
        </w:rPr>
      </w:pPr>
      <w:r w:rsidRPr="00C44835">
        <w:rPr>
          <w:rFonts w:hint="eastAsia"/>
          <w:sz w:val="20"/>
          <w:szCs w:val="20"/>
        </w:rPr>
        <w:t xml:space="preserve">With the above analysis, we have the following </w:t>
      </w:r>
      <w:r w:rsidRPr="00C44835">
        <w:rPr>
          <w:sz w:val="20"/>
          <w:szCs w:val="20"/>
        </w:rPr>
        <w:t>proposals</w:t>
      </w:r>
      <w:r w:rsidRPr="00C44835">
        <w:rPr>
          <w:rFonts w:hint="eastAsia"/>
          <w:sz w:val="20"/>
          <w:szCs w:val="20"/>
        </w:rPr>
        <w:t>:</w:t>
      </w:r>
    </w:p>
    <w:p w:rsidR="00C44835" w:rsidRDefault="00C44835" w:rsidP="00C44835">
      <w:pPr>
        <w:rPr>
          <w:b/>
          <w:sz w:val="20"/>
          <w:szCs w:val="20"/>
        </w:rPr>
      </w:pPr>
      <w:r w:rsidRPr="00CF342C">
        <w:rPr>
          <w:b/>
          <w:sz w:val="20"/>
          <w:szCs w:val="20"/>
        </w:rPr>
        <w:t xml:space="preserve">Proposal 1: </w:t>
      </w:r>
      <w:r>
        <w:rPr>
          <w:b/>
          <w:sz w:val="20"/>
          <w:szCs w:val="20"/>
        </w:rPr>
        <w:t xml:space="preserve">For the MN-SN coordination on the aggregated Bandwidth, </w:t>
      </w:r>
      <w:r w:rsidRPr="00C44835">
        <w:rPr>
          <w:b/>
          <w:sz w:val="20"/>
          <w:szCs w:val="20"/>
        </w:rPr>
        <w:t xml:space="preserve">the </w:t>
      </w:r>
      <w:r w:rsidRPr="00CF342C">
        <w:rPr>
          <w:b/>
          <w:sz w:val="20"/>
          <w:szCs w:val="20"/>
        </w:rPr>
        <w:t xml:space="preserve">MN indicates the allowed aggregated bandwidth at the SN side per allowed </w:t>
      </w:r>
      <w:proofErr w:type="spellStart"/>
      <w:r w:rsidRPr="00CF342C">
        <w:rPr>
          <w:b/>
          <w:sz w:val="20"/>
          <w:szCs w:val="20"/>
        </w:rPr>
        <w:t>FeatureSetEntry</w:t>
      </w:r>
      <w:proofErr w:type="spellEnd"/>
      <w:r>
        <w:rPr>
          <w:b/>
          <w:sz w:val="20"/>
          <w:szCs w:val="20"/>
        </w:rPr>
        <w:t xml:space="preserve"> per allowed BC.</w:t>
      </w:r>
    </w:p>
    <w:p w:rsidR="00C44835" w:rsidRPr="00C90659" w:rsidRDefault="00C44835" w:rsidP="00C44835">
      <w:pPr>
        <w:rPr>
          <w:b/>
          <w:sz w:val="20"/>
          <w:szCs w:val="20"/>
        </w:rPr>
      </w:pPr>
      <w:r w:rsidRPr="00CF342C">
        <w:rPr>
          <w:b/>
          <w:sz w:val="20"/>
          <w:szCs w:val="20"/>
        </w:rPr>
        <w:t xml:space="preserve">Proposal </w:t>
      </w:r>
      <w:r>
        <w:rPr>
          <w:b/>
          <w:sz w:val="20"/>
          <w:szCs w:val="20"/>
        </w:rPr>
        <w:t>2</w:t>
      </w:r>
      <w:r w:rsidRPr="00CF342C">
        <w:rPr>
          <w:b/>
          <w:sz w:val="20"/>
          <w:szCs w:val="20"/>
        </w:rPr>
        <w:t xml:space="preserve">: </w:t>
      </w:r>
      <w:r>
        <w:rPr>
          <w:b/>
          <w:sz w:val="20"/>
          <w:szCs w:val="20"/>
        </w:rPr>
        <w:t xml:space="preserve">For the MN-SN coordination on the aggregated Bandwidth, </w:t>
      </w:r>
      <w:r w:rsidRPr="00C90659">
        <w:rPr>
          <w:b/>
          <w:sz w:val="20"/>
          <w:szCs w:val="20"/>
        </w:rPr>
        <w:t xml:space="preserve">the SN need to further indicate the aggregated bandwidth at the SN side for the </w:t>
      </w:r>
      <w:proofErr w:type="spellStart"/>
      <w:r w:rsidRPr="00C44835">
        <w:rPr>
          <w:b/>
          <w:sz w:val="20"/>
          <w:szCs w:val="20"/>
        </w:rPr>
        <w:t>requestedFeatureSets</w:t>
      </w:r>
      <w:proofErr w:type="spellEnd"/>
      <w:r>
        <w:rPr>
          <w:b/>
          <w:sz w:val="20"/>
          <w:szCs w:val="20"/>
        </w:rPr>
        <w:t xml:space="preserve"> f</w:t>
      </w:r>
      <w:r w:rsidRPr="00C90659">
        <w:rPr>
          <w:b/>
          <w:sz w:val="20"/>
          <w:szCs w:val="20"/>
        </w:rPr>
        <w:t>or the SN init</w:t>
      </w:r>
      <w:r w:rsidR="00BC3A26">
        <w:rPr>
          <w:b/>
          <w:sz w:val="20"/>
          <w:szCs w:val="20"/>
        </w:rPr>
        <w:t>iated SN modification procedure.</w:t>
      </w:r>
      <w:bookmarkStart w:id="2" w:name="_GoBack"/>
      <w:bookmarkEnd w:id="2"/>
    </w:p>
    <w:p w:rsidR="00C44835" w:rsidRPr="00C44835" w:rsidRDefault="00C44835" w:rsidP="00C44835">
      <w:pPr>
        <w:rPr>
          <w:sz w:val="20"/>
          <w:szCs w:val="20"/>
        </w:rPr>
      </w:pPr>
      <w:r w:rsidRPr="00CF342C">
        <w:rPr>
          <w:b/>
          <w:sz w:val="20"/>
          <w:szCs w:val="20"/>
        </w:rPr>
        <w:t xml:space="preserve">Proposal </w:t>
      </w:r>
      <w:r>
        <w:rPr>
          <w:b/>
          <w:sz w:val="20"/>
          <w:szCs w:val="20"/>
        </w:rPr>
        <w:t>3</w:t>
      </w:r>
      <w:r w:rsidRPr="00CF342C">
        <w:rPr>
          <w:b/>
          <w:sz w:val="20"/>
          <w:szCs w:val="20"/>
        </w:rPr>
        <w:t>:</w:t>
      </w:r>
      <w:r>
        <w:rPr>
          <w:b/>
          <w:sz w:val="20"/>
          <w:szCs w:val="20"/>
        </w:rPr>
        <w:t xml:space="preserve"> Agree the CRs in [3</w:t>
      </w:r>
      <w:proofErr w:type="gramStart"/>
      <w:r>
        <w:rPr>
          <w:b/>
          <w:sz w:val="20"/>
          <w:szCs w:val="20"/>
        </w:rPr>
        <w:t>][</w:t>
      </w:r>
      <w:proofErr w:type="gramEnd"/>
      <w:r>
        <w:rPr>
          <w:b/>
          <w:sz w:val="20"/>
          <w:szCs w:val="20"/>
        </w:rPr>
        <w:t>4][5][6].</w:t>
      </w:r>
    </w:p>
    <w:p w:rsidR="00C93933" w:rsidRDefault="00C93933" w:rsidP="00C9393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C44835" w:rsidRDefault="009A5835" w:rsidP="00C44835">
      <w:pPr>
        <w:pStyle w:val="afe"/>
        <w:numPr>
          <w:ilvl w:val="0"/>
          <w:numId w:val="11"/>
        </w:numPr>
        <w:ind w:firstLineChars="0"/>
      </w:pPr>
      <w:r w:rsidRPr="009A5835">
        <w:t xml:space="preserve">R2-2401737 Introduction of maximum aggregated bandwidth for FR1 CA and for FR2 intra-band CA </w:t>
      </w:r>
      <w:r w:rsidR="001321AC">
        <w:t xml:space="preserve"> </w:t>
      </w:r>
      <w:r w:rsidR="00D65642">
        <w:t>38331</w:t>
      </w:r>
      <w:r w:rsidR="00C44835">
        <w:t xml:space="preserve"> </w:t>
      </w:r>
      <w:r w:rsidR="00C44835" w:rsidRPr="00CA54BC">
        <w:rPr>
          <w:noProof/>
        </w:rPr>
        <w:t>Qualcomm Incorporated</w:t>
      </w:r>
      <w:r w:rsidR="00C44835">
        <w:rPr>
          <w:noProof/>
        </w:rPr>
        <w:t xml:space="preserve">, Ericsson, </w:t>
      </w:r>
      <w:r w:rsidR="00C44835">
        <w:t>T-Mobile USA</w:t>
      </w:r>
    </w:p>
    <w:p w:rsidR="00C44835" w:rsidRDefault="009A5835" w:rsidP="00C44835">
      <w:pPr>
        <w:pStyle w:val="afe"/>
        <w:numPr>
          <w:ilvl w:val="0"/>
          <w:numId w:val="11"/>
        </w:numPr>
        <w:ind w:firstLineChars="0"/>
      </w:pPr>
      <w:r w:rsidRPr="009A5835">
        <w:t>R2-2401739</w:t>
      </w:r>
      <w:r w:rsidR="001321AC">
        <w:t xml:space="preserve"> </w:t>
      </w:r>
      <w:r w:rsidRPr="009A5835">
        <w:t xml:space="preserve">Introduction of maximum aggregated bandwidth for FR1 CA and for FR2 intra-band </w:t>
      </w:r>
      <w:r w:rsidR="00D65642">
        <w:t>CA</w:t>
      </w:r>
      <w:r w:rsidR="00D65642">
        <w:tab/>
        <w:t>38306</w:t>
      </w:r>
    </w:p>
    <w:p w:rsidR="00C44835" w:rsidRDefault="00C44835" w:rsidP="00C44835">
      <w:pPr>
        <w:pStyle w:val="afe"/>
        <w:ind w:left="420" w:firstLineChars="0" w:firstLine="0"/>
      </w:pPr>
      <w:r w:rsidRPr="00CA54BC">
        <w:rPr>
          <w:noProof/>
        </w:rPr>
        <w:t>Qualcomm Incorporated</w:t>
      </w:r>
      <w:r>
        <w:rPr>
          <w:noProof/>
        </w:rPr>
        <w:t xml:space="preserve">, Ericsson, </w:t>
      </w:r>
      <w:r>
        <w:t>T-Mobile USA</w:t>
      </w:r>
    </w:p>
    <w:p w:rsidR="00C44835" w:rsidRDefault="00C44835" w:rsidP="00C44835">
      <w:pPr>
        <w:pStyle w:val="afe"/>
        <w:numPr>
          <w:ilvl w:val="0"/>
          <w:numId w:val="11"/>
        </w:numPr>
        <w:ind w:firstLineChars="0"/>
      </w:pPr>
      <w:r>
        <w:t>R2-2403436</w:t>
      </w:r>
      <w:r>
        <w:tab/>
        <w:t>Introduction of inter-node coordination on the Aggregated Bandwidth for the NR-DC (r17)</w:t>
      </w:r>
      <w:r>
        <w:tab/>
        <w:t>Rel-17</w:t>
      </w:r>
      <w:r>
        <w:tab/>
        <w:t>38.331</w:t>
      </w:r>
      <w:r>
        <w:tab/>
        <w:t>17.8.0</w:t>
      </w:r>
      <w:r>
        <w:tab/>
        <w:t>NR_BCS4-Core</w:t>
      </w:r>
      <w:r>
        <w:t xml:space="preserve"> </w:t>
      </w:r>
      <w:r w:rsidRPr="00C44835">
        <w:t xml:space="preserve">ZTE Corporation, </w:t>
      </w:r>
      <w:proofErr w:type="spellStart"/>
      <w:r w:rsidRPr="00C44835">
        <w:t>Sanechips</w:t>
      </w:r>
      <w:proofErr w:type="spellEnd"/>
    </w:p>
    <w:p w:rsidR="00C44835" w:rsidRDefault="00C44835" w:rsidP="00C44835">
      <w:pPr>
        <w:pStyle w:val="afe"/>
        <w:numPr>
          <w:ilvl w:val="0"/>
          <w:numId w:val="11"/>
        </w:numPr>
        <w:ind w:firstLineChars="0"/>
      </w:pPr>
      <w:r>
        <w:t>R2-2403437</w:t>
      </w:r>
      <w:r>
        <w:tab/>
        <w:t>Introduction of inter-node coordination on the Aggregated Bandwidth for the NR-DC (r18)</w:t>
      </w:r>
      <w:r>
        <w:tab/>
        <w:t>Rel-18</w:t>
      </w:r>
      <w:r>
        <w:tab/>
        <w:t>38.331</w:t>
      </w:r>
      <w:r>
        <w:tab/>
        <w:t>18.1.0</w:t>
      </w:r>
      <w:r>
        <w:tab/>
        <w:t>NR_BCS4-Core</w:t>
      </w:r>
      <w:r>
        <w:t xml:space="preserve"> </w:t>
      </w:r>
      <w:r w:rsidRPr="00C44835">
        <w:t xml:space="preserve">ZTE Corporation, </w:t>
      </w:r>
      <w:proofErr w:type="spellStart"/>
      <w:r w:rsidRPr="00C44835">
        <w:t>Sanechips</w:t>
      </w:r>
      <w:proofErr w:type="spellEnd"/>
    </w:p>
    <w:p w:rsidR="00C44835" w:rsidRDefault="00C44835" w:rsidP="00C44835">
      <w:pPr>
        <w:pStyle w:val="afe"/>
        <w:numPr>
          <w:ilvl w:val="0"/>
          <w:numId w:val="11"/>
        </w:numPr>
        <w:ind w:firstLineChars="0"/>
      </w:pPr>
      <w:r>
        <w:t>R2-2403438</w:t>
      </w:r>
      <w:r>
        <w:tab/>
        <w:t xml:space="preserve">Correction on the </w:t>
      </w:r>
      <w:proofErr w:type="spellStart"/>
      <w:r>
        <w:t>supportedBandwidthDL</w:t>
      </w:r>
      <w:proofErr w:type="spellEnd"/>
      <w:r>
        <w:t>/UL-v1780 for the NR-DC (r17)</w:t>
      </w:r>
      <w:r>
        <w:tab/>
        <w:t>Rel-17</w:t>
      </w:r>
      <w:r>
        <w:tab/>
        <w:t>38.306</w:t>
      </w:r>
      <w:r>
        <w:tab/>
        <w:t>17.8.0</w:t>
      </w:r>
      <w:r>
        <w:tab/>
        <w:t>NR_BCS4-Core</w:t>
      </w:r>
      <w:r>
        <w:t xml:space="preserve"> </w:t>
      </w:r>
      <w:r w:rsidRPr="00C44835">
        <w:t xml:space="preserve">ZTE Corporation, </w:t>
      </w:r>
      <w:proofErr w:type="spellStart"/>
      <w:r w:rsidRPr="00C44835">
        <w:t>Sanechips</w:t>
      </w:r>
      <w:proofErr w:type="spellEnd"/>
    </w:p>
    <w:p w:rsidR="00C93933" w:rsidRPr="00C93933" w:rsidRDefault="00C44835" w:rsidP="00C44835">
      <w:pPr>
        <w:pStyle w:val="afe"/>
        <w:numPr>
          <w:ilvl w:val="0"/>
          <w:numId w:val="11"/>
        </w:numPr>
        <w:ind w:firstLineChars="0"/>
      </w:pPr>
      <w:r>
        <w:t>R2-2403439</w:t>
      </w:r>
      <w:r>
        <w:tab/>
        <w:t xml:space="preserve">Correction on the </w:t>
      </w:r>
      <w:proofErr w:type="spellStart"/>
      <w:r>
        <w:t>supportedBandwidthDL</w:t>
      </w:r>
      <w:proofErr w:type="spellEnd"/>
      <w:r>
        <w:t>/UL-v1780 for the NR-DC (r18)</w:t>
      </w:r>
      <w:r>
        <w:tab/>
        <w:t>Rel-18</w:t>
      </w:r>
      <w:r>
        <w:tab/>
        <w:t>38.306</w:t>
      </w:r>
      <w:r>
        <w:tab/>
        <w:t>18.1.0</w:t>
      </w:r>
      <w:r>
        <w:tab/>
        <w:t>NR_BCS4-Core</w:t>
      </w:r>
      <w:r>
        <w:t xml:space="preserve"> </w:t>
      </w:r>
      <w:r w:rsidRPr="00C44835">
        <w:t xml:space="preserve">ZTE Corporation, </w:t>
      </w:r>
      <w:proofErr w:type="spellStart"/>
      <w:r w:rsidRPr="00C44835">
        <w:t>Sanechips</w:t>
      </w:r>
      <w:proofErr w:type="spellEnd"/>
    </w:p>
    <w:sectPr w:rsidR="00C93933" w:rsidRPr="00C93933">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E34" w:rsidRDefault="00077E34">
      <w:pPr>
        <w:spacing w:before="0" w:after="0"/>
      </w:pPr>
      <w:r>
        <w:separator/>
      </w:r>
    </w:p>
  </w:endnote>
  <w:endnote w:type="continuationSeparator" w:id="0">
    <w:p w:rsidR="00077E34" w:rsidRDefault="00077E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130" w:rsidRDefault="0011713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E34" w:rsidRDefault="00077E34">
      <w:pPr>
        <w:spacing w:before="0" w:after="0"/>
      </w:pPr>
      <w:r>
        <w:separator/>
      </w:r>
    </w:p>
  </w:footnote>
  <w:footnote w:type="continuationSeparator" w:id="0">
    <w:p w:rsidR="00077E34" w:rsidRDefault="00077E3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130" w:rsidRDefault="0011713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17C143D"/>
    <w:multiLevelType w:val="singleLevel"/>
    <w:tmpl w:val="E17C143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F226BB"/>
    <w:multiLevelType w:val="multilevel"/>
    <w:tmpl w:val="3E50E3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4B426D"/>
    <w:multiLevelType w:val="hybridMultilevel"/>
    <w:tmpl w:val="38DA530E"/>
    <w:lvl w:ilvl="0" w:tplc="6392120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CD302F"/>
    <w:multiLevelType w:val="hybridMultilevel"/>
    <w:tmpl w:val="652E0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D4D43"/>
    <w:multiLevelType w:val="hybridMultilevel"/>
    <w:tmpl w:val="8A6831C8"/>
    <w:lvl w:ilvl="0" w:tplc="6392120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47E319C"/>
    <w:multiLevelType w:val="multilevel"/>
    <w:tmpl w:val="547E3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A751D4"/>
    <w:multiLevelType w:val="multilevel"/>
    <w:tmpl w:val="D9CCE8B0"/>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8"/>
  </w:num>
  <w:num w:numId="3">
    <w:abstractNumId w:val="7"/>
  </w:num>
  <w:num w:numId="4">
    <w:abstractNumId w:val="2"/>
  </w:num>
  <w:num w:numId="5">
    <w:abstractNumId w:val="9"/>
  </w:num>
  <w:num w:numId="6">
    <w:abstractNumId w:val="0"/>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001B"/>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77E34"/>
    <w:rsid w:val="000804D4"/>
    <w:rsid w:val="0008122E"/>
    <w:rsid w:val="00082CAA"/>
    <w:rsid w:val="00084609"/>
    <w:rsid w:val="000875C4"/>
    <w:rsid w:val="00087EBC"/>
    <w:rsid w:val="0009084A"/>
    <w:rsid w:val="000915A4"/>
    <w:rsid w:val="0009278C"/>
    <w:rsid w:val="00092939"/>
    <w:rsid w:val="00092E40"/>
    <w:rsid w:val="0009451A"/>
    <w:rsid w:val="000969D7"/>
    <w:rsid w:val="00097209"/>
    <w:rsid w:val="00097368"/>
    <w:rsid w:val="0009777E"/>
    <w:rsid w:val="000A1706"/>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7130"/>
    <w:rsid w:val="0012180B"/>
    <w:rsid w:val="00122393"/>
    <w:rsid w:val="001253A3"/>
    <w:rsid w:val="00126145"/>
    <w:rsid w:val="0012673B"/>
    <w:rsid w:val="00127639"/>
    <w:rsid w:val="001277F8"/>
    <w:rsid w:val="0013131E"/>
    <w:rsid w:val="00131F75"/>
    <w:rsid w:val="001321AC"/>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65A"/>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1D7"/>
    <w:rsid w:val="002D7DF3"/>
    <w:rsid w:val="002D7ED7"/>
    <w:rsid w:val="002E002E"/>
    <w:rsid w:val="002E28F9"/>
    <w:rsid w:val="002E293B"/>
    <w:rsid w:val="002E5737"/>
    <w:rsid w:val="002E7525"/>
    <w:rsid w:val="002F01CA"/>
    <w:rsid w:val="002F1163"/>
    <w:rsid w:val="002F2472"/>
    <w:rsid w:val="002F2924"/>
    <w:rsid w:val="002F3161"/>
    <w:rsid w:val="002F5517"/>
    <w:rsid w:val="00301B6F"/>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86328"/>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5AB"/>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0C54"/>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462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C7E50"/>
    <w:rsid w:val="006D0533"/>
    <w:rsid w:val="006D0DD2"/>
    <w:rsid w:val="006D436D"/>
    <w:rsid w:val="006D5430"/>
    <w:rsid w:val="006D63EF"/>
    <w:rsid w:val="006D7C19"/>
    <w:rsid w:val="006D7CA8"/>
    <w:rsid w:val="006E25B4"/>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3E6D"/>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5807"/>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1F6"/>
    <w:rsid w:val="009039E2"/>
    <w:rsid w:val="0091196A"/>
    <w:rsid w:val="00911DC9"/>
    <w:rsid w:val="009123FF"/>
    <w:rsid w:val="00915EF2"/>
    <w:rsid w:val="009164CD"/>
    <w:rsid w:val="00916C40"/>
    <w:rsid w:val="00917271"/>
    <w:rsid w:val="0091740C"/>
    <w:rsid w:val="00921D2A"/>
    <w:rsid w:val="00922A9F"/>
    <w:rsid w:val="00925478"/>
    <w:rsid w:val="00925A8F"/>
    <w:rsid w:val="00925D8E"/>
    <w:rsid w:val="009269F5"/>
    <w:rsid w:val="00927C35"/>
    <w:rsid w:val="00930CAD"/>
    <w:rsid w:val="009378BA"/>
    <w:rsid w:val="009400CF"/>
    <w:rsid w:val="00940533"/>
    <w:rsid w:val="009410AE"/>
    <w:rsid w:val="009432FE"/>
    <w:rsid w:val="009438F8"/>
    <w:rsid w:val="00944414"/>
    <w:rsid w:val="00945FA9"/>
    <w:rsid w:val="0094691D"/>
    <w:rsid w:val="009511B6"/>
    <w:rsid w:val="00954F42"/>
    <w:rsid w:val="0095578A"/>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5835"/>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24EC"/>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1CA7"/>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648B"/>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3A26"/>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3418"/>
    <w:rsid w:val="00C1675F"/>
    <w:rsid w:val="00C172FB"/>
    <w:rsid w:val="00C21F2D"/>
    <w:rsid w:val="00C23439"/>
    <w:rsid w:val="00C27213"/>
    <w:rsid w:val="00C278C2"/>
    <w:rsid w:val="00C32425"/>
    <w:rsid w:val="00C33DEA"/>
    <w:rsid w:val="00C353D0"/>
    <w:rsid w:val="00C35AE1"/>
    <w:rsid w:val="00C40CED"/>
    <w:rsid w:val="00C41E55"/>
    <w:rsid w:val="00C43809"/>
    <w:rsid w:val="00C44835"/>
    <w:rsid w:val="00C45167"/>
    <w:rsid w:val="00C473CE"/>
    <w:rsid w:val="00C50168"/>
    <w:rsid w:val="00C5180C"/>
    <w:rsid w:val="00C52111"/>
    <w:rsid w:val="00C523E4"/>
    <w:rsid w:val="00C531B7"/>
    <w:rsid w:val="00C53622"/>
    <w:rsid w:val="00C54982"/>
    <w:rsid w:val="00C54B46"/>
    <w:rsid w:val="00C55B71"/>
    <w:rsid w:val="00C56DB9"/>
    <w:rsid w:val="00C60F31"/>
    <w:rsid w:val="00C621A1"/>
    <w:rsid w:val="00C63153"/>
    <w:rsid w:val="00C63CB8"/>
    <w:rsid w:val="00C65327"/>
    <w:rsid w:val="00C67235"/>
    <w:rsid w:val="00C67382"/>
    <w:rsid w:val="00C70488"/>
    <w:rsid w:val="00C72471"/>
    <w:rsid w:val="00C72B4C"/>
    <w:rsid w:val="00C8086B"/>
    <w:rsid w:val="00C82D97"/>
    <w:rsid w:val="00C84D14"/>
    <w:rsid w:val="00C90659"/>
    <w:rsid w:val="00C91C45"/>
    <w:rsid w:val="00C9369C"/>
    <w:rsid w:val="00C93933"/>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0E06"/>
    <w:rsid w:val="00CD229F"/>
    <w:rsid w:val="00CE14D2"/>
    <w:rsid w:val="00CE1600"/>
    <w:rsid w:val="00CE2D1F"/>
    <w:rsid w:val="00CE52F0"/>
    <w:rsid w:val="00CF18A3"/>
    <w:rsid w:val="00CF342C"/>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5642"/>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0E6B"/>
    <w:rsid w:val="00D92C6A"/>
    <w:rsid w:val="00D94AB1"/>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32D9"/>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E74F8"/>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56E84"/>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5BF"/>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9FC6169"/>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A098D"/>
    <w:rsid w:val="39AD0862"/>
    <w:rsid w:val="3A074B96"/>
    <w:rsid w:val="3A077BDC"/>
    <w:rsid w:val="3A0901EA"/>
    <w:rsid w:val="3A19437E"/>
    <w:rsid w:val="3A312EB5"/>
    <w:rsid w:val="3A3A0854"/>
    <w:rsid w:val="3A4A6214"/>
    <w:rsid w:val="3A4C6B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097B"/>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9523C6"/>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7966DA"/>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05B81"/>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A216B9"/>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11AFB"/>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0C3BF3"/>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15202B"/>
    <w:rsid w:val="7F2042F6"/>
    <w:rsid w:val="7F405636"/>
    <w:rsid w:val="7F4B78AB"/>
    <w:rsid w:val="7F737A53"/>
    <w:rsid w:val="7F917215"/>
    <w:rsid w:val="7F98450F"/>
    <w:rsid w:val="7FA15F27"/>
    <w:rsid w:val="7FC63D12"/>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F578A4-F750-4607-8A02-BD08E6152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80"/>
    </w:pPr>
    <w:rPr>
      <w:sz w:val="24"/>
      <w:szCs w:val="24"/>
    </w:rPr>
  </w:style>
  <w:style w:type="paragraph" w:styleId="1">
    <w:name w:val="heading 1"/>
    <w:basedOn w:val="a"/>
    <w:next w:val="a"/>
    <w:link w:val="1Char"/>
    <w:qFormat/>
    <w:pPr>
      <w:keepNext/>
      <w:keepLines/>
      <w:widowControl w:val="0"/>
      <w:tabs>
        <w:tab w:val="left" w:pos="432"/>
      </w:tabs>
      <w:spacing w:before="340" w:beforeAutospacing="0" w:after="330" w:line="578" w:lineRule="auto"/>
      <w:ind w:left="833" w:hanging="408"/>
      <w:jc w:val="both"/>
      <w:outlineLvl w:val="0"/>
    </w:pPr>
    <w:rPr>
      <w:rFonts w:eastAsiaTheme="minorEastAsia"/>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widowControl w:val="0"/>
      <w:tabs>
        <w:tab w:val="left" w:pos="1151"/>
        <w:tab w:val="left" w:pos="2695"/>
      </w:tabs>
      <w:spacing w:before="240" w:beforeAutospacing="0" w:after="64" w:line="317" w:lineRule="auto"/>
      <w:ind w:left="2508" w:hanging="528"/>
      <w:jc w:val="both"/>
      <w:outlineLvl w:val="5"/>
    </w:pPr>
    <w:rPr>
      <w:rFonts w:ascii="Arial" w:eastAsia="黑体" w:hAnsi="Arial"/>
      <w:b/>
      <w:kern w:val="2"/>
    </w:rPr>
  </w:style>
  <w:style w:type="paragraph" w:styleId="7">
    <w:name w:val="heading 7"/>
    <w:basedOn w:val="a"/>
    <w:next w:val="a"/>
    <w:link w:val="7Char"/>
    <w:qFormat/>
    <w:pPr>
      <w:keepNext/>
      <w:keepLines/>
      <w:widowControl w:val="0"/>
      <w:tabs>
        <w:tab w:val="left" w:pos="1296"/>
        <w:tab w:val="left" w:pos="3007"/>
      </w:tabs>
      <w:spacing w:before="240" w:beforeAutospacing="0" w:after="64" w:line="317" w:lineRule="auto"/>
      <w:ind w:left="2820" w:hanging="528"/>
      <w:jc w:val="both"/>
      <w:outlineLvl w:val="6"/>
    </w:pPr>
    <w:rPr>
      <w:rFonts w:eastAsiaTheme="minorEastAsia"/>
      <w:b/>
      <w:kern w:val="2"/>
    </w:rPr>
  </w:style>
  <w:style w:type="paragraph" w:styleId="8">
    <w:name w:val="heading 8"/>
    <w:basedOn w:val="a"/>
    <w:next w:val="a"/>
    <w:link w:val="8Char"/>
    <w:qFormat/>
    <w:pPr>
      <w:keepNext/>
      <w:keepLines/>
      <w:widowControl w:val="0"/>
      <w:tabs>
        <w:tab w:val="left" w:pos="1440"/>
        <w:tab w:val="left" w:pos="3319"/>
      </w:tabs>
      <w:spacing w:before="240" w:beforeAutospacing="0" w:after="64" w:line="317" w:lineRule="auto"/>
      <w:ind w:left="3132" w:hanging="528"/>
      <w:jc w:val="both"/>
      <w:outlineLvl w:val="7"/>
    </w:pPr>
    <w:rPr>
      <w:rFonts w:ascii="Arial" w:eastAsia="黑体" w:hAnsi="Arial"/>
      <w:kern w:val="2"/>
    </w:rPr>
  </w:style>
  <w:style w:type="paragraph" w:styleId="9">
    <w:name w:val="heading 9"/>
    <w:basedOn w:val="a"/>
    <w:next w:val="a"/>
    <w:link w:val="9Char"/>
    <w:qFormat/>
    <w:pPr>
      <w:keepNext/>
      <w:keepLines/>
      <w:widowControl w:val="0"/>
      <w:tabs>
        <w:tab w:val="left" w:pos="1583"/>
        <w:tab w:val="left" w:pos="3631"/>
      </w:tabs>
      <w:spacing w:before="240" w:beforeAutospacing="0" w:after="64" w:line="317" w:lineRule="auto"/>
      <w:ind w:left="3444" w:hanging="528"/>
      <w:jc w:val="both"/>
      <w:outlineLvl w:val="8"/>
    </w:pPr>
    <w:rPr>
      <w:rFonts w:ascii="Arial" w:eastAsia="黑体" w:hAnsi="Arial"/>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widowControl w:val="0"/>
      <w:spacing w:before="0" w:beforeAutospacing="0" w:after="160" w:line="259" w:lineRule="auto"/>
      <w:ind w:left="200" w:hangingChars="200" w:hanging="200"/>
      <w:contextualSpacing/>
      <w:jc w:val="both"/>
    </w:pPr>
    <w:rPr>
      <w:rFonts w:eastAsiaTheme="minorEastAsia"/>
      <w:kern w:val="2"/>
      <w:sz w:val="21"/>
    </w:rPr>
  </w:style>
  <w:style w:type="paragraph" w:styleId="70">
    <w:name w:val="toc 7"/>
    <w:basedOn w:val="a"/>
    <w:next w:val="a"/>
    <w:qFormat/>
    <w:pPr>
      <w:widowControl w:val="0"/>
      <w:tabs>
        <w:tab w:val="right" w:leader="dot" w:pos="9241"/>
      </w:tabs>
      <w:spacing w:before="0" w:beforeAutospacing="0" w:after="160" w:line="259" w:lineRule="auto"/>
      <w:ind w:firstLineChars="500" w:firstLine="500"/>
    </w:pPr>
    <w:rPr>
      <w:rFonts w:ascii="宋体" w:eastAsiaTheme="minorEastAsia"/>
      <w:kern w:val="2"/>
      <w:sz w:val="21"/>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tabs>
        <w:tab w:val="left" w:pos="360"/>
        <w:tab w:val="left" w:pos="1259"/>
      </w:tabs>
      <w:spacing w:before="40" w:beforeAutospacing="0" w:after="160" w:line="259" w:lineRule="auto"/>
      <w:ind w:left="1622" w:hanging="1055"/>
    </w:pPr>
    <w:rPr>
      <w:rFonts w:ascii="Arial" w:eastAsia="MS Mincho" w:hAnsi="Arial"/>
      <w:sz w:val="20"/>
      <w:lang w:val="en-GB" w:eastAsia="en-GB"/>
    </w:rPr>
  </w:style>
  <w:style w:type="paragraph" w:styleId="80">
    <w:name w:val="index 8"/>
    <w:basedOn w:val="a"/>
    <w:next w:val="a"/>
    <w:qFormat/>
    <w:pPr>
      <w:widowControl w:val="0"/>
      <w:spacing w:before="0" w:beforeAutospacing="0" w:after="160" w:line="259" w:lineRule="auto"/>
      <w:ind w:left="1680" w:hanging="210"/>
    </w:pPr>
    <w:rPr>
      <w:rFonts w:ascii="Calibri" w:eastAsiaTheme="minorEastAsia" w:hAnsi="Calibri"/>
      <w:kern w:val="2"/>
      <w:sz w:val="20"/>
      <w:szCs w:val="20"/>
    </w:rPr>
  </w:style>
  <w:style w:type="paragraph" w:styleId="a6">
    <w:name w:val="caption"/>
    <w:basedOn w:val="a"/>
    <w:next w:val="a"/>
    <w:link w:val="Char"/>
    <w:qFormat/>
    <w:pPr>
      <w:widowControl w:val="0"/>
      <w:spacing w:before="152" w:beforeAutospacing="0" w:after="160" w:line="259" w:lineRule="auto"/>
      <w:jc w:val="both"/>
    </w:pPr>
    <w:rPr>
      <w:rFonts w:ascii="Arial" w:eastAsia="黑体" w:hAnsi="Arial" w:cs="Arial"/>
      <w:kern w:val="2"/>
      <w:sz w:val="20"/>
      <w:szCs w:val="20"/>
    </w:rPr>
  </w:style>
  <w:style w:type="paragraph" w:styleId="50">
    <w:name w:val="index 5"/>
    <w:basedOn w:val="a"/>
    <w:next w:val="a"/>
    <w:qFormat/>
    <w:pPr>
      <w:widowControl w:val="0"/>
      <w:spacing w:before="0" w:beforeAutospacing="0" w:after="160" w:line="259" w:lineRule="auto"/>
      <w:ind w:left="1050" w:hanging="210"/>
    </w:pPr>
    <w:rPr>
      <w:rFonts w:ascii="Calibri" w:eastAsiaTheme="minorEastAsia" w:hAnsi="Calibri"/>
      <w:kern w:val="2"/>
      <w:sz w:val="20"/>
      <w:szCs w:val="20"/>
    </w:rPr>
  </w:style>
  <w:style w:type="paragraph" w:styleId="a7">
    <w:name w:val="Document Map"/>
    <w:basedOn w:val="a"/>
    <w:link w:val="Char0"/>
    <w:unhideWhenUsed/>
    <w:qFormat/>
    <w:pPr>
      <w:widowControl w:val="0"/>
      <w:spacing w:before="0" w:beforeAutospacing="0" w:after="160" w:line="259" w:lineRule="auto"/>
      <w:jc w:val="both"/>
    </w:pPr>
    <w:rPr>
      <w:rFonts w:ascii="宋体" w:eastAsiaTheme="minorEastAsia"/>
      <w:kern w:val="2"/>
      <w:sz w:val="18"/>
      <w:szCs w:val="18"/>
    </w:rPr>
  </w:style>
  <w:style w:type="paragraph" w:styleId="a8">
    <w:name w:val="annotation text"/>
    <w:basedOn w:val="a"/>
    <w:link w:val="Char1"/>
    <w:unhideWhenUsed/>
    <w:qFormat/>
    <w:pPr>
      <w:widowControl w:val="0"/>
      <w:spacing w:before="0" w:beforeAutospacing="0" w:after="160" w:line="259" w:lineRule="auto"/>
    </w:pPr>
    <w:rPr>
      <w:rFonts w:eastAsiaTheme="minorEastAsia"/>
      <w:kern w:val="2"/>
      <w:sz w:val="21"/>
    </w:rPr>
  </w:style>
  <w:style w:type="paragraph" w:styleId="60">
    <w:name w:val="index 6"/>
    <w:basedOn w:val="a"/>
    <w:next w:val="a"/>
    <w:qFormat/>
    <w:pPr>
      <w:widowControl w:val="0"/>
      <w:spacing w:before="0" w:beforeAutospacing="0" w:after="160" w:line="259" w:lineRule="auto"/>
      <w:ind w:left="1260" w:hanging="210"/>
    </w:pPr>
    <w:rPr>
      <w:rFonts w:ascii="Calibri" w:eastAsiaTheme="minorEastAsia" w:hAnsi="Calibri"/>
      <w:kern w:val="2"/>
      <w:sz w:val="20"/>
      <w:szCs w:val="20"/>
    </w:rPr>
  </w:style>
  <w:style w:type="paragraph" w:styleId="a9">
    <w:name w:val="Body Text"/>
    <w:basedOn w:val="a"/>
    <w:link w:val="Char2"/>
    <w:qFormat/>
    <w:pPr>
      <w:spacing w:before="40" w:beforeAutospacing="0" w:after="120" w:line="259" w:lineRule="auto"/>
    </w:pPr>
    <w:rPr>
      <w:rFonts w:ascii="Arial" w:eastAsia="MS Mincho" w:hAnsi="Arial"/>
      <w:sz w:val="20"/>
      <w:lang w:val="en-GB" w:eastAsia="en-GB"/>
    </w:rPr>
  </w:style>
  <w:style w:type="paragraph" w:styleId="41">
    <w:name w:val="index 4"/>
    <w:basedOn w:val="a"/>
    <w:next w:val="a"/>
    <w:qFormat/>
    <w:pPr>
      <w:widowControl w:val="0"/>
      <w:spacing w:before="0" w:beforeAutospacing="0" w:after="160" w:line="259" w:lineRule="auto"/>
      <w:ind w:left="840" w:hanging="210"/>
    </w:pPr>
    <w:rPr>
      <w:rFonts w:ascii="Calibri" w:eastAsiaTheme="minorEastAsia" w:hAnsi="Calibri"/>
      <w:kern w:val="2"/>
      <w:sz w:val="20"/>
      <w:szCs w:val="20"/>
    </w:rPr>
  </w:style>
  <w:style w:type="paragraph" w:styleId="51">
    <w:name w:val="toc 5"/>
    <w:basedOn w:val="a"/>
    <w:next w:val="a"/>
    <w:qFormat/>
    <w:pPr>
      <w:widowControl w:val="0"/>
      <w:tabs>
        <w:tab w:val="right" w:leader="dot" w:pos="9241"/>
      </w:tabs>
      <w:spacing w:before="0" w:beforeAutospacing="0" w:after="160" w:line="259" w:lineRule="auto"/>
      <w:ind w:firstLineChars="300" w:firstLine="300"/>
    </w:pPr>
    <w:rPr>
      <w:rFonts w:ascii="宋体" w:eastAsiaTheme="minorEastAsia"/>
      <w:kern w:val="2"/>
      <w:sz w:val="21"/>
      <w:szCs w:val="21"/>
    </w:rPr>
  </w:style>
  <w:style w:type="paragraph" w:styleId="32">
    <w:name w:val="toc 3"/>
    <w:basedOn w:val="a"/>
    <w:next w:val="a"/>
    <w:qFormat/>
    <w:pPr>
      <w:widowControl w:val="0"/>
      <w:tabs>
        <w:tab w:val="right" w:leader="dot" w:pos="9241"/>
      </w:tabs>
      <w:spacing w:before="0" w:beforeAutospacing="0" w:after="160" w:line="259" w:lineRule="auto"/>
      <w:ind w:firstLineChars="100" w:firstLine="100"/>
    </w:pPr>
    <w:rPr>
      <w:rFonts w:ascii="宋体" w:eastAsiaTheme="minorEastAsia"/>
      <w:kern w:val="2"/>
      <w:sz w:val="21"/>
      <w:szCs w:val="21"/>
    </w:rPr>
  </w:style>
  <w:style w:type="paragraph" w:styleId="aa">
    <w:name w:val="Plain Text"/>
    <w:basedOn w:val="a"/>
    <w:link w:val="Char3"/>
    <w:uiPriority w:val="99"/>
    <w:unhideWhenUsed/>
    <w:qFormat/>
    <w:pPr>
      <w:spacing w:before="40" w:beforeAutospacing="0" w:after="160" w:line="259" w:lineRule="auto"/>
    </w:pPr>
    <w:rPr>
      <w:rFonts w:ascii="Consolas" w:eastAsia="Calibri" w:hAnsi="Consolas"/>
      <w:sz w:val="21"/>
      <w:szCs w:val="21"/>
      <w:lang w:eastAsia="en-US"/>
    </w:rPr>
  </w:style>
  <w:style w:type="paragraph" w:styleId="52">
    <w:name w:val="List Bullet 5"/>
    <w:basedOn w:val="40"/>
    <w:qFormat/>
    <w:pPr>
      <w:ind w:left="1702"/>
    </w:pPr>
  </w:style>
  <w:style w:type="paragraph" w:styleId="81">
    <w:name w:val="toc 8"/>
    <w:basedOn w:val="a"/>
    <w:next w:val="a"/>
    <w:qFormat/>
    <w:pPr>
      <w:widowControl w:val="0"/>
      <w:tabs>
        <w:tab w:val="right" w:leader="dot" w:pos="9241"/>
      </w:tabs>
      <w:spacing w:before="0" w:beforeAutospacing="0" w:after="160" w:line="259" w:lineRule="auto"/>
      <w:ind w:firstLineChars="600" w:firstLine="607"/>
    </w:pPr>
    <w:rPr>
      <w:rFonts w:ascii="宋体" w:eastAsiaTheme="minorEastAsia"/>
      <w:kern w:val="2"/>
      <w:sz w:val="21"/>
      <w:szCs w:val="21"/>
    </w:rPr>
  </w:style>
  <w:style w:type="paragraph" w:styleId="33">
    <w:name w:val="index 3"/>
    <w:basedOn w:val="a"/>
    <w:next w:val="a"/>
    <w:qFormat/>
    <w:pPr>
      <w:widowControl w:val="0"/>
      <w:spacing w:before="0" w:beforeAutospacing="0" w:after="160" w:line="259" w:lineRule="auto"/>
      <w:ind w:left="630" w:hanging="210"/>
    </w:pPr>
    <w:rPr>
      <w:rFonts w:ascii="Calibri" w:eastAsiaTheme="minorEastAsia" w:hAnsi="Calibri"/>
      <w:kern w:val="2"/>
      <w:sz w:val="20"/>
      <w:szCs w:val="20"/>
    </w:rPr>
  </w:style>
  <w:style w:type="paragraph" w:styleId="ab">
    <w:name w:val="endnote text"/>
    <w:basedOn w:val="a"/>
    <w:link w:val="Char4"/>
    <w:qFormat/>
    <w:pPr>
      <w:widowControl w:val="0"/>
      <w:snapToGrid w:val="0"/>
      <w:spacing w:before="0" w:beforeAutospacing="0" w:after="160" w:line="259" w:lineRule="auto"/>
    </w:pPr>
    <w:rPr>
      <w:rFonts w:eastAsiaTheme="minorEastAsia"/>
      <w:kern w:val="2"/>
      <w:sz w:val="21"/>
    </w:rPr>
  </w:style>
  <w:style w:type="paragraph" w:styleId="ac">
    <w:name w:val="Balloon Text"/>
    <w:basedOn w:val="a"/>
    <w:link w:val="Char5"/>
    <w:unhideWhenUsed/>
    <w:qFormat/>
    <w:pPr>
      <w:widowControl w:val="0"/>
      <w:spacing w:before="0" w:beforeAutospacing="0" w:after="160" w:line="259" w:lineRule="auto"/>
      <w:jc w:val="both"/>
    </w:pPr>
    <w:rPr>
      <w:rFonts w:eastAsiaTheme="minorEastAsia"/>
      <w:kern w:val="2"/>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widowControl w:val="0"/>
      <w:pBdr>
        <w:bottom w:val="single" w:sz="6" w:space="1" w:color="auto"/>
      </w:pBdr>
      <w:tabs>
        <w:tab w:val="center" w:pos="4153"/>
        <w:tab w:val="right" w:pos="8306"/>
      </w:tabs>
      <w:snapToGrid w:val="0"/>
      <w:spacing w:before="0" w:beforeAutospacing="0" w:after="160" w:line="259" w:lineRule="auto"/>
      <w:jc w:val="center"/>
    </w:pPr>
    <w:rPr>
      <w:rFonts w:eastAsiaTheme="minorEastAsia"/>
      <w:kern w:val="2"/>
      <w:sz w:val="18"/>
      <w:szCs w:val="18"/>
    </w:rPr>
  </w:style>
  <w:style w:type="paragraph" w:styleId="10">
    <w:name w:val="toc 1"/>
    <w:basedOn w:val="a"/>
    <w:next w:val="a"/>
    <w:uiPriority w:val="39"/>
    <w:qFormat/>
    <w:pPr>
      <w:widowControl w:val="0"/>
      <w:tabs>
        <w:tab w:val="right" w:leader="dot" w:pos="9242"/>
      </w:tabs>
      <w:spacing w:beforeLines="25" w:before="0" w:beforeAutospacing="0" w:afterLines="25" w:after="160" w:line="259" w:lineRule="auto"/>
    </w:pPr>
    <w:rPr>
      <w:rFonts w:ascii="宋体" w:eastAsiaTheme="minorEastAsia"/>
      <w:kern w:val="2"/>
      <w:sz w:val="21"/>
      <w:szCs w:val="21"/>
    </w:rPr>
  </w:style>
  <w:style w:type="paragraph" w:styleId="42">
    <w:name w:val="toc 4"/>
    <w:basedOn w:val="a"/>
    <w:next w:val="a"/>
    <w:qFormat/>
    <w:pPr>
      <w:widowControl w:val="0"/>
      <w:tabs>
        <w:tab w:val="right" w:leader="dot" w:pos="9241"/>
      </w:tabs>
      <w:spacing w:before="0" w:beforeAutospacing="0" w:after="160" w:line="259" w:lineRule="auto"/>
      <w:ind w:firstLineChars="200" w:firstLine="200"/>
    </w:pPr>
    <w:rPr>
      <w:rFonts w:ascii="宋体" w:eastAsiaTheme="minorEastAsia"/>
      <w:kern w:val="2"/>
      <w:sz w:val="21"/>
      <w:szCs w:val="21"/>
    </w:rPr>
  </w:style>
  <w:style w:type="paragraph" w:styleId="af">
    <w:name w:val="index heading"/>
    <w:basedOn w:val="a"/>
    <w:next w:val="11"/>
    <w:qFormat/>
    <w:pPr>
      <w:widowControl w:val="0"/>
      <w:spacing w:before="120" w:beforeAutospacing="0" w:after="120" w:line="259" w:lineRule="auto"/>
      <w:jc w:val="center"/>
    </w:pPr>
    <w:rPr>
      <w:rFonts w:ascii="Calibri" w:eastAsiaTheme="minorEastAsia" w:hAnsi="Calibri"/>
      <w:b/>
      <w:bCs/>
      <w:iCs/>
      <w:kern w:val="2"/>
      <w:sz w:val="21"/>
      <w:szCs w:val="20"/>
    </w:rPr>
  </w:style>
  <w:style w:type="paragraph" w:styleId="11">
    <w:name w:val="index 1"/>
    <w:basedOn w:val="a"/>
    <w:next w:val="af0"/>
    <w:qFormat/>
    <w:pPr>
      <w:widowControl w:val="0"/>
      <w:tabs>
        <w:tab w:val="right" w:leader="dot" w:pos="9299"/>
      </w:tabs>
      <w:spacing w:before="0" w:beforeAutospacing="0" w:after="160" w:line="259" w:lineRule="auto"/>
    </w:pPr>
    <w:rPr>
      <w:rFonts w:ascii="宋体" w:eastAsiaTheme="minorEastAsia"/>
      <w:kern w:val="2"/>
      <w:sz w:val="21"/>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widowControl w:val="0"/>
      <w:tabs>
        <w:tab w:val="left" w:pos="0"/>
      </w:tabs>
      <w:snapToGrid w:val="0"/>
      <w:spacing w:before="0" w:beforeAutospacing="0" w:after="160" w:line="259" w:lineRule="auto"/>
    </w:pPr>
    <w:rPr>
      <w:rFonts w:ascii="宋体" w:eastAsiaTheme="minorEastAsia"/>
      <w:kern w:val="2"/>
      <w:sz w:val="18"/>
      <w:szCs w:val="18"/>
    </w:rPr>
  </w:style>
  <w:style w:type="paragraph" w:styleId="61">
    <w:name w:val="toc 6"/>
    <w:basedOn w:val="a"/>
    <w:next w:val="a"/>
    <w:qFormat/>
    <w:pPr>
      <w:widowControl w:val="0"/>
      <w:tabs>
        <w:tab w:val="right" w:leader="dot" w:pos="9241"/>
      </w:tabs>
      <w:spacing w:before="0" w:beforeAutospacing="0" w:after="160" w:line="259" w:lineRule="auto"/>
      <w:ind w:firstLineChars="400" w:firstLine="400"/>
    </w:pPr>
    <w:rPr>
      <w:rFonts w:ascii="宋体" w:eastAsiaTheme="minorEastAsia"/>
      <w:kern w:val="2"/>
      <w:sz w:val="21"/>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widowControl w:val="0"/>
      <w:spacing w:before="0" w:beforeAutospacing="0" w:after="160" w:line="259" w:lineRule="auto"/>
      <w:ind w:left="1470" w:hanging="210"/>
    </w:pPr>
    <w:rPr>
      <w:rFonts w:ascii="Calibri" w:eastAsiaTheme="minorEastAsia" w:hAnsi="Calibri"/>
      <w:kern w:val="2"/>
      <w:sz w:val="20"/>
      <w:szCs w:val="20"/>
    </w:rPr>
  </w:style>
  <w:style w:type="paragraph" w:styleId="90">
    <w:name w:val="index 9"/>
    <w:basedOn w:val="a"/>
    <w:next w:val="a"/>
    <w:qFormat/>
    <w:pPr>
      <w:widowControl w:val="0"/>
      <w:spacing w:before="0" w:beforeAutospacing="0" w:after="160" w:line="259" w:lineRule="auto"/>
      <w:ind w:left="1890" w:hanging="210"/>
    </w:pPr>
    <w:rPr>
      <w:rFonts w:ascii="Calibri" w:eastAsiaTheme="minorEastAsia" w:hAnsi="Calibri"/>
      <w:kern w:val="2"/>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widowControl w:val="0"/>
      <w:tabs>
        <w:tab w:val="right" w:leader="dot" w:pos="9242"/>
      </w:tabs>
      <w:spacing w:before="0" w:beforeAutospacing="0" w:after="160" w:line="259" w:lineRule="auto"/>
      <w:jc w:val="both"/>
    </w:pPr>
    <w:rPr>
      <w:rFonts w:ascii="宋体" w:eastAsiaTheme="minorEastAsia"/>
      <w:kern w:val="2"/>
      <w:sz w:val="21"/>
      <w:szCs w:val="21"/>
    </w:rPr>
  </w:style>
  <w:style w:type="paragraph" w:styleId="91">
    <w:name w:val="toc 9"/>
    <w:basedOn w:val="a"/>
    <w:next w:val="a"/>
    <w:qFormat/>
    <w:pPr>
      <w:widowControl w:val="0"/>
      <w:spacing w:before="0" w:beforeAutospacing="0" w:after="160" w:line="259" w:lineRule="auto"/>
      <w:ind w:left="1470"/>
    </w:pPr>
    <w:rPr>
      <w:rFonts w:eastAsiaTheme="minorEastAsia"/>
      <w:kern w:val="2"/>
      <w:sz w:val="20"/>
      <w:szCs w:val="20"/>
    </w:rPr>
  </w:style>
  <w:style w:type="paragraph" w:styleId="af3">
    <w:name w:val="Normal (Web)"/>
    <w:basedOn w:val="a"/>
    <w:uiPriority w:val="99"/>
    <w:unhideWhenUsed/>
    <w:qFormat/>
    <w:pPr>
      <w:spacing w:after="100" w:afterAutospacing="1" w:line="259" w:lineRule="auto"/>
    </w:pPr>
    <w:rPr>
      <w:rFonts w:eastAsia="Calibri"/>
      <w:lang w:val="en-GB" w:eastAsia="en-GB"/>
    </w:rPr>
  </w:style>
  <w:style w:type="paragraph" w:styleId="24">
    <w:name w:val="index 2"/>
    <w:basedOn w:val="a"/>
    <w:next w:val="a"/>
    <w:qFormat/>
    <w:pPr>
      <w:widowControl w:val="0"/>
      <w:spacing w:before="0" w:beforeAutospacing="0" w:after="160" w:line="259" w:lineRule="auto"/>
      <w:ind w:left="420" w:hanging="210"/>
    </w:pPr>
    <w:rPr>
      <w:rFonts w:ascii="Calibri" w:eastAsiaTheme="minorEastAsia" w:hAnsi="Calibri"/>
      <w:kern w:val="2"/>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spacing w:before="0" w:beforeAutospacing="0" w:after="160" w:line="259" w:lineRule="auto"/>
      <w:ind w:left="1260" w:hanging="1260"/>
    </w:pPr>
    <w:rPr>
      <w:rFonts w:ascii="Arial" w:eastAsia="MS Mincho" w:hAnsi="Arial"/>
      <w:sz w:val="20"/>
      <w:lang w:val="en-GB" w:eastAsia="en-GB"/>
    </w:rPr>
  </w:style>
  <w:style w:type="paragraph" w:customStyle="1" w:styleId="Doc-text2">
    <w:name w:val="Doc-text2"/>
    <w:basedOn w:val="a"/>
    <w:link w:val="Doc-text2CharChar"/>
    <w:qFormat/>
    <w:pPr>
      <w:tabs>
        <w:tab w:val="left" w:pos="1622"/>
      </w:tabs>
      <w:spacing w:before="0" w:beforeAutospacing="0" w:after="160" w:line="259" w:lineRule="auto"/>
      <w:ind w:left="1622" w:hanging="363"/>
    </w:pPr>
    <w:rPr>
      <w:rFonts w:ascii="Arial" w:eastAsia="MS Mincho" w:hAnsi="Arial"/>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widowControl w:val="0"/>
      <w:spacing w:before="0" w:beforeAutospacing="0" w:after="160" w:line="259" w:lineRule="auto"/>
      <w:ind w:firstLineChars="200" w:firstLine="420"/>
      <w:jc w:val="both"/>
    </w:pPr>
    <w:rPr>
      <w:rFonts w:eastAsiaTheme="minorEastAsia"/>
      <w:kern w:val="2"/>
      <w:sz w:val="21"/>
    </w:r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spacing w:before="240" w:beforeAutospacing="0" w:after="60" w:line="259" w:lineRule="auto"/>
      <w:outlineLvl w:val="8"/>
    </w:pPr>
    <w:rPr>
      <w:rFonts w:ascii="Arial" w:eastAsia="MS Mincho" w:hAnsi="Arial"/>
      <w:b/>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spacing w:before="60" w:beforeAutospacing="0" w:line="259" w:lineRule="auto"/>
      <w:jc w:val="center"/>
    </w:pPr>
    <w:rPr>
      <w:rFonts w:ascii="Arial" w:eastAsia="Batang" w:hAnsi="Arial"/>
      <w:b/>
      <w:color w:val="0000FF"/>
      <w:kern w:val="2"/>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spacing w:before="40" w:beforeAutospacing="0" w:after="160" w:line="259" w:lineRule="auto"/>
    </w:pPr>
    <w:rPr>
      <w:rFonts w:ascii="Arial" w:eastAsia="MS Mincho" w:hAnsi="Arial"/>
      <w:i/>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autoSpaceDE w:val="0"/>
      <w:autoSpaceDN w:val="0"/>
      <w:adjustRightInd w:val="0"/>
      <w:spacing w:before="0" w:beforeAutospacing="0" w:after="160" w:line="259" w:lineRule="auto"/>
      <w:textAlignment w:val="baseline"/>
    </w:pPr>
    <w:rPr>
      <w:rFonts w:ascii="Arial" w:eastAsia="MS Mincho" w:hAnsi="Arial" w:cs="Arial"/>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tabs>
        <w:tab w:val="left" w:pos="1619"/>
      </w:tabs>
      <w:spacing w:before="40" w:beforeAutospacing="0" w:after="160" w:line="259" w:lineRule="auto"/>
      <w:ind w:left="726" w:hanging="363"/>
    </w:pPr>
    <w:rPr>
      <w:rFonts w:ascii="Arial" w:eastAsia="MS Mincho" w:hAnsi="Arial"/>
      <w:b/>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widowControl w:val="0"/>
      <w:tabs>
        <w:tab w:val="left" w:pos="1260"/>
        <w:tab w:val="left" w:pos="1678"/>
      </w:tabs>
      <w:spacing w:before="0" w:beforeAutospacing="0" w:after="160" w:line="259" w:lineRule="auto"/>
      <w:ind w:left="1259" w:hanging="419"/>
      <w:jc w:val="both"/>
    </w:pPr>
    <w:rPr>
      <w:rFonts w:ascii="宋体" w:eastAsiaTheme="minorEastAsia"/>
      <w:kern w:val="2"/>
      <w:sz w:val="21"/>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autoSpaceDE w:val="0"/>
      <w:autoSpaceDN w:val="0"/>
      <w:adjustRightInd w:val="0"/>
      <w:spacing w:before="0" w:beforeAutospacing="0" w:line="259" w:lineRule="auto"/>
      <w:ind w:left="1702" w:hanging="1418"/>
      <w:textAlignment w:val="baseline"/>
    </w:pPr>
    <w:rPr>
      <w:rFonts w:eastAsia="MS Mincho"/>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tabs>
        <w:tab w:val="left" w:pos="360"/>
        <w:tab w:val="left" w:pos="864"/>
      </w:tabs>
      <w:wordWrap w:val="0"/>
      <w:overflowPunct w:val="0"/>
      <w:autoSpaceDE w:val="0"/>
      <w:autoSpaceDN w:val="0"/>
      <w:spacing w:beforeLines="50" w:before="0" w:beforeAutospacing="0" w:afterLines="50" w:after="160" w:line="259" w:lineRule="auto"/>
      <w:ind w:left="864" w:hanging="864"/>
      <w:jc w:val="both"/>
      <w:textAlignment w:val="baseline"/>
      <w:outlineLvl w:val="3"/>
    </w:pPr>
    <w:rPr>
      <w:rFonts w:ascii="黑体" w:eastAsia="黑体"/>
      <w:kern w:val="21"/>
      <w:sz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spacing w:before="0" w:beforeAutospacing="0" w:after="160" w:line="259" w:lineRule="auto"/>
      <w:ind w:left="1622" w:hanging="363"/>
    </w:pPr>
    <w:rPr>
      <w:rFonts w:ascii="Arial" w:eastAsia="MS Mincho" w:hAnsi="Arial"/>
      <w:color w:val="C0000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spacing w:before="0" w:beforeAutospacing="0" w:after="160" w:line="259" w:lineRule="auto"/>
      <w:ind w:left="1627" w:hanging="697"/>
    </w:pPr>
    <w:rPr>
      <w:rFonts w:ascii="Arial" w:eastAsia="MS Mincho" w:hAnsi="Arial"/>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tabs>
        <w:tab w:val="left" w:pos="1619"/>
      </w:tabs>
      <w:spacing w:before="60" w:beforeAutospacing="0" w:after="160" w:line="259" w:lineRule="auto"/>
      <w:ind w:left="811" w:hanging="448"/>
    </w:pPr>
    <w:rPr>
      <w:rFonts w:ascii="Arial" w:eastAsia="MS Mincho" w:hAnsi="Arial"/>
      <w:b/>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tabs>
        <w:tab w:val="center" w:pos="4201"/>
        <w:tab w:val="right" w:leader="dot" w:pos="9298"/>
      </w:tabs>
      <w:autoSpaceDE w:val="0"/>
      <w:autoSpaceDN w:val="0"/>
      <w:spacing w:before="0" w:beforeAutospacing="0" w:after="160" w:line="259" w:lineRule="auto"/>
      <w:jc w:val="both"/>
    </w:pPr>
    <w:rPr>
      <w:rFonts w:ascii="宋体" w:eastAsiaTheme="minorEastAsia"/>
      <w:sz w:val="21"/>
      <w:szCs w:val="20"/>
    </w:rPr>
  </w:style>
  <w:style w:type="paragraph" w:customStyle="1" w:styleId="affffc">
    <w:name w:val="参考文献、索引标题"/>
    <w:basedOn w:val="a"/>
    <w:next w:val="af0"/>
    <w:qFormat/>
    <w:pPr>
      <w:keepNext/>
      <w:pageBreakBefore/>
      <w:shd w:val="clear" w:color="FFFFFF" w:fill="FFFFFF"/>
      <w:spacing w:before="640" w:beforeAutospacing="0" w:after="200" w:line="259" w:lineRule="auto"/>
      <w:jc w:val="center"/>
      <w:outlineLvl w:val="0"/>
    </w:pPr>
    <w:rPr>
      <w:rFonts w:ascii="黑体" w:eastAsia="黑体"/>
      <w:sz w:val="21"/>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overflowPunct w:val="0"/>
      <w:autoSpaceDE w:val="0"/>
      <w:autoSpaceDN w:val="0"/>
      <w:adjustRightInd w:val="0"/>
      <w:spacing w:before="0" w:beforeAutospacing="0" w:after="160" w:line="259" w:lineRule="auto"/>
      <w:textAlignment w:val="baseline"/>
    </w:pPr>
    <w:rPr>
      <w:rFonts w:eastAsia="MS Mincho"/>
      <w:sz w:val="20"/>
      <w:szCs w:val="20"/>
      <w:lang w:val="en-GB" w:eastAsia="en-US"/>
    </w:rPr>
  </w:style>
  <w:style w:type="paragraph" w:customStyle="1" w:styleId="afffff0">
    <w:name w:val="图表脚注说明"/>
    <w:basedOn w:val="a"/>
    <w:qFormat/>
    <w:pPr>
      <w:widowControl w:val="0"/>
      <w:tabs>
        <w:tab w:val="left" w:pos="360"/>
      </w:tabs>
      <w:spacing w:before="0" w:beforeAutospacing="0" w:after="160" w:line="259" w:lineRule="auto"/>
      <w:ind w:left="360" w:hanging="360"/>
      <w:jc w:val="both"/>
    </w:pPr>
    <w:rPr>
      <w:rFonts w:ascii="宋体" w:eastAsiaTheme="minorEastAsia"/>
      <w:kern w:val="2"/>
      <w:sz w:val="18"/>
      <w:szCs w:val="18"/>
    </w:rPr>
  </w:style>
  <w:style w:type="paragraph" w:customStyle="1" w:styleId="Proposal">
    <w:name w:val="Proposal"/>
    <w:basedOn w:val="a"/>
    <w:qFormat/>
    <w:pPr>
      <w:tabs>
        <w:tab w:val="left" w:pos="1701"/>
      </w:tabs>
      <w:overflowPunct w:val="0"/>
      <w:autoSpaceDE w:val="0"/>
      <w:autoSpaceDN w:val="0"/>
      <w:adjustRightInd w:val="0"/>
      <w:spacing w:before="0" w:beforeAutospacing="0" w:after="120" w:line="259" w:lineRule="auto"/>
      <w:ind w:left="1701" w:hanging="1701"/>
      <w:jc w:val="both"/>
      <w:textAlignment w:val="baseline"/>
    </w:pPr>
    <w:rPr>
      <w:rFonts w:ascii="Arial" w:eastAsia="Times New Roman" w:hAnsi="Arial"/>
      <w:b/>
      <w:bCs/>
      <w:sz w:val="20"/>
      <w:szCs w:val="20"/>
      <w:lang w:val="en-GB"/>
    </w:rPr>
  </w:style>
  <w:style w:type="paragraph" w:customStyle="1" w:styleId="afffff1">
    <w:name w:val="参考文献"/>
    <w:basedOn w:val="a"/>
    <w:next w:val="af0"/>
    <w:qFormat/>
    <w:pPr>
      <w:keepNext/>
      <w:pageBreakBefore/>
      <w:shd w:val="clear" w:color="FFFFFF" w:fill="FFFFFF"/>
      <w:spacing w:before="640" w:beforeAutospacing="0" w:after="200" w:line="259" w:lineRule="auto"/>
      <w:jc w:val="center"/>
      <w:outlineLvl w:val="0"/>
    </w:pPr>
    <w:rPr>
      <w:rFonts w:ascii="黑体" w:eastAsia="黑体"/>
      <w:sz w:val="21"/>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overflowPunct w:val="0"/>
      <w:autoSpaceDE w:val="0"/>
      <w:autoSpaceDN w:val="0"/>
      <w:spacing w:before="0" w:beforeAutospacing="0" w:line="259" w:lineRule="auto"/>
      <w:ind w:left="1135" w:hanging="284"/>
    </w:pPr>
    <w:rPr>
      <w:rFonts w:eastAsia="Times New Roman"/>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shd w:val="clear" w:color="FFFFFF" w:fill="FFFFFF"/>
      <w:tabs>
        <w:tab w:val="left" w:pos="360"/>
        <w:tab w:val="left" w:pos="432"/>
        <w:tab w:val="left" w:pos="6405"/>
      </w:tabs>
      <w:spacing w:before="640" w:beforeAutospacing="0" w:after="280" w:line="259" w:lineRule="auto"/>
      <w:ind w:left="432" w:hanging="432"/>
      <w:jc w:val="center"/>
      <w:outlineLvl w:val="0"/>
    </w:pPr>
    <w:rPr>
      <w:rFonts w:ascii="黑体" w:eastAsia="黑体"/>
      <w:sz w:val="21"/>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overflowPunct w:val="0"/>
      <w:autoSpaceDE w:val="0"/>
      <w:autoSpaceDN w:val="0"/>
      <w:adjustRightInd w:val="0"/>
      <w:spacing w:before="0" w:beforeAutospacing="0" w:line="259" w:lineRule="auto"/>
      <w:ind w:left="1135" w:hanging="851"/>
      <w:textAlignment w:val="baseline"/>
    </w:pPr>
    <w:rPr>
      <w:rFonts w:eastAsiaTheme="minorEastAsia"/>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widowControl w:val="0"/>
      <w:spacing w:before="0" w:beforeAutospacing="0" w:after="160" w:line="14" w:lineRule="exact"/>
      <w:ind w:left="811" w:hanging="448"/>
      <w:jc w:val="center"/>
      <w:outlineLvl w:val="0"/>
    </w:pPr>
    <w:rPr>
      <w:rFonts w:eastAsiaTheme="minorEastAsia"/>
      <w:color w:val="FFFFFF"/>
      <w:kern w:val="2"/>
      <w:sz w:val="21"/>
    </w:rPr>
  </w:style>
  <w:style w:type="paragraph" w:customStyle="1" w:styleId="afffffa">
    <w:name w:val="附录图标题"/>
    <w:basedOn w:val="a"/>
    <w:next w:val="af0"/>
    <w:qFormat/>
    <w:pPr>
      <w:widowControl w:val="0"/>
      <w:tabs>
        <w:tab w:val="left" w:pos="363"/>
      </w:tabs>
      <w:spacing w:beforeLines="50" w:before="0" w:beforeAutospacing="0" w:afterLines="50" w:after="160" w:line="259" w:lineRule="auto"/>
      <w:jc w:val="center"/>
    </w:pPr>
    <w:rPr>
      <w:rFonts w:ascii="黑体" w:eastAsia="黑体"/>
      <w:kern w:val="2"/>
      <w:sz w:val="21"/>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widowControl w:val="0"/>
      <w:adjustRightInd w:val="0"/>
      <w:spacing w:before="0" w:beforeAutospacing="0" w:after="160" w:line="320" w:lineRule="exact"/>
      <w:ind w:leftChars="200" w:left="400" w:hangingChars="200" w:hanging="200"/>
      <w:textAlignment w:val="baseline"/>
    </w:pPr>
    <w:rPr>
      <w:rFonts w:ascii="宋体" w:eastAsiaTheme="minorEastAsia"/>
      <w:sz w:val="21"/>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widowControl w:val="0"/>
      <w:spacing w:before="0" w:beforeAutospacing="0" w:after="160" w:line="259" w:lineRule="auto"/>
      <w:jc w:val="both"/>
    </w:pPr>
    <w:rPr>
      <w:rFonts w:eastAsiaTheme="minorEastAsia"/>
      <w:kern w:val="2"/>
      <w:sz w:val="21"/>
    </w:r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line="259" w:lineRule="auto"/>
      <w:textAlignment w:val="baseline"/>
    </w:pPr>
    <w:rPr>
      <w:rFonts w:eastAsia="MS Mincho"/>
      <w:sz w:val="20"/>
      <w:szCs w:val="20"/>
    </w:rPr>
  </w:style>
  <w:style w:type="paragraph" w:customStyle="1" w:styleId="comments0">
    <w:name w:val="comments"/>
    <w:basedOn w:val="a"/>
    <w:qFormat/>
    <w:pPr>
      <w:spacing w:before="40" w:beforeAutospacing="0" w:after="160" w:line="259" w:lineRule="auto"/>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widowControl w:val="0"/>
      <w:tabs>
        <w:tab w:val="left" w:pos="180"/>
      </w:tabs>
      <w:spacing w:beforeLines="50" w:before="0" w:beforeAutospacing="0" w:afterLines="50" w:after="160" w:line="259" w:lineRule="auto"/>
      <w:jc w:val="center"/>
    </w:pPr>
    <w:rPr>
      <w:rFonts w:ascii="黑体" w:eastAsia="黑体"/>
      <w:kern w:val="2"/>
      <w:sz w:val="21"/>
      <w:szCs w:val="21"/>
    </w:rPr>
  </w:style>
  <w:style w:type="paragraph" w:customStyle="1" w:styleId="affffffe">
    <w:name w:val="附录图标号"/>
    <w:basedOn w:val="a"/>
    <w:qFormat/>
    <w:pPr>
      <w:keepNext/>
      <w:pageBreakBefore/>
      <w:tabs>
        <w:tab w:val="left" w:pos="0"/>
      </w:tabs>
      <w:spacing w:before="0" w:beforeAutospacing="0" w:after="160" w:line="14" w:lineRule="exact"/>
      <w:ind w:firstLine="363"/>
      <w:jc w:val="center"/>
      <w:outlineLvl w:val="0"/>
    </w:pPr>
    <w:rPr>
      <w:rFonts w:eastAsiaTheme="minorEastAsia"/>
      <w:color w:val="FFFFFF"/>
      <w:kern w:val="2"/>
      <w:sz w:val="21"/>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shd w:val="clear" w:color="FFFFFF" w:fill="FFFFFF"/>
      <w:spacing w:before="640" w:beforeAutospacing="0" w:after="560" w:line="460" w:lineRule="exact"/>
      <w:jc w:val="center"/>
      <w:outlineLvl w:val="0"/>
    </w:pPr>
    <w:rPr>
      <w:rFonts w:ascii="黑体" w:eastAsia="黑体"/>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spacing w:before="0" w:beforeAutospacing="0" w:line="259" w:lineRule="auto"/>
    </w:pPr>
    <w:rPr>
      <w:rFonts w:eastAsiaTheme="minorEastAsia"/>
      <w:i/>
      <w:color w:val="0000FF"/>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widowControl w:val="0"/>
      <w:numPr>
        <w:numId w:val="3"/>
      </w:numPr>
      <w:spacing w:before="0" w:beforeAutospacing="0" w:after="160" w:line="259" w:lineRule="auto"/>
      <w:jc w:val="both"/>
    </w:pPr>
    <w:rPr>
      <w:rFonts w:eastAsiaTheme="minorEastAsia"/>
      <w:kern w:val="2"/>
      <w:sz w:val="21"/>
    </w:rPr>
  </w:style>
  <w:style w:type="paragraph" w:customStyle="1" w:styleId="PatAppl">
    <w:name w:val="Pat Appl"/>
    <w:basedOn w:val="a"/>
    <w:qFormat/>
    <w:pPr>
      <w:widowControl w:val="0"/>
      <w:tabs>
        <w:tab w:val="left" w:pos="1080"/>
      </w:tabs>
      <w:adjustRightInd w:val="0"/>
      <w:spacing w:before="0" w:beforeAutospacing="0" w:after="160" w:line="360" w:lineRule="auto"/>
      <w:textAlignment w:val="baseline"/>
    </w:pPr>
    <w:rPr>
      <w:rFonts w:eastAsiaTheme="minorEastAsia"/>
      <w:bCs/>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widowControl w:val="0"/>
      <w:spacing w:before="0" w:beforeAutospacing="0" w:after="60" w:line="259" w:lineRule="auto"/>
      <w:ind w:left="1985" w:hanging="1985"/>
      <w:jc w:val="both"/>
    </w:pPr>
    <w:rPr>
      <w:rFonts w:ascii="Arial" w:eastAsiaTheme="minorEastAsia" w:hAnsi="Arial" w:cs="Arial"/>
      <w:b/>
      <w:kern w:val="2"/>
      <w:sz w:val="21"/>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PLChar">
    <w:name w:val="PL Char"/>
    <w:basedOn w:val="a0"/>
    <w:qFormat/>
    <w:rPr>
      <w:rFonts w:ascii="Courier New" w:eastAsia="Times New Roman" w:hAnsi="Courier New" w:cs="Courier New" w:hint="default"/>
      <w:sz w:val="1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395517">
      <w:bodyDiv w:val="1"/>
      <w:marLeft w:val="0"/>
      <w:marRight w:val="0"/>
      <w:marTop w:val="0"/>
      <w:marBottom w:val="0"/>
      <w:divBdr>
        <w:top w:val="none" w:sz="0" w:space="0" w:color="auto"/>
        <w:left w:val="none" w:sz="0" w:space="0" w:color="auto"/>
        <w:bottom w:val="none" w:sz="0" w:space="0" w:color="auto"/>
        <w:right w:val="none" w:sz="0" w:space="0" w:color="auto"/>
      </w:divBdr>
    </w:div>
    <w:div w:id="411239901">
      <w:bodyDiv w:val="1"/>
      <w:marLeft w:val="0"/>
      <w:marRight w:val="0"/>
      <w:marTop w:val="0"/>
      <w:marBottom w:val="0"/>
      <w:divBdr>
        <w:top w:val="none" w:sz="0" w:space="0" w:color="auto"/>
        <w:left w:val="none" w:sz="0" w:space="0" w:color="auto"/>
        <w:bottom w:val="none" w:sz="0" w:space="0" w:color="auto"/>
        <w:right w:val="none" w:sz="0" w:space="0" w:color="auto"/>
      </w:divBdr>
    </w:div>
    <w:div w:id="532964560">
      <w:bodyDiv w:val="1"/>
      <w:marLeft w:val="0"/>
      <w:marRight w:val="0"/>
      <w:marTop w:val="0"/>
      <w:marBottom w:val="0"/>
      <w:divBdr>
        <w:top w:val="none" w:sz="0" w:space="0" w:color="auto"/>
        <w:left w:val="none" w:sz="0" w:space="0" w:color="auto"/>
        <w:bottom w:val="none" w:sz="0" w:space="0" w:color="auto"/>
        <w:right w:val="none" w:sz="0" w:space="0" w:color="auto"/>
      </w:divBdr>
    </w:div>
    <w:div w:id="618687128">
      <w:bodyDiv w:val="1"/>
      <w:marLeft w:val="0"/>
      <w:marRight w:val="0"/>
      <w:marTop w:val="0"/>
      <w:marBottom w:val="0"/>
      <w:divBdr>
        <w:top w:val="none" w:sz="0" w:space="0" w:color="auto"/>
        <w:left w:val="none" w:sz="0" w:space="0" w:color="auto"/>
        <w:bottom w:val="none" w:sz="0" w:space="0" w:color="auto"/>
        <w:right w:val="none" w:sz="0" w:space="0" w:color="auto"/>
      </w:divBdr>
    </w:div>
    <w:div w:id="752776660">
      <w:bodyDiv w:val="1"/>
      <w:marLeft w:val="0"/>
      <w:marRight w:val="0"/>
      <w:marTop w:val="0"/>
      <w:marBottom w:val="0"/>
      <w:divBdr>
        <w:top w:val="none" w:sz="0" w:space="0" w:color="auto"/>
        <w:left w:val="none" w:sz="0" w:space="0" w:color="auto"/>
        <w:bottom w:val="none" w:sz="0" w:space="0" w:color="auto"/>
        <w:right w:val="none" w:sz="0" w:space="0" w:color="auto"/>
      </w:divBdr>
    </w:div>
    <w:div w:id="1056125243">
      <w:bodyDiv w:val="1"/>
      <w:marLeft w:val="0"/>
      <w:marRight w:val="0"/>
      <w:marTop w:val="0"/>
      <w:marBottom w:val="0"/>
      <w:divBdr>
        <w:top w:val="none" w:sz="0" w:space="0" w:color="auto"/>
        <w:left w:val="none" w:sz="0" w:space="0" w:color="auto"/>
        <w:bottom w:val="none" w:sz="0" w:space="0" w:color="auto"/>
        <w:right w:val="none" w:sz="0" w:space="0" w:color="auto"/>
      </w:divBdr>
    </w:div>
    <w:div w:id="1154176777">
      <w:bodyDiv w:val="1"/>
      <w:marLeft w:val="0"/>
      <w:marRight w:val="0"/>
      <w:marTop w:val="0"/>
      <w:marBottom w:val="0"/>
      <w:divBdr>
        <w:top w:val="none" w:sz="0" w:space="0" w:color="auto"/>
        <w:left w:val="none" w:sz="0" w:space="0" w:color="auto"/>
        <w:bottom w:val="none" w:sz="0" w:space="0" w:color="auto"/>
        <w:right w:val="none" w:sz="0" w:space="0" w:color="auto"/>
      </w:divBdr>
    </w:div>
    <w:div w:id="1450202591">
      <w:bodyDiv w:val="1"/>
      <w:marLeft w:val="0"/>
      <w:marRight w:val="0"/>
      <w:marTop w:val="0"/>
      <w:marBottom w:val="0"/>
      <w:divBdr>
        <w:top w:val="none" w:sz="0" w:space="0" w:color="auto"/>
        <w:left w:val="none" w:sz="0" w:space="0" w:color="auto"/>
        <w:bottom w:val="none" w:sz="0" w:space="0" w:color="auto"/>
        <w:right w:val="none" w:sz="0" w:space="0" w:color="auto"/>
      </w:divBdr>
    </w:div>
    <w:div w:id="1739666722">
      <w:bodyDiv w:val="1"/>
      <w:marLeft w:val="0"/>
      <w:marRight w:val="0"/>
      <w:marTop w:val="0"/>
      <w:marBottom w:val="0"/>
      <w:divBdr>
        <w:top w:val="none" w:sz="0" w:space="0" w:color="auto"/>
        <w:left w:val="none" w:sz="0" w:space="0" w:color="auto"/>
        <w:bottom w:val="none" w:sz="0" w:space="0" w:color="auto"/>
        <w:right w:val="none" w:sz="0" w:space="0" w:color="auto"/>
      </w:divBdr>
    </w:div>
    <w:div w:id="2048139415">
      <w:bodyDiv w:val="1"/>
      <w:marLeft w:val="0"/>
      <w:marRight w:val="0"/>
      <w:marTop w:val="0"/>
      <w:marBottom w:val="0"/>
      <w:divBdr>
        <w:top w:val="none" w:sz="0" w:space="0" w:color="auto"/>
        <w:left w:val="none" w:sz="0" w:space="0" w:color="auto"/>
        <w:bottom w:val="none" w:sz="0" w:space="0" w:color="auto"/>
        <w:right w:val="none" w:sz="0" w:space="0" w:color="auto"/>
      </w:divBdr>
    </w:div>
    <w:div w:id="2130733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91B785-AA17-427F-9D39-549DA563FD75}">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F5989-8100-4AD3-9677-09BB95786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Pages>
  <Words>1101</Words>
  <Characters>6276</Characters>
  <Application>Microsoft Office Word</Application>
  <DocSecurity>0</DocSecurity>
  <Lines>52</Lines>
  <Paragraphs>14</Paragraphs>
  <ScaleCrop>false</ScaleCrop>
  <Company>www.zte.com.cn</Company>
  <LinksUpToDate>false</LinksUpToDate>
  <CharactersWithSpaces>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15</cp:revision>
  <cp:lastPrinted>2113-01-01T00:00:00Z</cp:lastPrinted>
  <dcterms:created xsi:type="dcterms:W3CDTF">2024-01-31T08:49:00Z</dcterms:created>
  <dcterms:modified xsi:type="dcterms:W3CDTF">2024-04-05T03:28:00Z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