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760E5CDE" w:rsidR="00EC4C59" w:rsidRDefault="00EC4C59" w:rsidP="0061498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5037E4">
        <w:rPr>
          <w:rFonts w:eastAsia="宋体"/>
          <w:b/>
          <w:szCs w:val="22"/>
          <w:lang w:val="en-US" w:eastAsia="zh-CN" w:bidi="ar"/>
        </w:rPr>
        <w:t>-RAN WG2 Meeting #125</w:t>
      </w:r>
      <w:r w:rsidR="001F2231">
        <w:rPr>
          <w:rFonts w:eastAsia="宋体"/>
          <w:b/>
          <w:szCs w:val="22"/>
          <w:lang w:val="en-US" w:eastAsia="zh-CN" w:bidi="ar"/>
        </w:rPr>
        <w:t>bis</w:t>
      </w:r>
      <w:r w:rsidR="001F2231">
        <w:rPr>
          <w:rFonts w:eastAsia="宋体"/>
          <w:b/>
          <w:szCs w:val="22"/>
          <w:lang w:val="en-US" w:eastAsia="zh-CN" w:bidi="ar"/>
        </w:rPr>
        <w:tab/>
        <w:t>R2-2403433</w:t>
      </w:r>
    </w:p>
    <w:p w14:paraId="286B10D0" w14:textId="292F3140" w:rsidR="00EC4C59" w:rsidRDefault="001F2231" w:rsidP="00EC4C59">
      <w:pPr>
        <w:pStyle w:val="af4"/>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Changs</w:t>
      </w:r>
      <w:r w:rsidR="00805204">
        <w:rPr>
          <w:rFonts w:eastAsia="宋体"/>
          <w:b/>
          <w:szCs w:val="22"/>
          <w:lang w:val="en-US" w:eastAsia="zh-CN" w:bidi="ar"/>
        </w:rPr>
        <w:t>ha, China</w:t>
      </w:r>
      <w:r w:rsidR="00EC4C59">
        <w:rPr>
          <w:rFonts w:eastAsia="宋体" w:hint="eastAsia"/>
          <w:b/>
          <w:szCs w:val="22"/>
          <w:lang w:val="en-US" w:eastAsia="zh-CN" w:bidi="ar"/>
        </w:rPr>
        <w:t xml:space="preserve"> </w:t>
      </w:r>
      <w:r w:rsidR="00805204">
        <w:rPr>
          <w:rFonts w:eastAsia="宋体"/>
          <w:b/>
          <w:szCs w:val="22"/>
          <w:lang w:val="en-US" w:eastAsia="zh-CN" w:bidi="ar"/>
        </w:rPr>
        <w:t>15</w:t>
      </w:r>
      <w:r w:rsidR="00EC4C59">
        <w:rPr>
          <w:rFonts w:eastAsia="宋体"/>
          <w:b/>
          <w:szCs w:val="22"/>
          <w:vertAlign w:val="superscript"/>
          <w:lang w:val="en-US" w:eastAsia="zh-CN" w:bidi="ar"/>
        </w:rPr>
        <w:t>th</w:t>
      </w:r>
      <w:r>
        <w:rPr>
          <w:rFonts w:eastAsia="宋体"/>
          <w:b/>
          <w:szCs w:val="22"/>
          <w:lang w:val="en-US" w:eastAsia="zh-CN" w:bidi="ar"/>
        </w:rPr>
        <w:t xml:space="preserve"> </w:t>
      </w:r>
      <w:r w:rsidR="00EC4C59">
        <w:rPr>
          <w:rFonts w:eastAsia="宋体"/>
          <w:b/>
          <w:szCs w:val="22"/>
          <w:lang w:val="en-US" w:eastAsia="zh-CN" w:bidi="ar"/>
        </w:rPr>
        <w:t xml:space="preserve">– </w:t>
      </w:r>
      <w:r w:rsidR="00805204">
        <w:rPr>
          <w:rFonts w:eastAsia="宋体"/>
          <w:b/>
          <w:szCs w:val="22"/>
          <w:lang w:val="en-US" w:eastAsia="zh-CN" w:bidi="ar"/>
        </w:rPr>
        <w:t>19</w:t>
      </w:r>
      <w:r w:rsidR="00805204">
        <w:rPr>
          <w:rFonts w:eastAsia="宋体"/>
          <w:b/>
          <w:szCs w:val="22"/>
          <w:vertAlign w:val="superscript"/>
          <w:lang w:val="en-US" w:eastAsia="zh-CN" w:bidi="ar"/>
        </w:rPr>
        <w:t>th</w:t>
      </w:r>
      <w:r w:rsidR="00805204">
        <w:rPr>
          <w:rFonts w:eastAsia="宋体"/>
          <w:b/>
          <w:szCs w:val="22"/>
          <w:lang w:val="en-US" w:eastAsia="zh-CN" w:bidi="ar"/>
        </w:rPr>
        <w:t xml:space="preserve"> Apr</w:t>
      </w:r>
      <w:r w:rsidR="00EC4C59">
        <w:rPr>
          <w:rFonts w:eastAsia="宋体"/>
          <w:b/>
          <w:szCs w:val="22"/>
          <w:lang w:val="en-US" w:eastAsia="zh-CN" w:bidi="ar"/>
        </w:rPr>
        <w:t>, 2024</w:t>
      </w:r>
      <w:r w:rsidR="00EC4C59">
        <w:rPr>
          <w:rFonts w:eastAsia="宋体" w:hint="eastAsia"/>
          <w:b/>
          <w:szCs w:val="22"/>
          <w:lang w:val="en-US" w:eastAsia="zh-CN" w:bidi="a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1F2231">
            <w:pPr>
              <w:pStyle w:val="CRCoverPage"/>
              <w:spacing w:after="0"/>
              <w:ind w:right="140"/>
              <w:jc w:val="center"/>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5E5F46D0" w:rsidR="00BD5F10" w:rsidRPr="001F2231" w:rsidRDefault="001F2231" w:rsidP="001F2231">
            <w:pPr>
              <w:pStyle w:val="CRCoverPage"/>
              <w:spacing w:after="0"/>
              <w:ind w:right="140"/>
              <w:jc w:val="center"/>
              <w:rPr>
                <w:rFonts w:eastAsia="宋体" w:hint="eastAsia"/>
                <w:noProof/>
                <w:lang w:eastAsia="zh-CN"/>
              </w:rPr>
            </w:pPr>
            <w:r w:rsidRPr="001F2231">
              <w:rPr>
                <w:rFonts w:hint="eastAsia"/>
                <w:b/>
                <w:noProof/>
                <w:sz w:val="28"/>
              </w:rPr>
              <w:t>1</w:t>
            </w:r>
            <w:r w:rsidRPr="001F2231">
              <w:rPr>
                <w:b/>
                <w:noProof/>
                <w:sz w:val="28"/>
              </w:rPr>
              <w:t>075</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2E0C851B" w:rsidR="00BD5F10" w:rsidRPr="00410371" w:rsidRDefault="00BD5F10" w:rsidP="003C4C51">
            <w:pPr>
              <w:pStyle w:val="CRCoverPage"/>
              <w:spacing w:after="0"/>
              <w:jc w:val="center"/>
              <w:rPr>
                <w:b/>
                <w:noProof/>
              </w:rPr>
            </w:pP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470D7EC6" w:rsidR="00BD5F10" w:rsidRPr="00410371" w:rsidRDefault="00BD5F10" w:rsidP="003C4C51">
            <w:pPr>
              <w:pStyle w:val="CRCoverPage"/>
              <w:spacing w:after="0"/>
              <w:jc w:val="center"/>
              <w:rPr>
                <w:noProof/>
                <w:sz w:val="28"/>
              </w:rPr>
            </w:pPr>
            <w:r>
              <w:rPr>
                <w:b/>
                <w:noProof/>
                <w:sz w:val="28"/>
              </w:rPr>
              <w:t>1</w:t>
            </w:r>
            <w:r w:rsidR="00D5048A">
              <w:rPr>
                <w:b/>
                <w:noProof/>
                <w:sz w:val="28"/>
              </w:rPr>
              <w:t>7</w:t>
            </w:r>
            <w:r>
              <w:rPr>
                <w:b/>
                <w:noProof/>
                <w:sz w:val="28"/>
              </w:rPr>
              <w:t>.</w:t>
            </w:r>
            <w:r w:rsidR="00805204">
              <w:rPr>
                <w:b/>
                <w:noProof/>
                <w:sz w:val="28"/>
                <w:lang w:eastAsia="ja-JP"/>
              </w:rPr>
              <w:t>8</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1A766600" w:rsidR="00BD5F10" w:rsidRDefault="00805204" w:rsidP="00D5048A">
            <w:pPr>
              <w:pStyle w:val="CRCoverPage"/>
              <w:spacing w:after="0"/>
              <w:ind w:firstLineChars="50" w:firstLine="100"/>
              <w:rPr>
                <w:noProof/>
              </w:rPr>
            </w:pPr>
            <w:r w:rsidRPr="00805204">
              <w:rPr>
                <w:rFonts w:eastAsia="宋体"/>
                <w:lang w:eastAsia="zh-CN"/>
              </w:rPr>
              <w:t>Clarification on the srs-AntennaSwitchingBeyond4RX-r17</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22A66F0A" w:rsidR="00BD5F10" w:rsidRDefault="00EC4C59" w:rsidP="003C4C51">
            <w:pPr>
              <w:pStyle w:val="CRCoverPage"/>
              <w:spacing w:after="0"/>
              <w:ind w:left="100"/>
              <w:rPr>
                <w:noProof/>
              </w:rPr>
            </w:pPr>
            <w:r w:rsidRPr="00E076B8">
              <w:t xml:space="preserve">ZTE Corporation, </w:t>
            </w:r>
            <w:proofErr w:type="spellStart"/>
            <w:r w:rsidRPr="00E076B8">
              <w:t>Sanechips</w:t>
            </w:r>
            <w:proofErr w:type="spellEnd"/>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3AF38442" w:rsidR="00BD5F10" w:rsidRDefault="004E196A" w:rsidP="004E196A">
            <w:pPr>
              <w:pStyle w:val="CRCoverPage"/>
              <w:spacing w:after="0"/>
              <w:ind w:left="100"/>
              <w:rPr>
                <w:noProof/>
              </w:rPr>
            </w:pPr>
            <w:hyperlink r:id="rId11" w:history="1">
              <w:r w:rsidRPr="004E196A">
                <w:t>NR_FeMIMO-Core</w:t>
              </w:r>
            </w:hyperlink>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318F4A7A" w:rsidR="00BD5F10" w:rsidRDefault="00BD5F10" w:rsidP="003C4C51">
            <w:pPr>
              <w:pStyle w:val="CRCoverPage"/>
              <w:spacing w:after="0"/>
              <w:ind w:left="100"/>
              <w:rPr>
                <w:noProof/>
              </w:rPr>
            </w:pPr>
            <w:r>
              <w:rPr>
                <w:noProof/>
              </w:rPr>
              <w:t>202</w:t>
            </w:r>
            <w:r w:rsidR="00B84310">
              <w:rPr>
                <w:noProof/>
              </w:rPr>
              <w:t>4</w:t>
            </w:r>
            <w:r>
              <w:rPr>
                <w:noProof/>
              </w:rPr>
              <w:t>-</w:t>
            </w:r>
            <w:r w:rsidR="00805204">
              <w:rPr>
                <w:noProof/>
              </w:rPr>
              <w:t>04</w:t>
            </w:r>
            <w:r>
              <w:rPr>
                <w:noProof/>
              </w:rPr>
              <w:t>-</w:t>
            </w:r>
            <w:r w:rsidR="00805204">
              <w:rPr>
                <w:noProof/>
              </w:rPr>
              <w:t>04</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0BFE2A79" w:rsidR="00BD5F10" w:rsidRDefault="00805204" w:rsidP="003C4C51">
            <w:pPr>
              <w:pStyle w:val="CRCoverPage"/>
              <w:spacing w:after="0"/>
              <w:ind w:left="100" w:right="-609"/>
              <w:rPr>
                <w:b/>
                <w:noProof/>
              </w:rPr>
            </w:pPr>
            <w:r>
              <w:rPr>
                <w:b/>
                <w:noProof/>
              </w:rPr>
              <w:t>F</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66A9441C" w:rsidR="00BD5F10" w:rsidRDefault="00BD5F10" w:rsidP="003C4C51">
            <w:pPr>
              <w:pStyle w:val="CRCoverPage"/>
              <w:spacing w:after="0"/>
              <w:ind w:left="100"/>
              <w:rPr>
                <w:noProof/>
              </w:rPr>
            </w:pPr>
            <w:r>
              <w:rPr>
                <w:noProof/>
              </w:rPr>
              <w:t>Rel-1</w:t>
            </w:r>
            <w:r w:rsidR="00D5048A">
              <w:rPr>
                <w:noProof/>
              </w:rPr>
              <w:t>7</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497908AF" w14:textId="23D795E8" w:rsidR="004E196A" w:rsidRDefault="00805204" w:rsidP="004E196A">
            <w:pPr>
              <w:pStyle w:val="CRCoverPage"/>
              <w:spacing w:after="0"/>
              <w:ind w:left="100"/>
              <w:rPr>
                <w:rFonts w:eastAsia="宋体"/>
                <w:lang w:eastAsia="zh-CN"/>
              </w:rPr>
            </w:pPr>
            <w:r>
              <w:rPr>
                <w:rFonts w:eastAsia="宋体"/>
                <w:lang w:eastAsia="zh-CN"/>
              </w:rPr>
              <w:t xml:space="preserve">For the R15/16 SRS </w:t>
            </w:r>
            <w:proofErr w:type="spellStart"/>
            <w:r>
              <w:rPr>
                <w:rFonts w:eastAsia="宋体"/>
                <w:lang w:eastAsia="zh-CN"/>
              </w:rPr>
              <w:t>Anntenna</w:t>
            </w:r>
            <w:proofErr w:type="spellEnd"/>
            <w:r>
              <w:rPr>
                <w:rFonts w:eastAsia="宋体"/>
                <w:lang w:eastAsia="zh-CN"/>
              </w:rPr>
              <w:t xml:space="preserve"> </w:t>
            </w:r>
            <w:proofErr w:type="spellStart"/>
            <w:r>
              <w:rPr>
                <w:rFonts w:eastAsia="宋体"/>
                <w:lang w:eastAsia="zh-CN"/>
              </w:rPr>
              <w:t>Tx</w:t>
            </w:r>
            <w:proofErr w:type="spellEnd"/>
            <w:r>
              <w:rPr>
                <w:rFonts w:eastAsia="宋体"/>
                <w:lang w:eastAsia="zh-CN"/>
              </w:rPr>
              <w:t xml:space="preserve"> Switching Capability,</w:t>
            </w:r>
            <w:r w:rsidR="004E196A">
              <w:rPr>
                <w:rFonts w:eastAsia="宋体"/>
                <w:lang w:eastAsia="zh-CN"/>
              </w:rPr>
              <w:t xml:space="preserve"> the below CRs are agreed based on the agreements</w:t>
            </w:r>
            <w:r>
              <w:rPr>
                <w:rFonts w:eastAsia="宋体"/>
                <w:lang w:eastAsia="zh-CN"/>
              </w:rPr>
              <w:t xml:space="preserve"> in RAN2#121-bis-e</w:t>
            </w:r>
            <w:r w:rsidR="004E196A">
              <w:rPr>
                <w:rFonts w:eastAsia="宋体"/>
                <w:lang w:eastAsia="zh-CN"/>
              </w:rPr>
              <w:t>.</w:t>
            </w:r>
          </w:p>
          <w:p w14:paraId="1EE8056D" w14:textId="081CA7A4" w:rsidR="00805204" w:rsidRDefault="00805204" w:rsidP="00805204">
            <w:pPr>
              <w:rPr>
                <w:rFonts w:ascii="Arial" w:eastAsia="宋体" w:hAnsi="Arial" w:cs="Arial"/>
                <w:lang w:val="en-US" w:eastAsia="zh-CN"/>
              </w:rPr>
            </w:pPr>
          </w:p>
          <w:tbl>
            <w:tblPr>
              <w:tblpPr w:leftFromText="180" w:rightFromText="180" w:vertAnchor="text" w:horzAnchor="margin" w:tblpY="-93"/>
              <w:tblOverlap w:val="never"/>
              <w:tblW w:w="6799"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4A0" w:firstRow="1" w:lastRow="0" w:firstColumn="1" w:lastColumn="0" w:noHBand="0" w:noVBand="1"/>
            </w:tblPr>
            <w:tblGrid>
              <w:gridCol w:w="1271"/>
              <w:gridCol w:w="567"/>
              <w:gridCol w:w="3119"/>
              <w:gridCol w:w="1842"/>
            </w:tblGrid>
            <w:tr w:rsidR="00805204" w14:paraId="26887FA7" w14:textId="77777777" w:rsidTr="00805204">
              <w:tc>
                <w:tcPr>
                  <w:tcW w:w="1271" w:type="dxa"/>
                  <w:tcBorders>
                    <w:top w:val="single" w:sz="4" w:space="0" w:color="000000"/>
                    <w:left w:val="single" w:sz="4" w:space="0" w:color="000000"/>
                    <w:bottom w:val="single" w:sz="4" w:space="0" w:color="000000"/>
                    <w:right w:val="nil"/>
                  </w:tcBorders>
                  <w:hideMark/>
                </w:tcPr>
                <w:p w14:paraId="62FED32D" w14:textId="691246BA" w:rsidR="00805204" w:rsidRDefault="00805204" w:rsidP="00805204">
                  <w:pPr>
                    <w:rPr>
                      <w:lang w:val="en-US" w:eastAsia="zh-CN"/>
                    </w:rPr>
                  </w:pPr>
                  <w:r>
                    <w:rPr>
                      <w:sz w:val="16"/>
                      <w:szCs w:val="16"/>
                    </w:rPr>
                    <w:t>R2-2306790</w:t>
                  </w:r>
                </w:p>
              </w:tc>
              <w:tc>
                <w:tcPr>
                  <w:tcW w:w="567" w:type="dxa"/>
                  <w:tcBorders>
                    <w:top w:val="single" w:sz="4" w:space="0" w:color="000000"/>
                    <w:left w:val="nil"/>
                    <w:bottom w:val="single" w:sz="4" w:space="0" w:color="000000"/>
                    <w:right w:val="nil"/>
                  </w:tcBorders>
                  <w:hideMark/>
                </w:tcPr>
                <w:p w14:paraId="64F85E34" w14:textId="547448DB" w:rsidR="00805204" w:rsidRDefault="00805204" w:rsidP="00805204">
                  <w:r>
                    <w:rPr>
                      <w:sz w:val="16"/>
                      <w:szCs w:val="16"/>
                    </w:rPr>
                    <w:t>R15</w:t>
                  </w:r>
                </w:p>
              </w:tc>
              <w:tc>
                <w:tcPr>
                  <w:tcW w:w="3119" w:type="dxa"/>
                  <w:tcBorders>
                    <w:top w:val="single" w:sz="4" w:space="0" w:color="000000"/>
                    <w:left w:val="nil"/>
                    <w:bottom w:val="single" w:sz="4" w:space="0" w:color="000000"/>
                    <w:right w:val="nil"/>
                  </w:tcBorders>
                  <w:hideMark/>
                </w:tcPr>
                <w:p w14:paraId="2742F092" w14:textId="77777777" w:rsidR="00805204" w:rsidRDefault="00805204" w:rsidP="00805204">
                  <w:r>
                    <w:rPr>
                      <w:sz w:val="16"/>
                      <w:szCs w:val="16"/>
                    </w:rPr>
                    <w:t xml:space="preserve">Clarification on SRS </w:t>
                  </w:r>
                  <w:proofErr w:type="spellStart"/>
                  <w:r>
                    <w:rPr>
                      <w:sz w:val="16"/>
                      <w:szCs w:val="16"/>
                    </w:rPr>
                    <w:t>Tx</w:t>
                  </w:r>
                  <w:proofErr w:type="spellEnd"/>
                  <w:r>
                    <w:rPr>
                      <w:sz w:val="16"/>
                      <w:szCs w:val="16"/>
                    </w:rPr>
                    <w:t xml:space="preserve"> switching capability</w:t>
                  </w:r>
                </w:p>
              </w:tc>
              <w:tc>
                <w:tcPr>
                  <w:tcW w:w="1842" w:type="dxa"/>
                  <w:tcBorders>
                    <w:top w:val="single" w:sz="4" w:space="0" w:color="000000"/>
                    <w:left w:val="nil"/>
                    <w:bottom w:val="single" w:sz="4" w:space="0" w:color="000000"/>
                    <w:right w:val="single" w:sz="4" w:space="0" w:color="000000"/>
                  </w:tcBorders>
                  <w:hideMark/>
                </w:tcPr>
                <w:p w14:paraId="6A5DAB7B" w14:textId="77777777" w:rsidR="00805204" w:rsidRDefault="00805204" w:rsidP="00805204">
                  <w:r>
                    <w:rPr>
                      <w:sz w:val="16"/>
                      <w:szCs w:val="16"/>
                    </w:rPr>
                    <w:t xml:space="preserve">Ericsson, </w:t>
                  </w:r>
                  <w:proofErr w:type="spellStart"/>
                  <w:r>
                    <w:rPr>
                      <w:sz w:val="16"/>
                      <w:szCs w:val="16"/>
                    </w:rPr>
                    <w:t>MediaTek</w:t>
                  </w:r>
                  <w:proofErr w:type="spellEnd"/>
                  <w:r>
                    <w:rPr>
                      <w:sz w:val="16"/>
                      <w:szCs w:val="16"/>
                    </w:rPr>
                    <w:t xml:space="preserve"> Inc.</w:t>
                  </w:r>
                </w:p>
              </w:tc>
            </w:tr>
            <w:tr w:rsidR="00805204" w14:paraId="23F9B612" w14:textId="77777777" w:rsidTr="00805204">
              <w:tc>
                <w:tcPr>
                  <w:tcW w:w="1271" w:type="dxa"/>
                  <w:tcBorders>
                    <w:top w:val="single" w:sz="4" w:space="0" w:color="000000"/>
                    <w:left w:val="single" w:sz="4" w:space="0" w:color="000000"/>
                    <w:bottom w:val="single" w:sz="4" w:space="0" w:color="000000"/>
                    <w:right w:val="nil"/>
                  </w:tcBorders>
                  <w:hideMark/>
                </w:tcPr>
                <w:p w14:paraId="5D95E7B5" w14:textId="55709A17" w:rsidR="00805204" w:rsidRDefault="00805204" w:rsidP="00805204">
                  <w:r>
                    <w:rPr>
                      <w:sz w:val="16"/>
                      <w:szCs w:val="16"/>
                    </w:rPr>
                    <w:t>R2-2306791</w:t>
                  </w:r>
                </w:p>
              </w:tc>
              <w:tc>
                <w:tcPr>
                  <w:tcW w:w="567" w:type="dxa"/>
                  <w:tcBorders>
                    <w:top w:val="single" w:sz="4" w:space="0" w:color="000000"/>
                    <w:left w:val="nil"/>
                    <w:bottom w:val="single" w:sz="4" w:space="0" w:color="000000"/>
                    <w:right w:val="nil"/>
                  </w:tcBorders>
                  <w:hideMark/>
                </w:tcPr>
                <w:p w14:paraId="5AE6F3E1" w14:textId="0C1BD799" w:rsidR="00805204" w:rsidRDefault="00805204" w:rsidP="00805204">
                  <w:r>
                    <w:rPr>
                      <w:sz w:val="16"/>
                      <w:szCs w:val="16"/>
                    </w:rPr>
                    <w:t>R16</w:t>
                  </w:r>
                </w:p>
              </w:tc>
              <w:tc>
                <w:tcPr>
                  <w:tcW w:w="3119" w:type="dxa"/>
                  <w:tcBorders>
                    <w:top w:val="single" w:sz="4" w:space="0" w:color="000000"/>
                    <w:left w:val="nil"/>
                    <w:bottom w:val="single" w:sz="4" w:space="0" w:color="000000"/>
                    <w:right w:val="nil"/>
                  </w:tcBorders>
                  <w:hideMark/>
                </w:tcPr>
                <w:p w14:paraId="6926D282" w14:textId="77777777" w:rsidR="00805204" w:rsidRDefault="00805204" w:rsidP="00805204">
                  <w:r>
                    <w:rPr>
                      <w:sz w:val="16"/>
                      <w:szCs w:val="16"/>
                    </w:rPr>
                    <w:t xml:space="preserve">Clarification on SRS </w:t>
                  </w:r>
                  <w:proofErr w:type="spellStart"/>
                  <w:r>
                    <w:rPr>
                      <w:sz w:val="16"/>
                      <w:szCs w:val="16"/>
                    </w:rPr>
                    <w:t>Tx</w:t>
                  </w:r>
                  <w:proofErr w:type="spellEnd"/>
                  <w:r>
                    <w:rPr>
                      <w:sz w:val="16"/>
                      <w:szCs w:val="16"/>
                    </w:rPr>
                    <w:t xml:space="preserve"> switching capability</w:t>
                  </w:r>
                </w:p>
              </w:tc>
              <w:tc>
                <w:tcPr>
                  <w:tcW w:w="1842" w:type="dxa"/>
                  <w:tcBorders>
                    <w:top w:val="single" w:sz="4" w:space="0" w:color="000000"/>
                    <w:left w:val="nil"/>
                    <w:bottom w:val="single" w:sz="4" w:space="0" w:color="000000"/>
                    <w:right w:val="single" w:sz="4" w:space="0" w:color="000000"/>
                  </w:tcBorders>
                  <w:hideMark/>
                </w:tcPr>
                <w:p w14:paraId="295E5BEF" w14:textId="77777777" w:rsidR="00805204" w:rsidRDefault="00805204" w:rsidP="00805204">
                  <w:r>
                    <w:rPr>
                      <w:sz w:val="16"/>
                      <w:szCs w:val="16"/>
                    </w:rPr>
                    <w:t xml:space="preserve">Ericsson, </w:t>
                  </w:r>
                  <w:proofErr w:type="spellStart"/>
                  <w:r>
                    <w:rPr>
                      <w:sz w:val="16"/>
                      <w:szCs w:val="16"/>
                    </w:rPr>
                    <w:t>MediaTek</w:t>
                  </w:r>
                  <w:proofErr w:type="spellEnd"/>
                  <w:r>
                    <w:rPr>
                      <w:sz w:val="16"/>
                      <w:szCs w:val="16"/>
                    </w:rPr>
                    <w:t xml:space="preserve"> Inc.</w:t>
                  </w:r>
                </w:p>
              </w:tc>
            </w:tr>
            <w:tr w:rsidR="00805204" w14:paraId="6F7E426E" w14:textId="77777777" w:rsidTr="00805204">
              <w:tc>
                <w:tcPr>
                  <w:tcW w:w="1271" w:type="dxa"/>
                  <w:tcBorders>
                    <w:top w:val="single" w:sz="4" w:space="0" w:color="000000"/>
                    <w:left w:val="single" w:sz="4" w:space="0" w:color="000000"/>
                    <w:bottom w:val="single" w:sz="4" w:space="0" w:color="000000"/>
                    <w:right w:val="nil"/>
                  </w:tcBorders>
                  <w:hideMark/>
                </w:tcPr>
                <w:p w14:paraId="3DCA86A3" w14:textId="4B7413E4" w:rsidR="00805204" w:rsidRDefault="00805204" w:rsidP="00805204">
                  <w:r>
                    <w:rPr>
                      <w:sz w:val="16"/>
                      <w:szCs w:val="16"/>
                    </w:rPr>
                    <w:t>R2-2306792</w:t>
                  </w:r>
                </w:p>
              </w:tc>
              <w:tc>
                <w:tcPr>
                  <w:tcW w:w="567" w:type="dxa"/>
                  <w:tcBorders>
                    <w:top w:val="single" w:sz="4" w:space="0" w:color="000000"/>
                    <w:left w:val="nil"/>
                    <w:bottom w:val="single" w:sz="4" w:space="0" w:color="000000"/>
                    <w:right w:val="nil"/>
                  </w:tcBorders>
                  <w:hideMark/>
                </w:tcPr>
                <w:p w14:paraId="1D9BFA9A" w14:textId="232ABA7D" w:rsidR="00805204" w:rsidRDefault="00805204" w:rsidP="00805204">
                  <w:r>
                    <w:rPr>
                      <w:sz w:val="16"/>
                      <w:szCs w:val="16"/>
                    </w:rPr>
                    <w:t>R17</w:t>
                  </w:r>
                </w:p>
              </w:tc>
              <w:tc>
                <w:tcPr>
                  <w:tcW w:w="3119" w:type="dxa"/>
                  <w:tcBorders>
                    <w:top w:val="single" w:sz="4" w:space="0" w:color="000000"/>
                    <w:left w:val="nil"/>
                    <w:bottom w:val="single" w:sz="4" w:space="0" w:color="000000"/>
                    <w:right w:val="nil"/>
                  </w:tcBorders>
                  <w:hideMark/>
                </w:tcPr>
                <w:p w14:paraId="03E9A231" w14:textId="77777777" w:rsidR="00805204" w:rsidRDefault="00805204" w:rsidP="00805204">
                  <w:r>
                    <w:rPr>
                      <w:sz w:val="16"/>
                      <w:szCs w:val="16"/>
                    </w:rPr>
                    <w:t xml:space="preserve">Clarification on SRS </w:t>
                  </w:r>
                  <w:proofErr w:type="spellStart"/>
                  <w:r>
                    <w:rPr>
                      <w:sz w:val="16"/>
                      <w:szCs w:val="16"/>
                    </w:rPr>
                    <w:t>Tx</w:t>
                  </w:r>
                  <w:proofErr w:type="spellEnd"/>
                  <w:r>
                    <w:rPr>
                      <w:sz w:val="16"/>
                      <w:szCs w:val="16"/>
                    </w:rPr>
                    <w:t xml:space="preserve"> switching capability</w:t>
                  </w:r>
                </w:p>
              </w:tc>
              <w:tc>
                <w:tcPr>
                  <w:tcW w:w="1842" w:type="dxa"/>
                  <w:tcBorders>
                    <w:top w:val="single" w:sz="4" w:space="0" w:color="000000"/>
                    <w:left w:val="nil"/>
                    <w:bottom w:val="single" w:sz="4" w:space="0" w:color="000000"/>
                    <w:right w:val="single" w:sz="4" w:space="0" w:color="000000"/>
                  </w:tcBorders>
                  <w:hideMark/>
                </w:tcPr>
                <w:p w14:paraId="584523E1" w14:textId="77777777" w:rsidR="00805204" w:rsidRDefault="00805204" w:rsidP="00805204">
                  <w:r>
                    <w:rPr>
                      <w:sz w:val="16"/>
                      <w:szCs w:val="16"/>
                    </w:rPr>
                    <w:t xml:space="preserve">Ericsson, </w:t>
                  </w:r>
                  <w:proofErr w:type="spellStart"/>
                  <w:r>
                    <w:rPr>
                      <w:sz w:val="16"/>
                      <w:szCs w:val="16"/>
                    </w:rPr>
                    <w:t>MediaTek</w:t>
                  </w:r>
                  <w:proofErr w:type="spellEnd"/>
                  <w:r>
                    <w:rPr>
                      <w:sz w:val="16"/>
                      <w:szCs w:val="16"/>
                    </w:rPr>
                    <w:t xml:space="preserve"> Inc.</w:t>
                  </w:r>
                </w:p>
              </w:tc>
            </w:tr>
          </w:tbl>
          <w:p w14:paraId="21FEA873" w14:textId="77777777" w:rsidR="004E196A" w:rsidRDefault="004E196A" w:rsidP="004E196A">
            <w:pPr>
              <w:pStyle w:val="CRCoverPage"/>
              <w:spacing w:after="0"/>
              <w:ind w:left="100"/>
              <w:rPr>
                <w:rFonts w:eastAsia="宋体"/>
                <w:lang w:eastAsia="zh-CN"/>
              </w:rPr>
            </w:pPr>
          </w:p>
          <w:p w14:paraId="4190F84D" w14:textId="77777777" w:rsidR="004E196A" w:rsidRPr="00805204" w:rsidRDefault="004E196A" w:rsidP="004E196A">
            <w:pPr>
              <w:pStyle w:val="CRCoverPage"/>
              <w:spacing w:after="0"/>
              <w:ind w:left="100"/>
              <w:rPr>
                <w:b/>
                <w:lang w:val="en-US" w:eastAsia="zh-CN"/>
              </w:rPr>
            </w:pPr>
            <w:r>
              <w:rPr>
                <w:rFonts w:eastAsia="宋体"/>
                <w:lang w:eastAsia="zh-CN"/>
              </w:rPr>
              <w:t>=&gt;</w:t>
            </w:r>
            <w:r w:rsidRPr="00805204">
              <w:rPr>
                <w:lang w:val="en-US" w:eastAsia="zh-CN"/>
              </w:rPr>
              <w:t xml:space="preserve">RAN2 confirms the following </w:t>
            </w:r>
            <w:proofErr w:type="spellStart"/>
            <w:r w:rsidRPr="00805204">
              <w:rPr>
                <w:lang w:val="en-US" w:eastAsia="zh-CN"/>
              </w:rPr>
              <w:t>behaviour</w:t>
            </w:r>
            <w:proofErr w:type="spellEnd"/>
            <w:r w:rsidRPr="00805204">
              <w:rPr>
                <w:lang w:val="en-US" w:eastAsia="zh-CN"/>
              </w:rPr>
              <w:t xml:space="preserve"> for the parameters </w:t>
            </w:r>
            <w:proofErr w:type="spellStart"/>
            <w:r w:rsidRPr="00805204">
              <w:rPr>
                <w:lang w:val="en-US" w:eastAsia="zh-CN"/>
              </w:rPr>
              <w:t>txSwitchImpactToRx</w:t>
            </w:r>
            <w:proofErr w:type="spellEnd"/>
            <w:r w:rsidRPr="00805204">
              <w:rPr>
                <w:lang w:val="en-US" w:eastAsia="zh-CN"/>
              </w:rPr>
              <w:t xml:space="preserve"> and </w:t>
            </w:r>
            <w:proofErr w:type="spellStart"/>
            <w:r w:rsidRPr="00805204">
              <w:rPr>
                <w:lang w:val="en-US" w:eastAsia="zh-CN"/>
              </w:rPr>
              <w:t>txSwitchWithAnotherBand</w:t>
            </w:r>
            <w:proofErr w:type="spellEnd"/>
            <w:r w:rsidRPr="00805204">
              <w:rPr>
                <w:lang w:val="en-US" w:eastAsia="zh-CN"/>
              </w:rPr>
              <w:t xml:space="preserve"> in </w:t>
            </w:r>
            <w:proofErr w:type="spellStart"/>
            <w:r w:rsidRPr="00805204">
              <w:rPr>
                <w:lang w:val="en-US" w:eastAsia="zh-CN"/>
              </w:rPr>
              <w:t>srs-TxSwitch</w:t>
            </w:r>
            <w:proofErr w:type="spellEnd"/>
            <w:r w:rsidRPr="00805204">
              <w:rPr>
                <w:lang w:val="en-US" w:eastAsia="zh-CN"/>
              </w:rPr>
              <w:t>:</w:t>
            </w:r>
          </w:p>
          <w:p w14:paraId="71928879" w14:textId="77777777" w:rsidR="004E196A" w:rsidRPr="00805204" w:rsidRDefault="004E196A" w:rsidP="004E196A">
            <w:pPr>
              <w:pStyle w:val="Agreement"/>
              <w:numPr>
                <w:ilvl w:val="0"/>
                <w:numId w:val="0"/>
              </w:numPr>
              <w:ind w:left="1619"/>
              <w:rPr>
                <w:b w:val="0"/>
                <w:lang w:val="en-US" w:eastAsia="zh-CN"/>
              </w:rPr>
            </w:pPr>
            <w:r w:rsidRPr="00805204">
              <w:rPr>
                <w:b w:val="0"/>
                <w:lang w:val="en-US" w:eastAsia="zh-CN"/>
              </w:rPr>
              <w:t xml:space="preserve">- Bands with UL that impact each other define a group (i.e. SRS TX switching on any of the cells will impact UL on all the cells in the group). All the band entries in the group will signal the same group identifier in </w:t>
            </w:r>
            <w:proofErr w:type="spellStart"/>
            <w:r w:rsidRPr="00805204">
              <w:rPr>
                <w:b w:val="0"/>
                <w:lang w:val="en-US" w:eastAsia="zh-CN"/>
              </w:rPr>
              <w:t>txSwitchWithAnotherBand</w:t>
            </w:r>
            <w:proofErr w:type="spellEnd"/>
            <w:r w:rsidRPr="00805204">
              <w:rPr>
                <w:b w:val="0"/>
                <w:lang w:val="en-US" w:eastAsia="zh-CN"/>
              </w:rPr>
              <w:t xml:space="preserve">. The first-listed band entry number in the group shall be used as identifier for the group. An UL group with only one band entry is not signaled in </w:t>
            </w:r>
            <w:proofErr w:type="spellStart"/>
            <w:r w:rsidRPr="00805204">
              <w:rPr>
                <w:b w:val="0"/>
                <w:lang w:val="en-US" w:eastAsia="zh-CN"/>
              </w:rPr>
              <w:t>txSwitchWithAnotherBand</w:t>
            </w:r>
            <w:proofErr w:type="spellEnd"/>
            <w:r w:rsidRPr="00805204">
              <w:rPr>
                <w:b w:val="0"/>
                <w:lang w:val="en-US" w:eastAsia="zh-CN"/>
              </w:rPr>
              <w:t>.</w:t>
            </w:r>
          </w:p>
          <w:p w14:paraId="1D8A7661" w14:textId="77777777" w:rsidR="004E196A" w:rsidRDefault="004E196A" w:rsidP="004E196A">
            <w:pPr>
              <w:pStyle w:val="Agreement"/>
              <w:numPr>
                <w:ilvl w:val="0"/>
                <w:numId w:val="0"/>
              </w:numPr>
              <w:ind w:left="1619"/>
              <w:rPr>
                <w:b w:val="0"/>
                <w:lang w:val="en-US" w:eastAsia="zh-CN"/>
              </w:rPr>
            </w:pPr>
            <w:r w:rsidRPr="00805204">
              <w:rPr>
                <w:b w:val="0"/>
                <w:lang w:val="en-US" w:eastAsia="zh-CN"/>
              </w:rPr>
              <w:t xml:space="preserve">- For bands where the DL is impacted by an UL group with a single band entry, </w:t>
            </w:r>
            <w:proofErr w:type="spellStart"/>
            <w:r w:rsidRPr="00805204">
              <w:rPr>
                <w:b w:val="0"/>
                <w:lang w:val="en-US" w:eastAsia="zh-CN"/>
              </w:rPr>
              <w:t>txSwitchImpactToRx</w:t>
            </w:r>
            <w:proofErr w:type="spellEnd"/>
            <w:r w:rsidRPr="00805204">
              <w:rPr>
                <w:b w:val="0"/>
                <w:lang w:val="en-US" w:eastAsia="zh-CN"/>
              </w:rPr>
              <w:t xml:space="preserve"> shall indicate the band entry number of that UL band. For bands where the DL is impacted by an UL group with more than one band entry, </w:t>
            </w:r>
            <w:proofErr w:type="spellStart"/>
            <w:r w:rsidRPr="00805204">
              <w:rPr>
                <w:b w:val="0"/>
                <w:lang w:val="en-US" w:eastAsia="zh-CN"/>
              </w:rPr>
              <w:t>txSwitchImpactToRx</w:t>
            </w:r>
            <w:proofErr w:type="spellEnd"/>
            <w:r w:rsidRPr="00805204">
              <w:rPr>
                <w:b w:val="0"/>
                <w:lang w:val="en-US" w:eastAsia="zh-CN"/>
              </w:rPr>
              <w:t xml:space="preserve"> shall point to the UL group using the group identifier number (as defined by </w:t>
            </w:r>
            <w:proofErr w:type="spellStart"/>
            <w:r w:rsidRPr="00805204">
              <w:rPr>
                <w:b w:val="0"/>
                <w:lang w:val="en-US" w:eastAsia="zh-CN"/>
              </w:rPr>
              <w:t>txSwitchWithAnotherBand</w:t>
            </w:r>
            <w:proofErr w:type="spellEnd"/>
            <w:r w:rsidRPr="00805204">
              <w:rPr>
                <w:b w:val="0"/>
                <w:lang w:val="en-US" w:eastAsia="zh-CN"/>
              </w:rPr>
              <w:t>).</w:t>
            </w:r>
          </w:p>
          <w:p w14:paraId="72AB40F6" w14:textId="47F84DF7" w:rsidR="00805204" w:rsidRPr="00805204" w:rsidRDefault="00805204" w:rsidP="00805204">
            <w:pPr>
              <w:pStyle w:val="TAL"/>
              <w:rPr>
                <w:noProof/>
                <w:sz w:val="20"/>
                <w:lang w:eastAsia="ja-JP"/>
              </w:rPr>
            </w:pPr>
            <w:r w:rsidRPr="00805204">
              <w:rPr>
                <w:rFonts w:eastAsia="宋体" w:cs="Arial"/>
                <w:sz w:val="20"/>
                <w:lang w:val="en-US" w:eastAsia="zh-CN"/>
              </w:rPr>
              <w:lastRenderedPageBreak/>
              <w:t>In the R15/16, the SRS antenna switching capability (</w:t>
            </w:r>
            <w:proofErr w:type="spellStart"/>
            <w:r w:rsidRPr="00805204">
              <w:rPr>
                <w:i/>
                <w:sz w:val="20"/>
              </w:rPr>
              <w:t>srs-TxSwitch</w:t>
            </w:r>
            <w:proofErr w:type="spellEnd"/>
            <w:r w:rsidRPr="00805204">
              <w:rPr>
                <w:i/>
                <w:sz w:val="20"/>
              </w:rPr>
              <w:t>, srs-TxSwitch-v1610</w:t>
            </w:r>
            <w:r w:rsidRPr="00805204">
              <w:rPr>
                <w:rFonts w:eastAsia="宋体" w:cs="Arial"/>
                <w:sz w:val="20"/>
                <w:lang w:val="en-US" w:eastAsia="zh-CN"/>
              </w:rPr>
              <w:t xml:space="preserve">) is for the 4Rx. Now in the R17, the corresponding R17 capability </w:t>
            </w:r>
            <w:r w:rsidRPr="00805204">
              <w:rPr>
                <w:rFonts w:eastAsia="宋体" w:cs="Arial"/>
                <w:i/>
                <w:sz w:val="20"/>
                <w:lang w:val="en-US" w:eastAsia="zh-CN"/>
              </w:rPr>
              <w:t>srs-AntennaSwitchingBeyond4RX-r17</w:t>
            </w:r>
            <w:r w:rsidRPr="00805204">
              <w:rPr>
                <w:rFonts w:eastAsia="宋体" w:cs="Arial"/>
                <w:sz w:val="20"/>
                <w:lang w:val="en-US" w:eastAsia="zh-CN"/>
              </w:rPr>
              <w:t xml:space="preserve"> was introduced to indicate whether the UE supports SRS Antenna switching for more than 4 Rx. Obviously, the same clarification as in the R15/16 shall also be added to the R17 capability (</w:t>
            </w:r>
            <w:r w:rsidRPr="00805204">
              <w:rPr>
                <w:rFonts w:eastAsia="宋体" w:cs="Arial"/>
                <w:i/>
                <w:sz w:val="20"/>
                <w:lang w:val="en-US" w:eastAsia="zh-CN"/>
              </w:rPr>
              <w:t>srs-AntennaSwitchingBeyond4RX-r17</w:t>
            </w:r>
            <w:r w:rsidRPr="00805204">
              <w:rPr>
                <w:rFonts w:eastAsia="宋体" w:cs="Arial"/>
                <w:sz w:val="20"/>
                <w:lang w:val="en-US" w:eastAsia="zh-CN"/>
              </w:rPr>
              <w:t>).</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0A3A74DC" w14:textId="0143FF24" w:rsidR="00805204" w:rsidRPr="004E196A" w:rsidRDefault="00805204" w:rsidP="00805204">
            <w:pPr>
              <w:pStyle w:val="CRCoverPage"/>
              <w:spacing w:after="0"/>
              <w:rPr>
                <w:rFonts w:eastAsia="宋体" w:cs="Arial"/>
                <w:lang w:val="en-US" w:eastAsia="zh-CN"/>
              </w:rPr>
            </w:pPr>
            <w:r>
              <w:rPr>
                <w:rFonts w:eastAsia="宋体" w:hint="eastAsia"/>
                <w:bCs/>
                <w:lang w:eastAsia="zh-CN"/>
              </w:rPr>
              <w:t>I</w:t>
            </w:r>
            <w:r w:rsidRPr="004E196A">
              <w:rPr>
                <w:rFonts w:eastAsia="宋体"/>
                <w:bCs/>
                <w:lang w:eastAsia="zh-CN"/>
              </w:rPr>
              <w:t xml:space="preserve">nclude the similar </w:t>
            </w:r>
            <w:proofErr w:type="spellStart"/>
            <w:r w:rsidRPr="004E196A">
              <w:rPr>
                <w:rFonts w:eastAsia="宋体"/>
                <w:bCs/>
                <w:lang w:eastAsia="zh-CN"/>
              </w:rPr>
              <w:t>modificaiton</w:t>
            </w:r>
            <w:proofErr w:type="spellEnd"/>
            <w:r w:rsidRPr="004E196A">
              <w:rPr>
                <w:rFonts w:eastAsia="宋体"/>
                <w:bCs/>
                <w:lang w:eastAsia="zh-CN"/>
              </w:rPr>
              <w:t xml:space="preserve"> as in the </w:t>
            </w:r>
            <w:r w:rsidRPr="004E196A">
              <w:t xml:space="preserve">R2-2306790/ R2-2306791/ R2-2306792 to the </w:t>
            </w:r>
            <w:r w:rsidRPr="004E196A">
              <w:rPr>
                <w:rFonts w:eastAsia="宋体" w:cs="Arial"/>
                <w:lang w:val="en-US" w:eastAsia="zh-CN"/>
              </w:rPr>
              <w:t xml:space="preserve">R17 capability </w:t>
            </w:r>
            <w:r w:rsidRPr="004E196A">
              <w:rPr>
                <w:rFonts w:eastAsia="宋体" w:cs="Arial"/>
                <w:i/>
                <w:lang w:val="en-US" w:eastAsia="zh-CN"/>
              </w:rPr>
              <w:t>srs-AntennaSwitchingBeyond4RX-r17,</w:t>
            </w:r>
            <w:r w:rsidRPr="004E196A">
              <w:rPr>
                <w:rFonts w:eastAsia="宋体" w:cs="Arial"/>
                <w:lang w:val="en-US" w:eastAsia="zh-CN"/>
              </w:rPr>
              <w:t xml:space="preserve"> in detail:</w:t>
            </w:r>
          </w:p>
          <w:p w14:paraId="1CEB8224" w14:textId="77777777" w:rsidR="00805204" w:rsidRPr="004E196A" w:rsidRDefault="00805204" w:rsidP="00805204">
            <w:pPr>
              <w:pStyle w:val="af1"/>
              <w:numPr>
                <w:ilvl w:val="0"/>
                <w:numId w:val="78"/>
              </w:numPr>
              <w:overflowPunct w:val="0"/>
              <w:autoSpaceDE w:val="0"/>
              <w:autoSpaceDN w:val="0"/>
              <w:adjustRightInd w:val="0"/>
              <w:ind w:leftChars="0"/>
              <w:textAlignment w:val="baseline"/>
              <w:rPr>
                <w:rFonts w:ascii="Arial" w:eastAsia="Malgun Gothic" w:hAnsi="Arial"/>
                <w:noProof/>
                <w:szCs w:val="20"/>
              </w:rPr>
            </w:pPr>
            <w:r w:rsidRPr="004E196A">
              <w:rPr>
                <w:rFonts w:ascii="Arial" w:eastAsia="Malgun Gothic" w:hAnsi="Arial"/>
                <w:noProof/>
                <w:szCs w:val="20"/>
                <w:lang w:val="en-US"/>
              </w:rPr>
              <w:t>4.2.7.1 BandCombinationList parameters</w:t>
            </w:r>
          </w:p>
          <w:p w14:paraId="7E30F7F8" w14:textId="77777777" w:rsidR="00495CE9" w:rsidRPr="004E196A" w:rsidRDefault="00805204" w:rsidP="00BE0110">
            <w:pPr>
              <w:pStyle w:val="af1"/>
              <w:numPr>
                <w:ilvl w:val="1"/>
                <w:numId w:val="78"/>
              </w:numPr>
              <w:overflowPunct w:val="0"/>
              <w:autoSpaceDE w:val="0"/>
              <w:autoSpaceDN w:val="0"/>
              <w:adjustRightInd w:val="0"/>
              <w:ind w:leftChars="0" w:firstLine="0"/>
              <w:textAlignment w:val="baseline"/>
              <w:rPr>
                <w:rFonts w:ascii="Arial" w:eastAsia="Times New Roman" w:hAnsi="Arial"/>
                <w:szCs w:val="20"/>
                <w:lang w:eastAsia="ja-JP"/>
              </w:rPr>
            </w:pPr>
            <w:r w:rsidRPr="004E196A">
              <w:rPr>
                <w:rFonts w:ascii="Arial" w:eastAsia="Malgun Gothic" w:hAnsi="Arial"/>
                <w:noProof/>
                <w:szCs w:val="20"/>
              </w:rPr>
              <w:t xml:space="preserve">Clarified the grouping </w:t>
            </w:r>
            <w:r w:rsidRPr="004E196A">
              <w:rPr>
                <w:rFonts w:ascii="Arial" w:hAnsi="Arial"/>
                <w:noProof/>
                <w:szCs w:val="20"/>
              </w:rPr>
              <w:t xml:space="preserve">as agreed in RAN2#121-bis-e in the field descriptions of </w:t>
            </w:r>
            <w:r w:rsidR="00495CE9" w:rsidRPr="004E196A">
              <w:rPr>
                <w:rFonts w:ascii="Arial" w:eastAsia="Times New Roman" w:hAnsi="Arial" w:cs="Arial"/>
                <w:i/>
                <w:iCs/>
                <w:szCs w:val="20"/>
                <w:lang w:eastAsia="ja-JP"/>
              </w:rPr>
              <w:t xml:space="preserve">entryNumberSwitchBeyond4Rx-r17 </w:t>
            </w:r>
            <w:r w:rsidR="00495CE9" w:rsidRPr="004E196A">
              <w:rPr>
                <w:rFonts w:ascii="Arial" w:eastAsia="Times New Roman" w:hAnsi="Arial" w:cs="Arial"/>
                <w:iCs/>
                <w:szCs w:val="20"/>
                <w:lang w:eastAsia="ja-JP"/>
              </w:rPr>
              <w:t>and</w:t>
            </w:r>
            <w:r w:rsidR="00495CE9" w:rsidRPr="004E196A">
              <w:rPr>
                <w:rFonts w:ascii="Arial" w:eastAsia="Times New Roman" w:hAnsi="Arial" w:cs="Arial"/>
                <w:i/>
                <w:iCs/>
                <w:szCs w:val="20"/>
                <w:lang w:eastAsia="ja-JP"/>
              </w:rPr>
              <w:t xml:space="preserve"> entryNumberSwitchBeyond4Rx-r17</w:t>
            </w:r>
          </w:p>
          <w:p w14:paraId="734BDB7D" w14:textId="77777777" w:rsidR="00495CE9" w:rsidRPr="004E196A" w:rsidRDefault="00495CE9" w:rsidP="00495CE9">
            <w:pPr>
              <w:pStyle w:val="af1"/>
              <w:overflowPunct w:val="0"/>
              <w:autoSpaceDE w:val="0"/>
              <w:autoSpaceDN w:val="0"/>
              <w:adjustRightInd w:val="0"/>
              <w:ind w:leftChars="0" w:left="1180" w:firstLine="0"/>
              <w:textAlignment w:val="baseline"/>
              <w:rPr>
                <w:rFonts w:ascii="Arial" w:eastAsia="Times New Roman" w:hAnsi="Arial"/>
                <w:szCs w:val="20"/>
                <w:lang w:eastAsia="ja-JP"/>
              </w:rPr>
            </w:pPr>
          </w:p>
          <w:p w14:paraId="24A4CB27" w14:textId="3A2FDE1C" w:rsidR="00495CE9" w:rsidRDefault="00805204" w:rsidP="00BE0110">
            <w:pPr>
              <w:pStyle w:val="af1"/>
              <w:numPr>
                <w:ilvl w:val="1"/>
                <w:numId w:val="78"/>
              </w:numPr>
              <w:overflowPunct w:val="0"/>
              <w:autoSpaceDE w:val="0"/>
              <w:autoSpaceDN w:val="0"/>
              <w:adjustRightInd w:val="0"/>
              <w:ind w:leftChars="0" w:firstLine="0"/>
              <w:textAlignment w:val="baseline"/>
              <w:rPr>
                <w:rFonts w:ascii="Arial" w:eastAsia="Times New Roman" w:hAnsi="Arial"/>
                <w:szCs w:val="20"/>
                <w:lang w:eastAsia="ja-JP"/>
              </w:rPr>
            </w:pPr>
            <w:r w:rsidRPr="004E196A">
              <w:rPr>
                <w:rFonts w:ascii="Arial" w:eastAsia="Malgun Gothic" w:hAnsi="Arial"/>
                <w:noProof/>
                <w:szCs w:val="20"/>
              </w:rPr>
              <w:t xml:space="preserve">Clarified </w:t>
            </w:r>
            <w:r w:rsidR="00495CE9" w:rsidRPr="004E196A">
              <w:rPr>
                <w:rFonts w:ascii="Arial" w:eastAsia="Malgun Gothic" w:hAnsi="Arial"/>
                <w:noProof/>
                <w:szCs w:val="20"/>
              </w:rPr>
              <w:t xml:space="preserve">that </w:t>
            </w:r>
            <w:r w:rsidR="00495CE9" w:rsidRPr="004E196A">
              <w:rPr>
                <w:rFonts w:ascii="Arial" w:eastAsia="Times New Roman" w:hAnsi="Arial"/>
                <w:szCs w:val="20"/>
                <w:lang w:eastAsia="ja-JP"/>
              </w:rPr>
              <w:t xml:space="preserve">the UE may include </w:t>
            </w:r>
            <w:r w:rsidR="004E196A" w:rsidRPr="004E196A">
              <w:rPr>
                <w:rFonts w:ascii="Arial" w:eastAsia="Times New Roman" w:hAnsi="Arial" w:cs="Arial"/>
                <w:i/>
                <w:iCs/>
                <w:szCs w:val="20"/>
                <w:lang w:eastAsia="ja-JP"/>
              </w:rPr>
              <w:t>entryNumberSwitchBeyond4Rx-r17</w:t>
            </w:r>
            <w:r w:rsidR="004E196A">
              <w:rPr>
                <w:rFonts w:ascii="Arial" w:eastAsia="Times New Roman" w:hAnsi="Arial" w:cs="Arial"/>
                <w:iCs/>
                <w:szCs w:val="20"/>
                <w:lang w:eastAsia="ja-JP"/>
              </w:rPr>
              <w:t>/</w:t>
            </w:r>
            <w:r w:rsidR="004E196A" w:rsidRPr="004E196A">
              <w:rPr>
                <w:rFonts w:ascii="Arial" w:eastAsia="Times New Roman" w:hAnsi="Arial" w:cs="Arial"/>
                <w:i/>
                <w:iCs/>
                <w:szCs w:val="20"/>
                <w:lang w:eastAsia="ja-JP"/>
              </w:rPr>
              <w:t>entryNumberSwitchBeyond4Rx-r17</w:t>
            </w:r>
            <w:r w:rsidR="00495CE9" w:rsidRPr="004E196A">
              <w:rPr>
                <w:rFonts w:ascii="Arial" w:eastAsia="Times New Roman" w:hAnsi="Arial" w:cs="Arial"/>
                <w:i/>
                <w:iCs/>
                <w:szCs w:val="20"/>
                <w:lang w:eastAsia="ja-JP"/>
              </w:rPr>
              <w:t xml:space="preserve"> </w:t>
            </w:r>
            <w:r w:rsidR="00495CE9" w:rsidRPr="004E196A">
              <w:rPr>
                <w:rFonts w:ascii="Arial" w:eastAsia="Times New Roman" w:hAnsi="Arial"/>
                <w:szCs w:val="20"/>
                <w:lang w:eastAsia="ja-JP"/>
              </w:rPr>
              <w:t xml:space="preserve">for a band entry even if </w:t>
            </w:r>
            <w:r w:rsidR="00495CE9" w:rsidRPr="004E196A">
              <w:rPr>
                <w:rFonts w:ascii="Arial" w:eastAsia="Times New Roman" w:hAnsi="Arial"/>
                <w:iCs/>
                <w:szCs w:val="20"/>
                <w:lang w:eastAsia="ja-JP"/>
              </w:rPr>
              <w:t xml:space="preserve">all of the bits in the </w:t>
            </w:r>
            <w:r w:rsidR="00495CE9" w:rsidRPr="004E196A">
              <w:rPr>
                <w:rFonts w:ascii="Arial" w:hAnsi="Arial" w:cs="Arial"/>
                <w:i/>
                <w:iCs/>
                <w:szCs w:val="20"/>
              </w:rPr>
              <w:t>supportedSRS-TxPortSwitchBeyond4Rx-r17</w:t>
            </w:r>
            <w:r w:rsidR="00495CE9" w:rsidRPr="004E196A">
              <w:rPr>
                <w:rFonts w:ascii="Arial" w:eastAsia="Times New Roman" w:hAnsi="Arial"/>
                <w:i/>
                <w:iCs/>
                <w:szCs w:val="20"/>
                <w:lang w:eastAsia="ja-JP"/>
              </w:rPr>
              <w:t xml:space="preserve"> </w:t>
            </w:r>
            <w:r w:rsidR="00495CE9" w:rsidRPr="004E196A">
              <w:rPr>
                <w:rFonts w:ascii="Arial" w:eastAsia="Times New Roman" w:hAnsi="Arial"/>
                <w:szCs w:val="20"/>
                <w:lang w:eastAsia="ja-JP"/>
              </w:rPr>
              <w:t>are set to 0</w:t>
            </w:r>
          </w:p>
          <w:p w14:paraId="1FE9959E" w14:textId="77777777" w:rsidR="004E196A" w:rsidRPr="004E196A" w:rsidRDefault="004E196A" w:rsidP="004E196A">
            <w:pPr>
              <w:pStyle w:val="af1"/>
              <w:ind w:left="1520"/>
              <w:rPr>
                <w:rFonts w:ascii="Arial" w:eastAsia="Times New Roman" w:hAnsi="Arial" w:hint="eastAsia"/>
                <w:szCs w:val="20"/>
                <w:lang w:eastAsia="ja-JP"/>
              </w:rPr>
            </w:pPr>
          </w:p>
          <w:p w14:paraId="5968AE0A" w14:textId="5DFED913" w:rsidR="004E196A" w:rsidRPr="004E196A" w:rsidRDefault="004E196A" w:rsidP="00BE0110">
            <w:pPr>
              <w:pStyle w:val="af1"/>
              <w:numPr>
                <w:ilvl w:val="1"/>
                <w:numId w:val="78"/>
              </w:numPr>
              <w:overflowPunct w:val="0"/>
              <w:autoSpaceDE w:val="0"/>
              <w:autoSpaceDN w:val="0"/>
              <w:adjustRightInd w:val="0"/>
              <w:ind w:leftChars="0" w:firstLine="0"/>
              <w:textAlignment w:val="baseline"/>
              <w:rPr>
                <w:rFonts w:ascii="Arial" w:eastAsia="Times New Roman" w:hAnsi="Arial"/>
                <w:szCs w:val="20"/>
                <w:lang w:eastAsia="ja-JP"/>
              </w:rPr>
            </w:pPr>
            <w:r>
              <w:rPr>
                <w:rFonts w:ascii="Arial" w:eastAsiaTheme="minorEastAsia" w:hAnsi="Arial"/>
                <w:szCs w:val="20"/>
                <w:lang w:eastAsia="ja-JP"/>
              </w:rPr>
              <w:t>Add a Note below as in the R15/16 has done</w:t>
            </w:r>
          </w:p>
          <w:p w14:paraId="28CDEEFD" w14:textId="77777777" w:rsidR="004E196A" w:rsidRPr="004E196A" w:rsidRDefault="004E196A" w:rsidP="004E196A">
            <w:pPr>
              <w:pStyle w:val="af1"/>
              <w:overflowPunct w:val="0"/>
              <w:autoSpaceDE w:val="0"/>
              <w:autoSpaceDN w:val="0"/>
              <w:adjustRightInd w:val="0"/>
              <w:ind w:leftChars="0" w:left="1180" w:firstLine="0"/>
              <w:textAlignment w:val="baseline"/>
              <w:rPr>
                <w:rFonts w:ascii="Arial" w:eastAsia="Malgun Gothic" w:hAnsi="Arial"/>
                <w:noProof/>
                <w:szCs w:val="20"/>
              </w:rPr>
            </w:pPr>
            <w:r w:rsidRPr="004E196A">
              <w:rPr>
                <w:rFonts w:ascii="Arial" w:eastAsia="Malgun Gothic" w:hAnsi="Arial"/>
                <w:noProof/>
                <w:szCs w:val="20"/>
              </w:rPr>
              <w:t>NOTE 1:</w:t>
            </w:r>
            <w:r w:rsidRPr="004E196A">
              <w:rPr>
                <w:rFonts w:ascii="Arial" w:eastAsia="Malgun Gothic" w:hAnsi="Arial"/>
                <w:noProof/>
                <w:szCs w:val="20"/>
              </w:rPr>
              <w:tab/>
              <w:t>The band with UL includes a band associated with FeatureSetUplinkId set to 0 corresponding to the support of SRS-SwitchingTimeNR.</w:t>
            </w:r>
          </w:p>
          <w:p w14:paraId="14DA8619" w14:textId="77777777" w:rsidR="004E196A" w:rsidRPr="004E196A" w:rsidRDefault="004E196A" w:rsidP="004E196A">
            <w:pPr>
              <w:pStyle w:val="af1"/>
              <w:overflowPunct w:val="0"/>
              <w:autoSpaceDE w:val="0"/>
              <w:autoSpaceDN w:val="0"/>
              <w:adjustRightInd w:val="0"/>
              <w:ind w:leftChars="0" w:left="1180" w:firstLine="0"/>
              <w:textAlignment w:val="baseline"/>
              <w:rPr>
                <w:rFonts w:ascii="Arial" w:eastAsia="Times New Roman" w:hAnsi="Arial" w:hint="eastAsia"/>
                <w:szCs w:val="20"/>
                <w:lang w:eastAsia="ja-JP"/>
              </w:rPr>
            </w:pPr>
          </w:p>
          <w:p w14:paraId="09CF5ACF" w14:textId="613A3785" w:rsidR="00805204" w:rsidRPr="00495CE9" w:rsidRDefault="00805204" w:rsidP="00805204">
            <w:pPr>
              <w:pStyle w:val="CRCoverPage"/>
              <w:spacing w:after="0"/>
              <w:rPr>
                <w:rFonts w:eastAsia="宋体"/>
                <w:bCs/>
                <w:lang w:eastAsia="zh-CN"/>
              </w:rPr>
            </w:pPr>
          </w:p>
          <w:p w14:paraId="0FBA3041" w14:textId="77777777" w:rsidR="00BD5F10" w:rsidRDefault="00BD5F10" w:rsidP="003C4C51">
            <w:pPr>
              <w:pStyle w:val="CRCoverPage"/>
              <w:spacing w:after="0"/>
              <w:ind w:left="100"/>
              <w:rPr>
                <w:b/>
              </w:rPr>
            </w:pPr>
            <w:r>
              <w:rPr>
                <w:rFonts w:hint="eastAsia"/>
                <w:b/>
              </w:rPr>
              <w:t>Impact analysis</w:t>
            </w:r>
          </w:p>
          <w:p w14:paraId="7D583194" w14:textId="77777777" w:rsidR="00495CE9" w:rsidRDefault="00495CE9" w:rsidP="00495CE9">
            <w:pPr>
              <w:pStyle w:val="CRCoverPage"/>
              <w:spacing w:after="0"/>
              <w:ind w:left="100"/>
              <w:rPr>
                <w:u w:val="single"/>
                <w:lang w:eastAsia="zh-CN"/>
              </w:rPr>
            </w:pPr>
            <w:r>
              <w:rPr>
                <w:u w:val="single"/>
                <w:lang w:eastAsia="zh-CN"/>
              </w:rPr>
              <w:t>Impacted 5G architecture options:</w:t>
            </w:r>
          </w:p>
          <w:p w14:paraId="3B72FB31" w14:textId="77777777" w:rsidR="00495CE9" w:rsidRDefault="00495CE9" w:rsidP="00495CE9">
            <w:pPr>
              <w:pStyle w:val="CRCoverPage"/>
              <w:spacing w:after="0"/>
              <w:ind w:left="100"/>
              <w:rPr>
                <w:lang w:eastAsia="zh-CN"/>
              </w:rPr>
            </w:pPr>
            <w:r>
              <w:rPr>
                <w:lang w:eastAsia="zh-CN"/>
              </w:rPr>
              <w:t>NR SA, NR-DC</w:t>
            </w:r>
          </w:p>
          <w:p w14:paraId="451B6D87" w14:textId="77777777" w:rsidR="00495CE9" w:rsidRDefault="00495CE9" w:rsidP="00495CE9">
            <w:pPr>
              <w:pStyle w:val="CRCoverPage"/>
              <w:spacing w:after="0"/>
              <w:rPr>
                <w:u w:val="single"/>
              </w:rPr>
            </w:pPr>
          </w:p>
          <w:p w14:paraId="4845AF01" w14:textId="77777777" w:rsidR="00495CE9" w:rsidRDefault="00495CE9" w:rsidP="00495CE9">
            <w:pPr>
              <w:pStyle w:val="CRCoverPage"/>
              <w:spacing w:after="0"/>
              <w:ind w:left="100"/>
            </w:pPr>
            <w:r>
              <w:rPr>
                <w:u w:val="single"/>
              </w:rPr>
              <w:t>Impacted functionality</w:t>
            </w:r>
            <w:r>
              <w:t>:</w:t>
            </w:r>
          </w:p>
          <w:p w14:paraId="3457A6D6" w14:textId="77777777" w:rsidR="00495CE9" w:rsidRDefault="00495CE9" w:rsidP="00495CE9">
            <w:pPr>
              <w:pStyle w:val="CRCoverPage"/>
              <w:spacing w:after="0"/>
              <w:ind w:left="100"/>
              <w:rPr>
                <w:rFonts w:eastAsia="Malgun Gothic"/>
              </w:rPr>
            </w:pPr>
            <w:r>
              <w:rPr>
                <w:rFonts w:eastAsia="Malgun Gothic"/>
              </w:rPr>
              <w:t xml:space="preserve">SRS </w:t>
            </w:r>
            <w:proofErr w:type="spellStart"/>
            <w:r>
              <w:rPr>
                <w:rFonts w:eastAsia="Malgun Gothic"/>
              </w:rPr>
              <w:t>Tx</w:t>
            </w:r>
            <w:proofErr w:type="spellEnd"/>
            <w:r>
              <w:rPr>
                <w:rFonts w:eastAsia="Malgun Gothic"/>
              </w:rPr>
              <w:t xml:space="preserve"> switching capability</w:t>
            </w:r>
          </w:p>
          <w:p w14:paraId="21A821AE" w14:textId="77777777" w:rsidR="00495CE9" w:rsidRDefault="00495CE9" w:rsidP="00495CE9">
            <w:pPr>
              <w:pStyle w:val="CRCoverPage"/>
              <w:spacing w:after="0"/>
              <w:rPr>
                <w:rFonts w:eastAsia="Malgun Gothic"/>
              </w:rPr>
            </w:pPr>
          </w:p>
          <w:p w14:paraId="4A20E40E" w14:textId="77777777" w:rsidR="00495CE9" w:rsidRDefault="00495CE9" w:rsidP="00495CE9">
            <w:pPr>
              <w:pStyle w:val="CRCoverPage"/>
              <w:spacing w:after="0"/>
              <w:ind w:left="100"/>
              <w:rPr>
                <w:u w:val="single"/>
              </w:rPr>
            </w:pPr>
            <w:r>
              <w:rPr>
                <w:u w:val="single"/>
              </w:rPr>
              <w:t xml:space="preserve">Inter-operability: </w:t>
            </w:r>
          </w:p>
          <w:p w14:paraId="6AD9D0BD" w14:textId="77777777" w:rsidR="00495CE9" w:rsidRDefault="00495CE9" w:rsidP="00495CE9">
            <w:pPr>
              <w:pStyle w:val="CRCoverPage"/>
              <w:spacing w:after="0"/>
              <w:rPr>
                <w:u w:val="single"/>
              </w:rPr>
            </w:pPr>
          </w:p>
          <w:p w14:paraId="4129D2D4" w14:textId="77777777" w:rsidR="00495CE9" w:rsidRDefault="00495CE9" w:rsidP="00495CE9">
            <w:pPr>
              <w:pStyle w:val="CRCoverPage"/>
              <w:numPr>
                <w:ilvl w:val="0"/>
                <w:numId w:val="79"/>
              </w:numPr>
              <w:spacing w:after="0" w:line="256" w:lineRule="auto"/>
              <w:ind w:left="478" w:hanging="284"/>
              <w:rPr>
                <w:rFonts w:eastAsia="Malgun Gothic"/>
              </w:rPr>
            </w:pPr>
            <w:r>
              <w:rPr>
                <w:rFonts w:eastAsia="Malgun Gothic"/>
              </w:rPr>
              <w:t>If the UE is implemented according to the CR and the network is not, the network may misjudge the impacted bands, which may lead to performance degradation.</w:t>
            </w:r>
          </w:p>
          <w:p w14:paraId="78C65B5D" w14:textId="5496ED88" w:rsidR="00BD5F10" w:rsidRPr="00063ACB" w:rsidRDefault="00495CE9" w:rsidP="00495CE9">
            <w:pPr>
              <w:pStyle w:val="CRCoverPage"/>
              <w:numPr>
                <w:ilvl w:val="0"/>
                <w:numId w:val="79"/>
              </w:numPr>
              <w:overflowPunct w:val="0"/>
              <w:autoSpaceDE w:val="0"/>
              <w:autoSpaceDN w:val="0"/>
              <w:adjustRightInd w:val="0"/>
              <w:spacing w:before="100" w:beforeAutospacing="1" w:after="0" w:line="256" w:lineRule="auto"/>
              <w:ind w:left="478" w:hanging="284"/>
              <w:textAlignment w:val="baseline"/>
              <w:rPr>
                <w:noProof/>
                <w:lang w:eastAsia="ja-JP"/>
              </w:rPr>
            </w:pPr>
            <w:r w:rsidRPr="00495CE9">
              <w:rPr>
                <w:rFonts w:eastAsia="Malgun Gothic"/>
              </w:rPr>
              <w:t>If the network is implement</w:t>
            </w:r>
            <w:r w:rsidRPr="00495CE9">
              <w:rPr>
                <w:rFonts w:eastAsia="宋体"/>
                <w:lang w:val="en-US" w:eastAsia="zh-CN"/>
              </w:rPr>
              <w:t>e</w:t>
            </w:r>
            <w:r w:rsidRPr="00495CE9">
              <w:rPr>
                <w:rFonts w:eastAsia="Malgun Gothic"/>
              </w:rPr>
              <w:t>d according to the CR and the UE is not, the UE may improperly set the impacted bands, which may lead to performance degradation.</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51C76D36" w:rsidR="00BD5F10" w:rsidRPr="00414F74" w:rsidRDefault="00495CE9" w:rsidP="003C4C51">
            <w:pPr>
              <w:pStyle w:val="CRCoverPage"/>
              <w:spacing w:after="0"/>
              <w:ind w:left="100"/>
            </w:pPr>
            <w:r>
              <w:rPr>
                <w:rFonts w:eastAsia="宋体"/>
                <w:lang w:val="en-US" w:eastAsia="zh-CN"/>
              </w:rPr>
              <w:t xml:space="preserve">There may be different interpretations on how to set the </w:t>
            </w:r>
            <w:proofErr w:type="gramStart"/>
            <w:r>
              <w:rPr>
                <w:rFonts w:eastAsia="宋体"/>
                <w:lang w:val="en-US" w:eastAsia="zh-CN"/>
              </w:rPr>
              <w:t>fields</w:t>
            </w:r>
            <w:proofErr w:type="gramEnd"/>
            <w:r>
              <w:rPr>
                <w:rFonts w:eastAsia="宋体"/>
                <w:lang w:val="en-US" w:eastAsia="zh-CN"/>
              </w:rPr>
              <w:t xml:space="preserve"> </w:t>
            </w:r>
            <w:r w:rsidR="004E196A" w:rsidRPr="004E196A">
              <w:rPr>
                <w:rFonts w:eastAsia="Times New Roman" w:cs="Arial"/>
                <w:i/>
                <w:iCs/>
                <w:lang w:eastAsia="ja-JP"/>
              </w:rPr>
              <w:t>entryNumberSwitchBeyond4Rx-r17</w:t>
            </w:r>
            <w:r w:rsidR="004E196A">
              <w:rPr>
                <w:rFonts w:eastAsia="Times New Roman" w:cs="Arial"/>
                <w:iCs/>
                <w:lang w:eastAsia="ja-JP"/>
              </w:rPr>
              <w:t>/</w:t>
            </w:r>
            <w:r w:rsidR="004E196A" w:rsidRPr="004E196A">
              <w:rPr>
                <w:rFonts w:eastAsia="Times New Roman" w:cs="Arial"/>
                <w:i/>
                <w:iCs/>
                <w:lang w:eastAsia="ja-JP"/>
              </w:rPr>
              <w:t>entryNumberSwitchBeyond4Rx-r17</w:t>
            </w:r>
            <w:r>
              <w:rPr>
                <w:noProof/>
              </w:rPr>
              <w:t>.</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1882D129" w:rsidR="00BD5F10" w:rsidRDefault="00D2748E" w:rsidP="003C4C51">
            <w:pPr>
              <w:pStyle w:val="CRCoverPage"/>
              <w:spacing w:after="0"/>
              <w:ind w:left="100"/>
              <w:rPr>
                <w:noProof/>
                <w:lang w:eastAsia="ja-JP"/>
              </w:rPr>
            </w:pPr>
            <w:r w:rsidRPr="00D2748E">
              <w:rPr>
                <w:noProof/>
                <w:lang w:eastAsia="ja-JP"/>
              </w:rPr>
              <w:t>4.2.7.</w:t>
            </w:r>
            <w:r w:rsidR="00495CE9">
              <w:rPr>
                <w:noProof/>
                <w:lang w:eastAsia="ja-JP"/>
              </w:rPr>
              <w:t>1</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4E196A" w14:paraId="1B93209C" w14:textId="77777777" w:rsidTr="00805204">
        <w:tc>
          <w:tcPr>
            <w:tcW w:w="2704" w:type="dxa"/>
            <w:gridSpan w:val="2"/>
            <w:tcBorders>
              <w:left w:val="single" w:sz="4" w:space="0" w:color="auto"/>
            </w:tcBorders>
          </w:tcPr>
          <w:p w14:paraId="0B0AC965" w14:textId="77777777" w:rsidR="004E196A" w:rsidRDefault="004E196A" w:rsidP="004E196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371BD9E" w:rsidR="004E196A" w:rsidRDefault="004E196A" w:rsidP="004E196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6E78065C"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4E196A" w:rsidRDefault="004E196A" w:rsidP="004E196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4E196A" w:rsidRDefault="004E196A" w:rsidP="004E196A">
            <w:pPr>
              <w:pStyle w:val="CRCoverPage"/>
              <w:spacing w:after="0"/>
              <w:ind w:left="99"/>
              <w:rPr>
                <w:noProof/>
              </w:rPr>
            </w:pPr>
            <w:r>
              <w:t>TS/TR ... CR ...</w:t>
            </w:r>
          </w:p>
        </w:tc>
      </w:tr>
      <w:tr w:rsidR="004E196A" w14:paraId="7DA20F47" w14:textId="77777777" w:rsidTr="00805204">
        <w:tc>
          <w:tcPr>
            <w:tcW w:w="2704" w:type="dxa"/>
            <w:gridSpan w:val="2"/>
            <w:tcBorders>
              <w:left w:val="single" w:sz="4" w:space="0" w:color="auto"/>
            </w:tcBorders>
          </w:tcPr>
          <w:p w14:paraId="7656C0F5" w14:textId="77777777" w:rsidR="004E196A" w:rsidRDefault="004E196A" w:rsidP="004E196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4E196A" w:rsidRDefault="004E196A" w:rsidP="004E196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4E196A" w:rsidRDefault="004E196A" w:rsidP="004E196A">
            <w:pPr>
              <w:pStyle w:val="CRCoverPage"/>
              <w:spacing w:after="0"/>
              <w:ind w:left="99"/>
              <w:rPr>
                <w:noProof/>
              </w:rPr>
            </w:pPr>
            <w:r>
              <w:rPr>
                <w:noProof/>
              </w:rPr>
              <w:t xml:space="preserve">TS/TR ... CR ... </w:t>
            </w:r>
          </w:p>
        </w:tc>
      </w:tr>
      <w:tr w:rsidR="004E196A" w14:paraId="329294E4" w14:textId="77777777" w:rsidTr="00805204">
        <w:tc>
          <w:tcPr>
            <w:tcW w:w="2704" w:type="dxa"/>
            <w:gridSpan w:val="2"/>
            <w:tcBorders>
              <w:left w:val="single" w:sz="4" w:space="0" w:color="auto"/>
            </w:tcBorders>
          </w:tcPr>
          <w:p w14:paraId="4D3101F1" w14:textId="77777777" w:rsidR="004E196A" w:rsidRDefault="004E196A" w:rsidP="004E196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4E196A" w:rsidRDefault="004E196A" w:rsidP="004E196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4E196A" w:rsidRDefault="004E196A" w:rsidP="004E196A">
            <w:pPr>
              <w:pStyle w:val="CRCoverPage"/>
              <w:spacing w:after="0"/>
              <w:ind w:left="99"/>
              <w:rPr>
                <w:noProof/>
              </w:rPr>
            </w:pPr>
            <w:r>
              <w:rPr>
                <w:noProof/>
              </w:rPr>
              <w:t xml:space="preserve">TS/TR ... CR ... </w:t>
            </w:r>
          </w:p>
        </w:tc>
      </w:tr>
      <w:tr w:rsidR="004E196A" w14:paraId="1C326F28" w14:textId="77777777" w:rsidTr="00805204">
        <w:tc>
          <w:tcPr>
            <w:tcW w:w="2704" w:type="dxa"/>
            <w:gridSpan w:val="2"/>
            <w:tcBorders>
              <w:left w:val="single" w:sz="4" w:space="0" w:color="auto"/>
            </w:tcBorders>
          </w:tcPr>
          <w:p w14:paraId="3C66B20A" w14:textId="77777777" w:rsidR="004E196A" w:rsidRDefault="004E196A" w:rsidP="004E196A">
            <w:pPr>
              <w:pStyle w:val="CRCoverPage"/>
              <w:spacing w:after="0"/>
              <w:rPr>
                <w:b/>
                <w:i/>
                <w:noProof/>
              </w:rPr>
            </w:pPr>
          </w:p>
        </w:tc>
        <w:tc>
          <w:tcPr>
            <w:tcW w:w="6973" w:type="dxa"/>
            <w:gridSpan w:val="9"/>
            <w:tcBorders>
              <w:right w:val="single" w:sz="4" w:space="0" w:color="auto"/>
            </w:tcBorders>
          </w:tcPr>
          <w:p w14:paraId="4AC900D9" w14:textId="77777777" w:rsidR="004E196A" w:rsidRDefault="004E196A" w:rsidP="004E196A">
            <w:pPr>
              <w:pStyle w:val="CRCoverPage"/>
              <w:spacing w:after="0"/>
              <w:rPr>
                <w:noProof/>
              </w:rPr>
            </w:pPr>
          </w:p>
        </w:tc>
      </w:tr>
      <w:tr w:rsidR="004E196A" w14:paraId="2A786192" w14:textId="77777777" w:rsidTr="00805204">
        <w:tc>
          <w:tcPr>
            <w:tcW w:w="2704" w:type="dxa"/>
            <w:gridSpan w:val="2"/>
            <w:tcBorders>
              <w:left w:val="single" w:sz="4" w:space="0" w:color="auto"/>
              <w:bottom w:val="single" w:sz="4" w:space="0" w:color="auto"/>
            </w:tcBorders>
          </w:tcPr>
          <w:p w14:paraId="55DF21B4" w14:textId="77777777" w:rsidR="004E196A" w:rsidRDefault="004E196A" w:rsidP="004E196A">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4E196A" w:rsidRDefault="004E196A" w:rsidP="004E196A">
            <w:pPr>
              <w:pStyle w:val="CRCoverPage"/>
              <w:spacing w:after="0"/>
              <w:ind w:left="100"/>
              <w:rPr>
                <w:noProof/>
                <w:lang w:eastAsia="ja-JP"/>
              </w:rPr>
            </w:pPr>
          </w:p>
        </w:tc>
      </w:tr>
      <w:tr w:rsidR="004E196A" w:rsidRPr="008863B9" w14:paraId="5EDB2905" w14:textId="77777777" w:rsidTr="00805204">
        <w:tc>
          <w:tcPr>
            <w:tcW w:w="2704" w:type="dxa"/>
            <w:gridSpan w:val="2"/>
            <w:tcBorders>
              <w:top w:val="single" w:sz="4" w:space="0" w:color="auto"/>
              <w:bottom w:val="single" w:sz="4" w:space="0" w:color="auto"/>
            </w:tcBorders>
          </w:tcPr>
          <w:p w14:paraId="6743E24C" w14:textId="77777777" w:rsidR="004E196A" w:rsidRPr="008863B9" w:rsidRDefault="004E196A" w:rsidP="004E196A">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4E196A" w:rsidRPr="008863B9" w:rsidRDefault="004E196A" w:rsidP="004E196A">
            <w:pPr>
              <w:pStyle w:val="CRCoverPage"/>
              <w:spacing w:after="0"/>
              <w:ind w:left="100"/>
              <w:rPr>
                <w:noProof/>
                <w:sz w:val="8"/>
                <w:szCs w:val="8"/>
              </w:rPr>
            </w:pPr>
          </w:p>
        </w:tc>
      </w:tr>
      <w:tr w:rsidR="004E196A"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4E196A" w:rsidRDefault="004E196A" w:rsidP="004E196A">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7777777" w:rsidR="004E196A" w:rsidRDefault="004E196A" w:rsidP="004E19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612427" w14:textId="77777777" w:rsidR="00805204" w:rsidRDefault="00805204" w:rsidP="008052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0" w:name="_Toc12750893"/>
      <w:bookmarkStart w:id="1" w:name="_Toc29382257"/>
      <w:bookmarkStart w:id="2" w:name="_Toc37093374"/>
      <w:bookmarkStart w:id="3" w:name="_Toc37238650"/>
      <w:bookmarkStart w:id="4" w:name="_Toc37238764"/>
      <w:bookmarkStart w:id="5" w:name="_Toc46488659"/>
      <w:bookmarkStart w:id="6" w:name="_Toc52574080"/>
      <w:bookmarkStart w:id="7" w:name="_Toc52574166"/>
      <w:bookmarkStart w:id="8" w:name="_Toc156055031"/>
      <w:r w:rsidRPr="00805204">
        <w:rPr>
          <w:rFonts w:ascii="Arial" w:eastAsia="Times New Roman" w:hAnsi="Arial"/>
          <w:sz w:val="24"/>
          <w:lang w:eastAsia="ja-JP"/>
        </w:rPr>
        <w:lastRenderedPageBreak/>
        <w:t>4.2.7.1</w:t>
      </w:r>
      <w:r w:rsidRPr="00805204">
        <w:rPr>
          <w:rFonts w:ascii="Arial" w:eastAsia="Times New Roman" w:hAnsi="Arial"/>
          <w:sz w:val="24"/>
          <w:lang w:eastAsia="ja-JP"/>
        </w:rPr>
        <w:tab/>
      </w:r>
      <w:proofErr w:type="spellStart"/>
      <w:r w:rsidRPr="00805204">
        <w:rPr>
          <w:rFonts w:ascii="Arial" w:eastAsia="Times New Roman" w:hAnsi="Arial"/>
          <w:i/>
          <w:sz w:val="24"/>
          <w:lang w:eastAsia="ja-JP"/>
        </w:rPr>
        <w:t>BandCombinationList</w:t>
      </w:r>
      <w:proofErr w:type="spellEnd"/>
      <w:r w:rsidRPr="00805204">
        <w:rPr>
          <w:rFonts w:ascii="Arial" w:eastAsia="Times New Roman" w:hAnsi="Arial"/>
          <w:sz w:val="24"/>
          <w:lang w:eastAsia="ja-JP"/>
        </w:rPr>
        <w:t xml:space="preserve"> parameters</w:t>
      </w:r>
      <w:bookmarkEnd w:id="0"/>
      <w:bookmarkEnd w:id="1"/>
      <w:bookmarkEnd w:id="2"/>
      <w:bookmarkEnd w:id="3"/>
      <w:bookmarkEnd w:id="4"/>
      <w:bookmarkEnd w:id="5"/>
      <w:bookmarkEnd w:id="6"/>
      <w:bookmarkEnd w:id="7"/>
      <w:bookmarkEnd w:id="8"/>
    </w:p>
    <w:p w14:paraId="40574543" w14:textId="35FCA505" w:rsidR="00805204" w:rsidRDefault="00805204" w:rsidP="00805204">
      <w:pPr>
        <w:rPr>
          <w:rFonts w:ascii="Arial" w:eastAsia="Times New Roman" w:hAnsi="Arial"/>
          <w:sz w:val="24"/>
          <w:lang w:eastAsia="ja-JP"/>
        </w:rPr>
      </w:pPr>
      <w:r>
        <w:rPr>
          <w:lang w:eastAsia="ja-JP"/>
        </w:rPr>
        <w:t>/***************************************omit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05204" w:rsidRPr="00805204" w14:paraId="6B08AE4F" w14:textId="77777777" w:rsidTr="00CF67F3">
        <w:trPr>
          <w:cantSplit/>
          <w:tblHeader/>
        </w:trPr>
        <w:tc>
          <w:tcPr>
            <w:tcW w:w="6917" w:type="dxa"/>
          </w:tcPr>
          <w:p w14:paraId="299A506A" w14:textId="58A1556E"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05204">
              <w:rPr>
                <w:rFonts w:ascii="Arial" w:eastAsia="Times New Roman" w:hAnsi="Arial"/>
                <w:b/>
                <w:i/>
                <w:sz w:val="18"/>
                <w:lang w:eastAsia="ja-JP"/>
              </w:rPr>
              <w:lastRenderedPageBreak/>
              <w:t>srs-TxSwitch</w:t>
            </w:r>
            <w:proofErr w:type="spellEnd"/>
            <w:r w:rsidRPr="00805204">
              <w:rPr>
                <w:rFonts w:ascii="Arial" w:eastAsia="Times New Roman" w:hAnsi="Arial"/>
                <w:b/>
                <w:i/>
                <w:sz w:val="18"/>
                <w:lang w:eastAsia="ja-JP"/>
              </w:rPr>
              <w:t>, srs-TxSwitch-v1610</w:t>
            </w:r>
          </w:p>
          <w:p w14:paraId="200BB2A6"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ja-JP"/>
              </w:rPr>
            </w:pPr>
            <w:r w:rsidRPr="00805204">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7BD1505C" w14:textId="77777777" w:rsidR="00805204" w:rsidRPr="00805204" w:rsidRDefault="00805204" w:rsidP="00805204">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805204">
              <w:rPr>
                <w:rFonts w:ascii="Arial" w:eastAsia="Times New Roman" w:hAnsi="Arial" w:cs="Arial"/>
                <w:sz w:val="18"/>
                <w:szCs w:val="18"/>
                <w:lang w:eastAsia="ja-JP"/>
              </w:rPr>
              <w:t>-</w:t>
            </w:r>
            <w:r w:rsidRPr="00805204">
              <w:rPr>
                <w:rFonts w:ascii="Arial" w:eastAsia="Times New Roman" w:hAnsi="Arial" w:cs="Arial"/>
                <w:sz w:val="18"/>
                <w:szCs w:val="18"/>
                <w:lang w:eastAsia="ja-JP"/>
              </w:rPr>
              <w:tab/>
            </w:r>
            <w:proofErr w:type="spellStart"/>
            <w:proofErr w:type="gramStart"/>
            <w:r w:rsidRPr="00805204">
              <w:rPr>
                <w:rFonts w:ascii="Arial" w:eastAsia="Times New Roman" w:hAnsi="Arial" w:cs="Arial"/>
                <w:i/>
                <w:sz w:val="18"/>
                <w:szCs w:val="18"/>
                <w:lang w:eastAsia="ja-JP"/>
              </w:rPr>
              <w:t>supportedSRS-TxPortSwitch</w:t>
            </w:r>
            <w:proofErr w:type="spellEnd"/>
            <w:proofErr w:type="gramEnd"/>
            <w:r w:rsidRPr="00805204">
              <w:rPr>
                <w:rFonts w:ascii="Arial" w:eastAsia="Times New Roman" w:hAnsi="Arial" w:cs="Arial"/>
                <w:sz w:val="18"/>
                <w:szCs w:val="18"/>
                <w:lang w:eastAsia="ja-JP"/>
              </w:rPr>
              <w:t xml:space="preserve"> indicates SRS </w:t>
            </w:r>
            <w:proofErr w:type="spellStart"/>
            <w:r w:rsidRPr="00805204">
              <w:rPr>
                <w:rFonts w:ascii="Arial" w:eastAsia="Times New Roman" w:hAnsi="Arial" w:cs="Arial"/>
                <w:sz w:val="18"/>
                <w:szCs w:val="18"/>
                <w:lang w:eastAsia="ja-JP"/>
              </w:rPr>
              <w:t>Tx</w:t>
            </w:r>
            <w:proofErr w:type="spellEnd"/>
            <w:r w:rsidRPr="00805204">
              <w:rPr>
                <w:rFonts w:ascii="Arial" w:eastAsia="Times New Roman" w:hAnsi="Arial" w:cs="Arial"/>
                <w:sz w:val="18"/>
                <w:szCs w:val="18"/>
                <w:lang w:eastAsia="ja-JP"/>
              </w:rPr>
              <w:t xml:space="preserve"> port switching pattern supported by the UE, which is mandatory with capability signalling. The indicated UE antenna switching capability of ′</w:t>
            </w:r>
            <w:proofErr w:type="spellStart"/>
            <w:r w:rsidRPr="00805204">
              <w:rPr>
                <w:rFonts w:ascii="Arial" w:eastAsia="Times New Roman" w:hAnsi="Arial" w:cs="Arial"/>
                <w:sz w:val="18"/>
                <w:szCs w:val="18"/>
                <w:lang w:eastAsia="ja-JP"/>
              </w:rPr>
              <w:t>xTyR</w:t>
            </w:r>
            <w:proofErr w:type="spellEnd"/>
            <w:r w:rsidRPr="00805204">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proofErr w:type="gramStart"/>
            <w:r w:rsidRPr="00805204">
              <w:rPr>
                <w:rFonts w:ascii="Arial" w:eastAsia="Times New Roman" w:hAnsi="Arial" w:cs="Arial"/>
                <w:i/>
                <w:sz w:val="18"/>
                <w:szCs w:val="18"/>
                <w:lang w:eastAsia="ja-JP"/>
              </w:rPr>
              <w:t>supportedSRS-</w:t>
            </w:r>
            <w:proofErr w:type="gramEnd"/>
            <w:r w:rsidRPr="00805204">
              <w:rPr>
                <w:rFonts w:ascii="Arial" w:eastAsia="Times New Roman" w:hAnsi="Arial" w:cs="Arial"/>
                <w:i/>
                <w:sz w:val="18"/>
                <w:szCs w:val="18"/>
                <w:lang w:eastAsia="ja-JP"/>
              </w:rPr>
              <w:t>TxPortSwitch-v1610</w:t>
            </w:r>
            <w:r w:rsidRPr="00805204">
              <w:rPr>
                <w:rFonts w:ascii="Arial" w:eastAsia="Times New Roman" w:hAnsi="Arial" w:cs="Arial"/>
                <w:iCs/>
                <w:sz w:val="18"/>
                <w:szCs w:val="18"/>
                <w:lang w:eastAsia="ja-JP"/>
              </w:rPr>
              <w:t xml:space="preserve">, which is optional to report, indicates downgrading configuration of SRS </w:t>
            </w:r>
            <w:proofErr w:type="spellStart"/>
            <w:r w:rsidRPr="00805204">
              <w:rPr>
                <w:rFonts w:ascii="Arial" w:eastAsia="Times New Roman" w:hAnsi="Arial" w:cs="Arial"/>
                <w:iCs/>
                <w:sz w:val="18"/>
                <w:szCs w:val="18"/>
                <w:lang w:eastAsia="ja-JP"/>
              </w:rPr>
              <w:t>Tx</w:t>
            </w:r>
            <w:proofErr w:type="spellEnd"/>
            <w:r w:rsidRPr="00805204">
              <w:rPr>
                <w:rFonts w:ascii="Arial" w:eastAsia="Times New Roman" w:hAnsi="Arial" w:cs="Arial"/>
                <w:iCs/>
                <w:sz w:val="18"/>
                <w:szCs w:val="18"/>
                <w:lang w:eastAsia="ja-JP"/>
              </w:rPr>
              <w:t xml:space="preserve"> port switching pattern. If the UE indicates the support of downgrading configuration of SRS </w:t>
            </w:r>
            <w:proofErr w:type="spellStart"/>
            <w:r w:rsidRPr="00805204">
              <w:rPr>
                <w:rFonts w:ascii="Arial" w:eastAsia="Times New Roman" w:hAnsi="Arial" w:cs="Arial"/>
                <w:iCs/>
                <w:sz w:val="18"/>
                <w:szCs w:val="18"/>
                <w:lang w:eastAsia="ja-JP"/>
              </w:rPr>
              <w:t>Tx</w:t>
            </w:r>
            <w:proofErr w:type="spellEnd"/>
            <w:r w:rsidRPr="00805204">
              <w:rPr>
                <w:rFonts w:ascii="Arial" w:eastAsia="Times New Roman" w:hAnsi="Arial" w:cs="Arial"/>
                <w:iCs/>
                <w:sz w:val="18"/>
                <w:szCs w:val="18"/>
                <w:lang w:eastAsia="ja-JP"/>
              </w:rPr>
              <w:t xml:space="preserve"> port switching pattern using </w:t>
            </w:r>
            <w:r w:rsidRPr="00805204">
              <w:rPr>
                <w:rFonts w:ascii="Arial" w:eastAsia="Times New Roman" w:hAnsi="Arial" w:cs="Arial"/>
                <w:i/>
                <w:sz w:val="18"/>
                <w:szCs w:val="18"/>
                <w:lang w:eastAsia="ja-JP"/>
              </w:rPr>
              <w:t>supportedSRS-TxPortSwitch-v1610</w:t>
            </w:r>
            <w:r w:rsidRPr="00805204">
              <w:rPr>
                <w:rFonts w:ascii="Arial" w:eastAsia="Times New Roman" w:hAnsi="Arial" w:cs="Arial"/>
                <w:iCs/>
                <w:sz w:val="18"/>
                <w:szCs w:val="18"/>
                <w:lang w:eastAsia="ja-JP"/>
              </w:rPr>
              <w:t xml:space="preserve">, the UE shall report the values for this as below, based on what is reported in </w:t>
            </w:r>
            <w:proofErr w:type="spellStart"/>
            <w:r w:rsidRPr="00805204">
              <w:rPr>
                <w:rFonts w:ascii="Arial" w:eastAsia="Times New Roman" w:hAnsi="Arial" w:cs="Arial"/>
                <w:i/>
                <w:sz w:val="18"/>
                <w:szCs w:val="18"/>
                <w:lang w:eastAsia="ja-JP"/>
              </w:rPr>
              <w:t>supportedSRS-TxPortSwitch</w:t>
            </w:r>
            <w:proofErr w:type="spellEnd"/>
            <w:r w:rsidRPr="00805204">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805204" w:rsidRPr="00805204" w14:paraId="37532289" w14:textId="77777777" w:rsidTr="00CF67F3">
              <w:tc>
                <w:tcPr>
                  <w:tcW w:w="2365" w:type="pct"/>
                </w:tcPr>
                <w:p w14:paraId="2804D342"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805204">
                    <w:rPr>
                      <w:rFonts w:ascii="Arial" w:eastAsia="Times New Roman" w:hAnsi="Arial"/>
                      <w:b/>
                      <w:i/>
                      <w:iCs/>
                      <w:sz w:val="18"/>
                      <w:lang w:eastAsia="ja-JP"/>
                    </w:rPr>
                    <w:t>supportedSRS-TxPortSwitch</w:t>
                  </w:r>
                  <w:proofErr w:type="spellEnd"/>
                </w:p>
              </w:tc>
              <w:tc>
                <w:tcPr>
                  <w:tcW w:w="2635" w:type="pct"/>
                </w:tcPr>
                <w:p w14:paraId="5C294BF0"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805204">
                    <w:rPr>
                      <w:rFonts w:ascii="Arial" w:eastAsia="Times New Roman" w:hAnsi="Arial"/>
                      <w:b/>
                      <w:i/>
                      <w:iCs/>
                      <w:sz w:val="18"/>
                      <w:lang w:eastAsia="ja-JP"/>
                    </w:rPr>
                    <w:t>supportedSRS-TxPortSwitch-v1610</w:t>
                  </w:r>
                </w:p>
              </w:tc>
            </w:tr>
            <w:tr w:rsidR="00805204" w:rsidRPr="00805204" w14:paraId="07B865D3" w14:textId="77777777" w:rsidTr="00CF67F3">
              <w:tc>
                <w:tcPr>
                  <w:tcW w:w="2365" w:type="pct"/>
                </w:tcPr>
                <w:p w14:paraId="0B60AE46"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t1r2</w:t>
                  </w:r>
                </w:p>
              </w:tc>
              <w:tc>
                <w:tcPr>
                  <w:tcW w:w="2635" w:type="pct"/>
                </w:tcPr>
                <w:p w14:paraId="170A785E"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t1r1-t1r2</w:t>
                  </w:r>
                </w:p>
              </w:tc>
            </w:tr>
            <w:tr w:rsidR="00805204" w:rsidRPr="00805204" w14:paraId="389DAF15" w14:textId="77777777" w:rsidTr="00CF67F3">
              <w:tc>
                <w:tcPr>
                  <w:tcW w:w="2365" w:type="pct"/>
                </w:tcPr>
                <w:p w14:paraId="4827018E"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t1r4</w:t>
                  </w:r>
                </w:p>
              </w:tc>
              <w:tc>
                <w:tcPr>
                  <w:tcW w:w="2635" w:type="pct"/>
                </w:tcPr>
                <w:p w14:paraId="1B737D61"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t1r1-t1r2-t1r4</w:t>
                  </w:r>
                </w:p>
              </w:tc>
            </w:tr>
            <w:tr w:rsidR="00805204" w:rsidRPr="00805204" w14:paraId="60D09985" w14:textId="77777777" w:rsidTr="00CF67F3">
              <w:tc>
                <w:tcPr>
                  <w:tcW w:w="2365" w:type="pct"/>
                </w:tcPr>
                <w:p w14:paraId="14527EFD"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t2r4</w:t>
                  </w:r>
                </w:p>
              </w:tc>
              <w:tc>
                <w:tcPr>
                  <w:tcW w:w="2635" w:type="pct"/>
                </w:tcPr>
                <w:p w14:paraId="3BDE78E4"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t1r1-t1r2-t2r2-t2r4</w:t>
                  </w:r>
                </w:p>
              </w:tc>
            </w:tr>
            <w:tr w:rsidR="00805204" w:rsidRPr="00805204" w14:paraId="4F11BA6C" w14:textId="77777777" w:rsidTr="00CF67F3">
              <w:tc>
                <w:tcPr>
                  <w:tcW w:w="2365" w:type="pct"/>
                </w:tcPr>
                <w:p w14:paraId="3D9E633A"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t2r2</w:t>
                  </w:r>
                </w:p>
              </w:tc>
              <w:tc>
                <w:tcPr>
                  <w:tcW w:w="2635" w:type="pct"/>
                </w:tcPr>
                <w:p w14:paraId="00516EBB"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t1r1-t2r2</w:t>
                  </w:r>
                </w:p>
              </w:tc>
            </w:tr>
            <w:tr w:rsidR="00805204" w:rsidRPr="00805204" w14:paraId="1914A5A1" w14:textId="77777777" w:rsidTr="00CF67F3">
              <w:tc>
                <w:tcPr>
                  <w:tcW w:w="2365" w:type="pct"/>
                </w:tcPr>
                <w:p w14:paraId="7629ADCE"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t4r4</w:t>
                  </w:r>
                </w:p>
              </w:tc>
              <w:tc>
                <w:tcPr>
                  <w:tcW w:w="2635" w:type="pct"/>
                </w:tcPr>
                <w:p w14:paraId="37FDA7A1"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t1r1-t2r2-t4r4</w:t>
                  </w:r>
                </w:p>
              </w:tc>
            </w:tr>
            <w:tr w:rsidR="00805204" w:rsidRPr="00805204" w14:paraId="362B570E" w14:textId="77777777" w:rsidTr="00CF67F3">
              <w:tc>
                <w:tcPr>
                  <w:tcW w:w="2365" w:type="pct"/>
                </w:tcPr>
                <w:p w14:paraId="4822D8AC"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805204">
                    <w:rPr>
                      <w:rFonts w:ascii="Arial" w:eastAsia="Times New Roman" w:hAnsi="Arial"/>
                      <w:i/>
                      <w:iCs/>
                      <w:sz w:val="18"/>
                      <w:lang w:eastAsia="ja-JP"/>
                    </w:rPr>
                    <w:t>t1r4-t2r4</w:t>
                  </w:r>
                </w:p>
              </w:tc>
              <w:tc>
                <w:tcPr>
                  <w:tcW w:w="2635" w:type="pct"/>
                </w:tcPr>
                <w:p w14:paraId="7BDF0763"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i/>
                      <w:iCs/>
                      <w:sz w:val="18"/>
                      <w:lang w:val="fr-FR" w:eastAsia="ja-JP"/>
                    </w:rPr>
                  </w:pPr>
                  <w:r w:rsidRPr="00805204">
                    <w:rPr>
                      <w:rFonts w:ascii="Arial" w:eastAsia="Times New Roman" w:hAnsi="Arial"/>
                      <w:i/>
                      <w:iCs/>
                      <w:sz w:val="18"/>
                      <w:lang w:val="fr-FR" w:eastAsia="ja-JP"/>
                    </w:rPr>
                    <w:t>t1r1-t1r2-t2r2-t1r4-t2r4</w:t>
                  </w:r>
                </w:p>
              </w:tc>
            </w:tr>
          </w:tbl>
          <w:p w14:paraId="37B771C1" w14:textId="77777777" w:rsidR="00805204" w:rsidRPr="00805204" w:rsidRDefault="00805204" w:rsidP="00805204">
            <w:pPr>
              <w:overflowPunct w:val="0"/>
              <w:autoSpaceDE w:val="0"/>
              <w:autoSpaceDN w:val="0"/>
              <w:adjustRightInd w:val="0"/>
              <w:ind w:left="568" w:hanging="284"/>
              <w:textAlignment w:val="baseline"/>
              <w:rPr>
                <w:rFonts w:ascii="Arial" w:eastAsia="Times New Roman" w:hAnsi="Arial" w:cs="Arial"/>
                <w:sz w:val="18"/>
                <w:szCs w:val="18"/>
                <w:lang w:val="fr-FR" w:eastAsia="ja-JP"/>
              </w:rPr>
            </w:pPr>
          </w:p>
          <w:p w14:paraId="1393BF66" w14:textId="77777777" w:rsidR="00805204" w:rsidRPr="00805204" w:rsidRDefault="00805204" w:rsidP="0080520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05204">
              <w:rPr>
                <w:rFonts w:ascii="Arial" w:eastAsia="Times New Roman" w:hAnsi="Arial" w:cs="Arial"/>
                <w:sz w:val="18"/>
                <w:szCs w:val="18"/>
                <w:lang w:eastAsia="ja-JP"/>
              </w:rPr>
              <w:t>-</w:t>
            </w:r>
            <w:r w:rsidRPr="00805204">
              <w:rPr>
                <w:rFonts w:ascii="Arial" w:eastAsia="Times New Roman" w:hAnsi="Arial" w:cs="Arial"/>
                <w:sz w:val="18"/>
                <w:szCs w:val="18"/>
                <w:lang w:eastAsia="ja-JP"/>
              </w:rPr>
              <w:tab/>
            </w:r>
            <w:proofErr w:type="spellStart"/>
            <w:r w:rsidRPr="00805204">
              <w:rPr>
                <w:rFonts w:ascii="Arial" w:eastAsia="Times New Roman" w:hAnsi="Arial" w:cs="Arial"/>
                <w:i/>
                <w:sz w:val="18"/>
                <w:szCs w:val="18"/>
                <w:lang w:eastAsia="ja-JP"/>
              </w:rPr>
              <w:t>txSwitchImpactToRx</w:t>
            </w:r>
            <w:proofErr w:type="spellEnd"/>
            <w:r w:rsidRPr="00805204">
              <w:rPr>
                <w:rFonts w:ascii="Arial" w:eastAsia="Times New Roman" w:hAnsi="Arial" w:cs="Arial"/>
                <w:sz w:val="18"/>
                <w:szCs w:val="18"/>
                <w:lang w:eastAsia="ja-JP"/>
              </w:rPr>
              <w:t xml:space="preserve"> indicates the lowest band entry number of the UL group (see </w:t>
            </w:r>
            <w:proofErr w:type="spellStart"/>
            <w:r w:rsidRPr="00805204">
              <w:rPr>
                <w:rFonts w:ascii="Arial" w:eastAsia="Times New Roman" w:hAnsi="Arial" w:cs="Arial"/>
                <w:i/>
                <w:sz w:val="18"/>
                <w:szCs w:val="18"/>
                <w:lang w:eastAsia="ja-JP"/>
              </w:rPr>
              <w:t>txSwitchWithAnotherBand</w:t>
            </w:r>
            <w:proofErr w:type="spellEnd"/>
            <w:r w:rsidRPr="00805204">
              <w:rPr>
                <w:rFonts w:ascii="Arial" w:eastAsia="Times New Roman" w:hAnsi="Arial" w:cs="Arial"/>
                <w:sz w:val="18"/>
                <w:szCs w:val="18"/>
                <w:lang w:eastAsia="ja-JP"/>
              </w:rPr>
              <w:t>) that impacts the DL of this band entry;</w:t>
            </w:r>
          </w:p>
          <w:p w14:paraId="26226E12" w14:textId="77777777" w:rsidR="00805204" w:rsidRPr="00805204" w:rsidRDefault="00805204" w:rsidP="0080520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05204">
              <w:rPr>
                <w:rFonts w:ascii="Arial" w:eastAsia="Times New Roman" w:hAnsi="Arial" w:cs="Arial"/>
                <w:sz w:val="18"/>
                <w:szCs w:val="18"/>
                <w:lang w:eastAsia="ja-JP"/>
              </w:rPr>
              <w:t>-</w:t>
            </w:r>
            <w:r w:rsidRPr="00805204">
              <w:rPr>
                <w:rFonts w:ascii="Arial" w:eastAsia="Times New Roman" w:hAnsi="Arial" w:cs="Arial"/>
                <w:sz w:val="18"/>
                <w:szCs w:val="18"/>
                <w:lang w:eastAsia="ja-JP"/>
              </w:rPr>
              <w:tab/>
            </w:r>
            <w:proofErr w:type="spellStart"/>
            <w:r w:rsidRPr="00805204">
              <w:rPr>
                <w:rFonts w:ascii="Arial" w:eastAsia="Times New Roman" w:hAnsi="Arial" w:cs="Arial"/>
                <w:i/>
                <w:sz w:val="18"/>
                <w:szCs w:val="18"/>
                <w:lang w:eastAsia="ja-JP"/>
              </w:rPr>
              <w:t>txSwitchWithAnotherBand</w:t>
            </w:r>
            <w:proofErr w:type="spellEnd"/>
            <w:r w:rsidRPr="00805204">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11E55CFE"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zh-CN"/>
              </w:rPr>
            </w:pPr>
            <w:r w:rsidRPr="00805204">
              <w:rPr>
                <w:rFonts w:ascii="Arial" w:eastAsia="Times New Roman" w:hAnsi="Arial"/>
                <w:sz w:val="18"/>
                <w:lang w:eastAsia="ja-JP"/>
              </w:rPr>
              <w:t xml:space="preserve">For </w:t>
            </w:r>
            <w:proofErr w:type="spellStart"/>
            <w:r w:rsidRPr="00805204">
              <w:rPr>
                <w:rFonts w:ascii="Arial" w:eastAsia="Times New Roman" w:hAnsi="Arial"/>
                <w:i/>
                <w:sz w:val="18"/>
                <w:lang w:eastAsia="ja-JP"/>
              </w:rPr>
              <w:t>txSwitchImpactToRx</w:t>
            </w:r>
            <w:proofErr w:type="spellEnd"/>
            <w:r w:rsidRPr="00805204">
              <w:rPr>
                <w:rFonts w:ascii="Arial" w:eastAsia="Times New Roman" w:hAnsi="Arial"/>
                <w:sz w:val="18"/>
                <w:lang w:eastAsia="ja-JP"/>
              </w:rPr>
              <w:t xml:space="preserve"> and </w:t>
            </w:r>
            <w:proofErr w:type="spellStart"/>
            <w:r w:rsidRPr="00805204">
              <w:rPr>
                <w:rFonts w:ascii="Arial" w:eastAsia="Times New Roman" w:hAnsi="Arial"/>
                <w:i/>
                <w:sz w:val="18"/>
                <w:lang w:eastAsia="ja-JP"/>
              </w:rPr>
              <w:t>txSwitchWithAnotherBand</w:t>
            </w:r>
            <w:proofErr w:type="spellEnd"/>
            <w:r w:rsidRPr="00805204">
              <w:rPr>
                <w:rFonts w:ascii="Arial" w:eastAsia="Times New Roman" w:hAnsi="Arial"/>
                <w:sz w:val="18"/>
                <w:lang w:eastAsia="ja-JP"/>
              </w:rPr>
              <w:t xml:space="preserve">, value 1 means first entry, value 2 means second entry and so on. The UE may include </w:t>
            </w:r>
            <w:proofErr w:type="spellStart"/>
            <w:r w:rsidRPr="00805204">
              <w:rPr>
                <w:rFonts w:ascii="Arial" w:eastAsia="Times New Roman" w:hAnsi="Arial"/>
                <w:i/>
                <w:iCs/>
                <w:sz w:val="18"/>
                <w:lang w:eastAsia="ja-JP"/>
              </w:rPr>
              <w:t>txSwitchImpactToRx</w:t>
            </w:r>
            <w:proofErr w:type="spellEnd"/>
            <w:r w:rsidRPr="00805204">
              <w:rPr>
                <w:rFonts w:ascii="Arial" w:eastAsia="Times New Roman" w:hAnsi="Arial"/>
                <w:sz w:val="18"/>
                <w:lang w:eastAsia="ja-JP"/>
              </w:rPr>
              <w:t xml:space="preserve"> and </w:t>
            </w:r>
            <w:proofErr w:type="spellStart"/>
            <w:r w:rsidRPr="00805204">
              <w:rPr>
                <w:rFonts w:ascii="Arial" w:eastAsia="Times New Roman" w:hAnsi="Arial"/>
                <w:i/>
                <w:iCs/>
                <w:sz w:val="18"/>
                <w:lang w:eastAsia="ja-JP"/>
              </w:rPr>
              <w:t>txSwitchWithAnotherBand</w:t>
            </w:r>
            <w:proofErr w:type="spellEnd"/>
            <w:r w:rsidRPr="00805204">
              <w:rPr>
                <w:rFonts w:ascii="Arial" w:eastAsia="Times New Roman" w:hAnsi="Arial"/>
                <w:sz w:val="18"/>
                <w:lang w:eastAsia="ja-JP"/>
              </w:rPr>
              <w:t xml:space="preserve"> for a band entry even if </w:t>
            </w:r>
            <w:proofErr w:type="spellStart"/>
            <w:r w:rsidRPr="00805204">
              <w:rPr>
                <w:rFonts w:ascii="Arial" w:eastAsia="Times New Roman" w:hAnsi="Arial"/>
                <w:i/>
                <w:iCs/>
                <w:sz w:val="18"/>
                <w:lang w:eastAsia="ja-JP"/>
              </w:rPr>
              <w:t>supportedSRS-TxPortSwitch</w:t>
            </w:r>
            <w:proofErr w:type="spellEnd"/>
            <w:r w:rsidRPr="00805204">
              <w:rPr>
                <w:rFonts w:ascii="Arial" w:eastAsia="Times New Roman" w:hAnsi="Arial"/>
                <w:sz w:val="18"/>
                <w:lang w:eastAsia="ja-JP"/>
              </w:rPr>
              <w:t xml:space="preserve"> is set to '</w:t>
            </w:r>
            <w:proofErr w:type="spellStart"/>
            <w:r w:rsidRPr="00805204">
              <w:rPr>
                <w:rFonts w:ascii="Arial" w:eastAsia="Times New Roman" w:hAnsi="Arial"/>
                <w:sz w:val="18"/>
                <w:lang w:eastAsia="ja-JP"/>
              </w:rPr>
              <w:t>notSupported</w:t>
            </w:r>
            <w:proofErr w:type="spellEnd"/>
            <w:r w:rsidRPr="00805204">
              <w:rPr>
                <w:rFonts w:ascii="Arial" w:eastAsia="Times New Roman" w:hAnsi="Arial"/>
                <w:sz w:val="18"/>
                <w:lang w:eastAsia="ja-JP"/>
              </w:rPr>
              <w:t>' for that band entry. All DL and UL that switch together indicate the same entry number.</w:t>
            </w:r>
          </w:p>
          <w:p w14:paraId="272D3572"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ja-JP"/>
              </w:rPr>
            </w:pPr>
            <w:r w:rsidRPr="00805204">
              <w:rPr>
                <w:rFonts w:ascii="Arial" w:eastAsia="Times New Roman" w:hAnsi="Arial"/>
                <w:sz w:val="18"/>
                <w:lang w:eastAsia="ja-JP"/>
              </w:rPr>
              <w:t xml:space="preserve">The entry number is the band entry number in a band combination. The UE is restricted not to include </w:t>
            </w:r>
            <w:proofErr w:type="spellStart"/>
            <w:r w:rsidRPr="00805204">
              <w:rPr>
                <w:rFonts w:ascii="Arial" w:eastAsia="Times New Roman" w:hAnsi="Arial"/>
                <w:sz w:val="18"/>
                <w:lang w:eastAsia="ja-JP"/>
              </w:rPr>
              <w:t>fallback</w:t>
            </w:r>
            <w:proofErr w:type="spellEnd"/>
            <w:r w:rsidRPr="00805204">
              <w:rPr>
                <w:rFonts w:ascii="Arial" w:eastAsia="Times New Roman" w:hAnsi="Arial"/>
                <w:sz w:val="18"/>
                <w:lang w:eastAsia="ja-JP"/>
              </w:rPr>
              <w:t xml:space="preserve"> band combinations for the purpose of indicating different SRS antenna switching capabilities.</w:t>
            </w:r>
          </w:p>
          <w:p w14:paraId="0C682099"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ja-JP"/>
              </w:rPr>
            </w:pPr>
          </w:p>
          <w:p w14:paraId="11B73A51" w14:textId="77777777" w:rsidR="00805204" w:rsidRPr="00805204" w:rsidRDefault="00805204" w:rsidP="008052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05204">
              <w:rPr>
                <w:rFonts w:ascii="Arial" w:eastAsia="等线" w:hAnsi="Arial" w:cs="Arial"/>
                <w:sz w:val="18"/>
                <w:szCs w:val="18"/>
                <w:lang w:eastAsia="ja-JP"/>
              </w:rPr>
              <w:t>NOTE:</w:t>
            </w:r>
            <w:r w:rsidRPr="00805204">
              <w:rPr>
                <w:rFonts w:ascii="Arial" w:eastAsia="Times New Roman" w:hAnsi="Arial" w:cs="Arial"/>
                <w:sz w:val="18"/>
                <w:szCs w:val="18"/>
                <w:lang w:eastAsia="ja-JP"/>
              </w:rPr>
              <w:tab/>
            </w:r>
            <w:r w:rsidRPr="00805204">
              <w:rPr>
                <w:rFonts w:ascii="Arial" w:eastAsia="Times New Roman" w:hAnsi="Arial"/>
                <w:sz w:val="18"/>
                <w:lang w:eastAsia="ja-JP"/>
              </w:rPr>
              <w:t xml:space="preserve">The band with UL includes a band associated with </w:t>
            </w:r>
            <w:proofErr w:type="spellStart"/>
            <w:r w:rsidRPr="00805204">
              <w:rPr>
                <w:rFonts w:ascii="Arial" w:eastAsia="Times New Roman" w:hAnsi="Arial"/>
                <w:i/>
                <w:sz w:val="18"/>
                <w:lang w:eastAsia="ja-JP"/>
              </w:rPr>
              <w:t>FeatureSetUplinkId</w:t>
            </w:r>
            <w:proofErr w:type="spellEnd"/>
            <w:r w:rsidRPr="00805204">
              <w:rPr>
                <w:rFonts w:ascii="Arial" w:eastAsia="Times New Roman" w:hAnsi="Arial"/>
                <w:sz w:val="18"/>
                <w:lang w:eastAsia="ja-JP"/>
              </w:rPr>
              <w:t xml:space="preserve"> set to 0</w:t>
            </w:r>
            <w:r w:rsidRPr="00805204">
              <w:rPr>
                <w:rFonts w:ascii="Arial" w:eastAsia="Times New Roman" w:hAnsi="Arial"/>
                <w:sz w:val="18"/>
                <w:lang w:eastAsia="zh-CN"/>
              </w:rPr>
              <w:t xml:space="preserve"> corresponding to the support of SRS-</w:t>
            </w:r>
            <w:proofErr w:type="spellStart"/>
            <w:r w:rsidRPr="00805204">
              <w:rPr>
                <w:rFonts w:ascii="Arial" w:eastAsia="Times New Roman" w:hAnsi="Arial"/>
                <w:sz w:val="18"/>
                <w:lang w:eastAsia="zh-CN"/>
              </w:rPr>
              <w:t>SwitchingTimeNR</w:t>
            </w:r>
            <w:proofErr w:type="spellEnd"/>
            <w:r w:rsidRPr="00805204">
              <w:rPr>
                <w:rFonts w:ascii="Arial" w:eastAsia="Times New Roman" w:hAnsi="Arial"/>
                <w:sz w:val="18"/>
                <w:lang w:eastAsia="ja-JP"/>
              </w:rPr>
              <w:t>.</w:t>
            </w:r>
          </w:p>
        </w:tc>
        <w:tc>
          <w:tcPr>
            <w:tcW w:w="709" w:type="dxa"/>
          </w:tcPr>
          <w:p w14:paraId="3D44F9C3"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BC</w:t>
            </w:r>
          </w:p>
        </w:tc>
        <w:tc>
          <w:tcPr>
            <w:tcW w:w="567" w:type="dxa"/>
          </w:tcPr>
          <w:p w14:paraId="1A2E7A7E"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FD</w:t>
            </w:r>
          </w:p>
        </w:tc>
        <w:tc>
          <w:tcPr>
            <w:tcW w:w="709" w:type="dxa"/>
          </w:tcPr>
          <w:p w14:paraId="041E06A6"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等线" w:hAnsi="Arial"/>
                <w:sz w:val="18"/>
                <w:lang w:eastAsia="ja-JP"/>
              </w:rPr>
              <w:t>N/A</w:t>
            </w:r>
          </w:p>
        </w:tc>
        <w:tc>
          <w:tcPr>
            <w:tcW w:w="728" w:type="dxa"/>
          </w:tcPr>
          <w:p w14:paraId="0EF1BDBD"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等线" w:hAnsi="Arial"/>
                <w:sz w:val="18"/>
                <w:lang w:eastAsia="ja-JP"/>
              </w:rPr>
              <w:t>N/A</w:t>
            </w:r>
          </w:p>
        </w:tc>
      </w:tr>
      <w:tr w:rsidR="00805204" w:rsidRPr="00805204" w14:paraId="1E456B2E" w14:textId="77777777" w:rsidTr="00CF67F3">
        <w:trPr>
          <w:cantSplit/>
          <w:tblHeader/>
        </w:trPr>
        <w:tc>
          <w:tcPr>
            <w:tcW w:w="6917" w:type="dxa"/>
          </w:tcPr>
          <w:p w14:paraId="1E9EB3C6"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805204">
              <w:rPr>
                <w:rFonts w:ascii="Arial" w:eastAsia="Times New Roman" w:hAnsi="Arial"/>
                <w:b/>
                <w:bCs/>
                <w:i/>
                <w:sz w:val="18"/>
                <w:lang w:eastAsia="ja-JP"/>
              </w:rPr>
              <w:lastRenderedPageBreak/>
              <w:t>srs-AntennaSwitchingBeyond4RX-r17</w:t>
            </w:r>
          </w:p>
          <w:p w14:paraId="49636C06" w14:textId="77777777" w:rsidR="00805204" w:rsidRPr="00805204" w:rsidRDefault="00805204" w:rsidP="00805204">
            <w:pPr>
              <w:keepNext/>
              <w:keepLines/>
              <w:overflowPunct w:val="0"/>
              <w:autoSpaceDE w:val="0"/>
              <w:autoSpaceDN w:val="0"/>
              <w:adjustRightInd w:val="0"/>
              <w:spacing w:after="0"/>
              <w:textAlignment w:val="baseline"/>
              <w:rPr>
                <w:rFonts w:ascii="Arial" w:eastAsia="Times New Roman" w:hAnsi="Arial"/>
                <w:sz w:val="18"/>
                <w:lang w:eastAsia="ja-JP"/>
              </w:rPr>
            </w:pPr>
            <w:r w:rsidRPr="00805204">
              <w:rPr>
                <w:rFonts w:ascii="Arial" w:eastAsia="Times New Roman" w:hAnsi="Arial"/>
                <w:sz w:val="18"/>
                <w:lang w:eastAsia="ja-JP"/>
              </w:rPr>
              <w:t xml:space="preserve">Indicates whether the UE supports SRS Antenna switching for more than 4 Rx. </w:t>
            </w:r>
            <w:r w:rsidRPr="00805204">
              <w:rPr>
                <w:rFonts w:ascii="Arial" w:eastAsia="宋体" w:hAnsi="Arial"/>
                <w:bCs/>
                <w:iCs/>
                <w:sz w:val="18"/>
                <w:lang w:eastAsia="zh-CN"/>
              </w:rPr>
              <w:t>The capability signalling comprises the following parameters:</w:t>
            </w:r>
          </w:p>
          <w:p w14:paraId="06340BC2" w14:textId="77777777" w:rsidR="00805204" w:rsidRPr="00805204" w:rsidRDefault="00805204" w:rsidP="008052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05204">
              <w:rPr>
                <w:rFonts w:ascii="Arial" w:eastAsia="Times New Roman" w:hAnsi="Arial" w:cs="Arial"/>
                <w:i/>
                <w:iCs/>
                <w:sz w:val="18"/>
                <w:szCs w:val="18"/>
                <w:lang w:eastAsia="ja-JP"/>
              </w:rPr>
              <w:t>-</w:t>
            </w:r>
            <w:r w:rsidRPr="00805204">
              <w:rPr>
                <w:rFonts w:ascii="Arial" w:eastAsia="Times New Roman" w:hAnsi="Arial" w:cs="Arial"/>
                <w:sz w:val="18"/>
                <w:szCs w:val="18"/>
                <w:lang w:eastAsia="ja-JP"/>
              </w:rPr>
              <w:tab/>
            </w:r>
            <w:proofErr w:type="gramStart"/>
            <w:r w:rsidRPr="00805204">
              <w:rPr>
                <w:rFonts w:ascii="Arial" w:eastAsia="Times New Roman" w:hAnsi="Arial" w:cs="Arial"/>
                <w:i/>
                <w:iCs/>
                <w:sz w:val="18"/>
                <w:szCs w:val="18"/>
                <w:lang w:eastAsia="ja-JP"/>
              </w:rPr>
              <w:t>supportedSRS-TxPortSwitchBeyond4Rx-r17</w:t>
            </w:r>
            <w:proofErr w:type="gramEnd"/>
            <w:r w:rsidRPr="00805204">
              <w:rPr>
                <w:rFonts w:ascii="Arial" w:eastAsia="Times New Roman" w:hAnsi="Arial" w:cs="Arial"/>
                <w:sz w:val="18"/>
                <w:szCs w:val="18"/>
                <w:lang w:eastAsia="ja-JP"/>
              </w:rPr>
              <w:t xml:space="preserve"> indicates a combination of supported </w:t>
            </w:r>
            <w:proofErr w:type="spellStart"/>
            <w:r w:rsidRPr="00805204">
              <w:rPr>
                <w:rFonts w:ascii="Arial" w:eastAsia="Times New Roman" w:hAnsi="Arial" w:cs="Arial"/>
                <w:sz w:val="18"/>
                <w:szCs w:val="18"/>
                <w:lang w:eastAsia="ja-JP"/>
              </w:rPr>
              <w:t>xTyRs</w:t>
            </w:r>
            <w:proofErr w:type="spellEnd"/>
            <w:r w:rsidRPr="00805204">
              <w:rPr>
                <w:rFonts w:ascii="Arial" w:eastAsia="Times New Roman" w:hAnsi="Arial" w:cs="Arial"/>
                <w:sz w:val="18"/>
                <w:szCs w:val="18"/>
                <w:lang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15B3C255" w14:textId="2AE57C04" w:rsidR="00805204" w:rsidRDefault="00805204" w:rsidP="008052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05204">
              <w:rPr>
                <w:rFonts w:ascii="Arial" w:eastAsia="Times New Roman" w:hAnsi="Arial" w:cs="Arial"/>
                <w:i/>
                <w:iCs/>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cs="Arial"/>
                <w:i/>
                <w:iCs/>
                <w:sz w:val="18"/>
                <w:szCs w:val="18"/>
                <w:lang w:eastAsia="ja-JP"/>
              </w:rPr>
              <w:t>entryNumberAffectBeyond4Rx-r17</w:t>
            </w:r>
            <w:r w:rsidRPr="00805204">
              <w:rPr>
                <w:rFonts w:ascii="Arial" w:eastAsia="Times New Roman" w:hAnsi="Arial" w:cs="Arial"/>
                <w:sz w:val="18"/>
                <w:szCs w:val="18"/>
                <w:lang w:eastAsia="ja-JP"/>
              </w:rPr>
              <w:t xml:space="preserve"> indicates </w:t>
            </w:r>
            <w:ins w:id="9" w:author="ZTE(Wenting)_2" w:date="2024-04-01T10:22:00Z">
              <w:r w:rsidR="0054452F" w:rsidRPr="00805204">
                <w:rPr>
                  <w:rFonts w:ascii="Arial" w:eastAsia="Times New Roman" w:hAnsi="Arial" w:cs="Arial"/>
                  <w:sz w:val="18"/>
                  <w:szCs w:val="18"/>
                  <w:lang w:eastAsia="ja-JP"/>
                </w:rPr>
                <w:t>the lowest band entry number of the UL group (see</w:t>
              </w:r>
            </w:ins>
            <w:ins w:id="10" w:author="ZTE(Wenting)_2" w:date="2024-04-05T12:57:00Z">
              <w:r w:rsidR="004E196A" w:rsidRPr="00805204">
                <w:rPr>
                  <w:rFonts w:ascii="Arial" w:eastAsia="Times New Roman" w:hAnsi="Arial" w:cs="Arial"/>
                  <w:i/>
                  <w:iCs/>
                  <w:sz w:val="18"/>
                  <w:szCs w:val="18"/>
                  <w:lang w:eastAsia="ja-JP"/>
                </w:rPr>
                <w:t xml:space="preserve"> </w:t>
              </w:r>
              <w:r w:rsidR="004E196A" w:rsidRPr="00805204">
                <w:rPr>
                  <w:rFonts w:ascii="Arial" w:eastAsia="Times New Roman" w:hAnsi="Arial" w:cs="Arial"/>
                  <w:i/>
                  <w:iCs/>
                  <w:sz w:val="18"/>
                  <w:szCs w:val="18"/>
                  <w:lang w:eastAsia="ja-JP"/>
                </w:rPr>
                <w:t>entryNumberSwitchBeyond4Rx-r17</w:t>
              </w:r>
            </w:ins>
            <w:ins w:id="11" w:author="ZTE(Wenting)_2" w:date="2024-04-01T10:22:00Z">
              <w:r w:rsidR="0054452F" w:rsidRPr="00805204">
                <w:rPr>
                  <w:rFonts w:ascii="Arial" w:eastAsia="Times New Roman" w:hAnsi="Arial" w:cs="Arial"/>
                  <w:sz w:val="18"/>
                  <w:szCs w:val="18"/>
                  <w:lang w:eastAsia="ja-JP"/>
                </w:rPr>
                <w:t>) that impacts the DL of this band entry</w:t>
              </w:r>
              <w:r w:rsidR="0054452F">
                <w:rPr>
                  <w:rFonts w:ascii="Arial" w:eastAsia="Times New Roman" w:hAnsi="Arial" w:cs="Arial"/>
                  <w:sz w:val="18"/>
                  <w:szCs w:val="18"/>
                  <w:lang w:eastAsia="ja-JP"/>
                </w:rPr>
                <w:t>;</w:t>
              </w:r>
            </w:ins>
            <w:del w:id="12" w:author="ZTE(Wenting)_2" w:date="2024-04-01T10:22:00Z">
              <w:r w:rsidRPr="00805204" w:rsidDel="0054452F">
                <w:rPr>
                  <w:rFonts w:ascii="Arial" w:eastAsia="Times New Roman" w:hAnsi="Arial" w:cs="Arial"/>
                  <w:sz w:val="18"/>
                  <w:szCs w:val="18"/>
                  <w:lang w:eastAsia="ja-JP"/>
                </w:rPr>
                <w:delText>the entry number of the first-listed band with UL in the band combination that affects this DL.</w:delText>
              </w:r>
            </w:del>
          </w:p>
          <w:p w14:paraId="480AC97B" w14:textId="029900D1" w:rsidR="0054452F" w:rsidRPr="00805204" w:rsidRDefault="00805204" w:rsidP="0054452F">
            <w:pPr>
              <w:overflowPunct w:val="0"/>
              <w:autoSpaceDE w:val="0"/>
              <w:autoSpaceDN w:val="0"/>
              <w:adjustRightInd w:val="0"/>
              <w:ind w:left="568" w:hanging="284"/>
              <w:textAlignment w:val="baseline"/>
              <w:rPr>
                <w:ins w:id="13" w:author="ZTE(Wenting)_2" w:date="2024-04-01T10:22:00Z"/>
                <w:rFonts w:ascii="Arial" w:eastAsia="Times New Roman" w:hAnsi="Arial" w:cs="Arial"/>
                <w:sz w:val="18"/>
                <w:szCs w:val="18"/>
                <w:lang w:eastAsia="ja-JP"/>
              </w:rPr>
            </w:pPr>
            <w:r w:rsidRPr="00805204">
              <w:rPr>
                <w:rFonts w:ascii="Arial" w:eastAsia="Times New Roman" w:hAnsi="Arial" w:cs="Arial"/>
                <w:i/>
                <w:iCs/>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cs="Arial"/>
                <w:i/>
                <w:iCs/>
                <w:sz w:val="18"/>
                <w:szCs w:val="18"/>
                <w:lang w:eastAsia="ja-JP"/>
              </w:rPr>
              <w:t>entryNumberSwitchBeyond4Rx-r17</w:t>
            </w:r>
            <w:r w:rsidRPr="00805204">
              <w:rPr>
                <w:rFonts w:ascii="Arial" w:eastAsia="Times New Roman" w:hAnsi="Arial" w:cs="Arial"/>
                <w:sz w:val="18"/>
                <w:szCs w:val="18"/>
                <w:lang w:eastAsia="ja-JP"/>
              </w:rPr>
              <w:t xml:space="preserve"> indicates </w:t>
            </w:r>
            <w:ins w:id="14" w:author="ZTE(Wenting)_2" w:date="2024-04-01T10:22:00Z">
              <w:r w:rsidR="0054452F" w:rsidRPr="00805204">
                <w:rPr>
                  <w:rFonts w:ascii="Arial" w:eastAsia="Times New Roman" w:hAnsi="Arial" w:cs="Arial"/>
                  <w:sz w:val="18"/>
                  <w:szCs w:val="18"/>
                  <w:lang w:eastAsia="ja-JP"/>
                </w:rPr>
                <w:t>the lowest band entry of the UL group, which is defined as band entries with UL (see NOTE</w:t>
              </w:r>
              <w:r w:rsidR="0054452F">
                <w:rPr>
                  <w:rFonts w:ascii="Arial" w:eastAsia="Times New Roman" w:hAnsi="Arial" w:cs="Arial"/>
                  <w:sz w:val="18"/>
                  <w:szCs w:val="18"/>
                  <w:lang w:eastAsia="ja-JP"/>
                </w:rPr>
                <w:t xml:space="preserve"> </w:t>
              </w:r>
            </w:ins>
            <w:ins w:id="15" w:author="ZTE(Wenting)_2" w:date="2024-04-01T10:23:00Z">
              <w:r w:rsidR="0054452F">
                <w:rPr>
                  <w:rFonts w:ascii="Arial" w:eastAsia="Times New Roman" w:hAnsi="Arial" w:cs="Arial"/>
                  <w:sz w:val="18"/>
                  <w:szCs w:val="18"/>
                  <w:lang w:eastAsia="ja-JP"/>
                </w:rPr>
                <w:t>1</w:t>
              </w:r>
            </w:ins>
            <w:ins w:id="16" w:author="ZTE(Wenting)_2" w:date="2024-04-01T10:22:00Z">
              <w:r w:rsidR="0054452F" w:rsidRPr="00805204">
                <w:rPr>
                  <w:rFonts w:ascii="Arial" w:eastAsia="Times New Roman" w:hAnsi="Arial" w:cs="Arial"/>
                  <w:sz w:val="18"/>
                  <w:szCs w:val="18"/>
                  <w:lang w:eastAsia="ja-JP"/>
                </w:rPr>
                <w:t>) that impact each other's UL (i.e. SRS TX port switching on any of the cells in the group will impact UL on all the cells in the group). This parameter is absent if an UL group contains only one band entry.</w:t>
              </w:r>
            </w:ins>
          </w:p>
          <w:p w14:paraId="2C32FAD7" w14:textId="2464BF47" w:rsidR="00805204" w:rsidRPr="00805204" w:rsidDel="0054452F" w:rsidRDefault="00805204" w:rsidP="00805204">
            <w:pPr>
              <w:overflowPunct w:val="0"/>
              <w:autoSpaceDE w:val="0"/>
              <w:autoSpaceDN w:val="0"/>
              <w:adjustRightInd w:val="0"/>
              <w:spacing w:after="0"/>
              <w:ind w:left="568" w:hanging="284"/>
              <w:textAlignment w:val="baseline"/>
              <w:rPr>
                <w:del w:id="17" w:author="ZTE(Wenting)_2" w:date="2024-04-01T10:22:00Z"/>
                <w:rFonts w:ascii="Arial" w:eastAsia="Times New Roman" w:hAnsi="Arial" w:cs="Arial"/>
                <w:sz w:val="18"/>
                <w:szCs w:val="18"/>
                <w:lang w:eastAsia="ja-JP"/>
              </w:rPr>
            </w:pPr>
            <w:del w:id="18" w:author="ZTE(Wenting)_2" w:date="2024-04-01T10:22:00Z">
              <w:r w:rsidRPr="00805204" w:rsidDel="0054452F">
                <w:rPr>
                  <w:rFonts w:ascii="Arial" w:eastAsia="Times New Roman" w:hAnsi="Arial" w:cs="Arial"/>
                  <w:sz w:val="18"/>
                  <w:szCs w:val="18"/>
                  <w:lang w:eastAsia="ja-JP"/>
                </w:rPr>
                <w:delText>the entry number of the first-listed band with UL in the band combination that switches together with this UL.</w:delText>
              </w:r>
            </w:del>
          </w:p>
          <w:p w14:paraId="3ACDDA48" w14:textId="77777777" w:rsidR="00805204" w:rsidRDefault="00805204" w:rsidP="00805204">
            <w:pPr>
              <w:keepNext/>
              <w:keepLines/>
              <w:overflowPunct w:val="0"/>
              <w:autoSpaceDE w:val="0"/>
              <w:autoSpaceDN w:val="0"/>
              <w:adjustRightInd w:val="0"/>
              <w:spacing w:after="0"/>
              <w:textAlignment w:val="baseline"/>
              <w:rPr>
                <w:ins w:id="19" w:author="ZTE(Wenting)_2" w:date="2024-04-01T10:26:00Z"/>
                <w:rFonts w:ascii="Arial" w:eastAsia="Times New Roman" w:hAnsi="Arial"/>
                <w:i/>
                <w:sz w:val="18"/>
                <w:lang w:eastAsia="ja-JP"/>
              </w:rPr>
            </w:pPr>
            <w:r w:rsidRPr="00805204">
              <w:rPr>
                <w:rFonts w:ascii="Arial" w:eastAsia="Times New Roman" w:hAnsi="Arial"/>
                <w:sz w:val="18"/>
                <w:lang w:eastAsia="ja-JP"/>
              </w:rPr>
              <w:t xml:space="preserve">The UE indicating support of this shall indicate support of </w:t>
            </w:r>
            <w:proofErr w:type="spellStart"/>
            <w:r w:rsidRPr="00805204">
              <w:rPr>
                <w:rFonts w:ascii="Arial" w:eastAsia="Times New Roman" w:hAnsi="Arial"/>
                <w:i/>
                <w:sz w:val="18"/>
                <w:lang w:eastAsia="ja-JP"/>
              </w:rPr>
              <w:t>srs-TxSwitch</w:t>
            </w:r>
            <w:proofErr w:type="spellEnd"/>
            <w:r w:rsidRPr="00805204">
              <w:rPr>
                <w:rFonts w:ascii="Arial" w:eastAsia="Times New Roman" w:hAnsi="Arial"/>
                <w:i/>
                <w:sz w:val="18"/>
                <w:lang w:eastAsia="ja-JP"/>
              </w:rPr>
              <w:t>.</w:t>
            </w:r>
          </w:p>
          <w:p w14:paraId="5CD53BD5" w14:textId="77777777" w:rsidR="0054452F" w:rsidRDefault="0054452F" w:rsidP="00805204">
            <w:pPr>
              <w:keepNext/>
              <w:keepLines/>
              <w:overflowPunct w:val="0"/>
              <w:autoSpaceDE w:val="0"/>
              <w:autoSpaceDN w:val="0"/>
              <w:adjustRightInd w:val="0"/>
              <w:spacing w:after="0"/>
              <w:textAlignment w:val="baseline"/>
              <w:rPr>
                <w:ins w:id="20" w:author="ZTE(Wenting)_2" w:date="2024-04-01T10:23:00Z"/>
                <w:rFonts w:ascii="Arial" w:eastAsia="Times New Roman" w:hAnsi="Arial"/>
                <w:i/>
                <w:sz w:val="18"/>
                <w:lang w:eastAsia="ja-JP"/>
              </w:rPr>
            </w:pPr>
          </w:p>
          <w:p w14:paraId="241681CA" w14:textId="4537C1C2" w:rsidR="0054452F" w:rsidRPr="00805204" w:rsidDel="0054452F" w:rsidRDefault="0054452F" w:rsidP="00495CE9">
            <w:pPr>
              <w:keepNext/>
              <w:keepLines/>
              <w:overflowPunct w:val="0"/>
              <w:autoSpaceDE w:val="0"/>
              <w:autoSpaceDN w:val="0"/>
              <w:adjustRightInd w:val="0"/>
              <w:spacing w:after="0"/>
              <w:jc w:val="both"/>
              <w:textAlignment w:val="baseline"/>
              <w:rPr>
                <w:del w:id="21" w:author="ZTE(Wenting)_2" w:date="2024-04-01T10:26:00Z"/>
                <w:rFonts w:ascii="Arial" w:eastAsia="Times New Roman" w:hAnsi="Arial"/>
                <w:i/>
                <w:sz w:val="18"/>
                <w:lang w:eastAsia="ja-JP"/>
              </w:rPr>
            </w:pPr>
          </w:p>
          <w:p w14:paraId="42C0F2D2" w14:textId="44BD88BA" w:rsidR="0054452F" w:rsidRDefault="0054452F" w:rsidP="00495CE9">
            <w:pPr>
              <w:keepNext/>
              <w:keepLines/>
              <w:overflowPunct w:val="0"/>
              <w:autoSpaceDE w:val="0"/>
              <w:autoSpaceDN w:val="0"/>
              <w:adjustRightInd w:val="0"/>
              <w:spacing w:after="0"/>
              <w:jc w:val="both"/>
              <w:textAlignment w:val="baseline"/>
              <w:rPr>
                <w:ins w:id="22" w:author="ZTE(Wenting)_2" w:date="2024-04-01T10:26:00Z"/>
                <w:rFonts w:ascii="Arial" w:eastAsia="Times New Roman" w:hAnsi="Arial"/>
                <w:sz w:val="18"/>
                <w:lang w:eastAsia="ja-JP"/>
              </w:rPr>
            </w:pPr>
            <w:ins w:id="23" w:author="ZTE(Wenting)_2" w:date="2024-04-01T10:23:00Z">
              <w:r w:rsidRPr="00805204">
                <w:rPr>
                  <w:rFonts w:ascii="Arial" w:eastAsia="Times New Roman" w:hAnsi="Arial"/>
                  <w:sz w:val="18"/>
                  <w:lang w:eastAsia="ja-JP"/>
                </w:rPr>
                <w:t xml:space="preserve">For </w:t>
              </w:r>
            </w:ins>
            <w:ins w:id="24" w:author="ZTE(Wenting)_2" w:date="2024-04-01T10:24:00Z">
              <w:r w:rsidRPr="00805204">
                <w:rPr>
                  <w:rFonts w:ascii="Arial" w:eastAsia="Times New Roman" w:hAnsi="Arial" w:cs="Arial"/>
                  <w:i/>
                  <w:iCs/>
                  <w:sz w:val="18"/>
                  <w:szCs w:val="18"/>
                  <w:lang w:eastAsia="ja-JP"/>
                </w:rPr>
                <w:t>entryNumberAffectBeyond4Rx-r17</w:t>
              </w:r>
              <w:r w:rsidRPr="00805204">
                <w:rPr>
                  <w:rFonts w:ascii="Arial" w:eastAsia="Times New Roman" w:hAnsi="Arial" w:cs="Arial"/>
                  <w:sz w:val="18"/>
                  <w:szCs w:val="18"/>
                  <w:lang w:eastAsia="ja-JP"/>
                </w:rPr>
                <w:t xml:space="preserve"> </w:t>
              </w:r>
            </w:ins>
            <w:ins w:id="25" w:author="ZTE(Wenting)_2" w:date="2024-04-01T10:23:00Z">
              <w:r w:rsidRPr="00805204">
                <w:rPr>
                  <w:rFonts w:ascii="Arial" w:eastAsia="Times New Roman" w:hAnsi="Arial"/>
                  <w:sz w:val="18"/>
                  <w:lang w:eastAsia="ja-JP"/>
                </w:rPr>
                <w:t xml:space="preserve">and </w:t>
              </w:r>
            </w:ins>
            <w:ins w:id="26" w:author="ZTE(Wenting)_2" w:date="2024-04-01T10:24:00Z">
              <w:r w:rsidRPr="00805204">
                <w:rPr>
                  <w:rFonts w:ascii="Arial" w:eastAsia="Times New Roman" w:hAnsi="Arial" w:cs="Arial"/>
                  <w:i/>
                  <w:iCs/>
                  <w:sz w:val="18"/>
                  <w:szCs w:val="18"/>
                  <w:lang w:eastAsia="ja-JP"/>
                </w:rPr>
                <w:t>entryNumberSwitchBeyond4Rx-r17</w:t>
              </w:r>
            </w:ins>
            <w:ins w:id="27" w:author="ZTE(Wenting)_2" w:date="2024-04-01T10:23:00Z">
              <w:r w:rsidRPr="00805204">
                <w:rPr>
                  <w:rFonts w:ascii="Arial" w:eastAsia="Times New Roman" w:hAnsi="Arial"/>
                  <w:sz w:val="18"/>
                  <w:lang w:eastAsia="ja-JP"/>
                </w:rPr>
                <w:t xml:space="preserve">, value 1 means first entry, value 2 means second entry and so on. The UE may include </w:t>
              </w:r>
            </w:ins>
            <w:ins w:id="28" w:author="ZTE(Wenting)_2" w:date="2024-04-05T12:58:00Z">
              <w:r w:rsidR="004E196A" w:rsidRPr="00805204">
                <w:rPr>
                  <w:rFonts w:ascii="Arial" w:eastAsia="Times New Roman" w:hAnsi="Arial" w:cs="Arial"/>
                  <w:i/>
                  <w:iCs/>
                  <w:sz w:val="18"/>
                  <w:szCs w:val="18"/>
                  <w:lang w:eastAsia="ja-JP"/>
                </w:rPr>
                <w:t>entryNumberAffectBeyond4Rx-r1</w:t>
              </w:r>
              <w:r w:rsidR="004E196A">
                <w:rPr>
                  <w:rFonts w:ascii="Arial" w:eastAsia="Times New Roman" w:hAnsi="Arial" w:cs="Arial"/>
                  <w:i/>
                  <w:iCs/>
                  <w:sz w:val="18"/>
                  <w:szCs w:val="18"/>
                  <w:lang w:eastAsia="ja-JP"/>
                </w:rPr>
                <w:t>/</w:t>
              </w:r>
            </w:ins>
            <w:ins w:id="29" w:author="ZTE(Wenting)_2" w:date="2024-04-01T10:24:00Z">
              <w:r w:rsidRPr="00805204">
                <w:rPr>
                  <w:rFonts w:ascii="Arial" w:eastAsia="Times New Roman" w:hAnsi="Arial" w:cs="Arial"/>
                  <w:i/>
                  <w:iCs/>
                  <w:sz w:val="18"/>
                  <w:szCs w:val="18"/>
                  <w:lang w:eastAsia="ja-JP"/>
                </w:rPr>
                <w:t>entryNumberSwitchBeyond4Rx-r17</w:t>
              </w:r>
              <w:r>
                <w:rPr>
                  <w:rFonts w:ascii="Arial" w:eastAsia="Times New Roman" w:hAnsi="Arial" w:cs="Arial"/>
                  <w:i/>
                  <w:iCs/>
                  <w:sz w:val="18"/>
                  <w:szCs w:val="18"/>
                  <w:lang w:eastAsia="ja-JP"/>
                </w:rPr>
                <w:t xml:space="preserve"> </w:t>
              </w:r>
            </w:ins>
            <w:ins w:id="30" w:author="ZTE(Wenting)_2" w:date="2024-04-01T10:23:00Z">
              <w:r w:rsidRPr="00805204">
                <w:rPr>
                  <w:rFonts w:ascii="Arial" w:eastAsia="Times New Roman" w:hAnsi="Arial"/>
                  <w:sz w:val="18"/>
                  <w:lang w:eastAsia="ja-JP"/>
                </w:rPr>
                <w:t xml:space="preserve">for a band entry even if </w:t>
              </w:r>
            </w:ins>
            <w:ins w:id="31" w:author="ZTE(Wenting)_2" w:date="2024-04-01T10:30:00Z">
              <w:r>
                <w:rPr>
                  <w:rFonts w:ascii="Arial" w:eastAsia="Times New Roman" w:hAnsi="Arial"/>
                  <w:iCs/>
                  <w:sz w:val="18"/>
                  <w:lang w:eastAsia="ja-JP"/>
                </w:rPr>
                <w:t>all of the</w:t>
              </w:r>
              <w:r w:rsidRPr="00495CE9">
                <w:rPr>
                  <w:rFonts w:ascii="Arial" w:eastAsia="Times New Roman" w:hAnsi="Arial"/>
                  <w:iCs/>
                  <w:sz w:val="18"/>
                  <w:lang w:eastAsia="ja-JP"/>
                </w:rPr>
                <w:t xml:space="preserve"> bit</w:t>
              </w:r>
              <w:r>
                <w:rPr>
                  <w:rFonts w:ascii="Arial" w:eastAsia="Times New Roman" w:hAnsi="Arial"/>
                  <w:iCs/>
                  <w:sz w:val="18"/>
                  <w:lang w:eastAsia="ja-JP"/>
                </w:rPr>
                <w:t>s</w:t>
              </w:r>
              <w:r w:rsidRPr="00495CE9">
                <w:rPr>
                  <w:rFonts w:ascii="Arial" w:eastAsia="Times New Roman" w:hAnsi="Arial"/>
                  <w:iCs/>
                  <w:sz w:val="18"/>
                  <w:lang w:eastAsia="ja-JP"/>
                </w:rPr>
                <w:t xml:space="preserve"> in the </w:t>
              </w:r>
              <w:r w:rsidRPr="00936461">
                <w:rPr>
                  <w:rFonts w:ascii="Arial" w:hAnsi="Arial" w:cs="Arial"/>
                  <w:i/>
                  <w:iCs/>
                  <w:sz w:val="18"/>
                  <w:szCs w:val="18"/>
                </w:rPr>
                <w:t>supportedSRS-TxPortSwitchBeyond4Rx-r17</w:t>
              </w:r>
            </w:ins>
            <w:ins w:id="32" w:author="ZTE(Wenting)_2" w:date="2024-04-01T10:28:00Z">
              <w:r>
                <w:rPr>
                  <w:rFonts w:ascii="Arial" w:eastAsia="Times New Roman" w:hAnsi="Arial"/>
                  <w:i/>
                  <w:iCs/>
                  <w:sz w:val="18"/>
                  <w:lang w:eastAsia="ja-JP"/>
                </w:rPr>
                <w:t xml:space="preserve"> </w:t>
              </w:r>
            </w:ins>
            <w:ins w:id="33" w:author="ZTE(Wenting)_2" w:date="2024-04-01T10:30:00Z">
              <w:r>
                <w:rPr>
                  <w:rFonts w:ascii="Arial" w:eastAsia="Times New Roman" w:hAnsi="Arial"/>
                  <w:sz w:val="18"/>
                  <w:lang w:eastAsia="ja-JP"/>
                </w:rPr>
                <w:t>are</w:t>
              </w:r>
            </w:ins>
            <w:ins w:id="34" w:author="ZTE(Wenting)_2" w:date="2024-04-01T10:23:00Z">
              <w:r w:rsidRPr="00805204">
                <w:rPr>
                  <w:rFonts w:ascii="Arial" w:eastAsia="Times New Roman" w:hAnsi="Arial"/>
                  <w:sz w:val="18"/>
                  <w:lang w:eastAsia="ja-JP"/>
                </w:rPr>
                <w:t xml:space="preserve"> set to </w:t>
              </w:r>
            </w:ins>
            <w:ins w:id="35" w:author="ZTE(Wenting)_2" w:date="2024-04-01T10:30:00Z">
              <w:r>
                <w:rPr>
                  <w:rFonts w:ascii="Arial" w:eastAsia="Times New Roman" w:hAnsi="Arial"/>
                  <w:sz w:val="18"/>
                  <w:lang w:eastAsia="ja-JP"/>
                </w:rPr>
                <w:t>0</w:t>
              </w:r>
            </w:ins>
            <w:ins w:id="36" w:author="ZTE(Wenting)_2" w:date="2024-04-01T10:23:00Z">
              <w:r w:rsidRPr="00805204">
                <w:rPr>
                  <w:rFonts w:ascii="Arial" w:eastAsia="Times New Roman" w:hAnsi="Arial"/>
                  <w:sz w:val="18"/>
                  <w:lang w:eastAsia="ja-JP"/>
                </w:rPr>
                <w:t xml:space="preserve"> for that band entry. All DL and UL that switch together indicate the same entry number.</w:t>
              </w:r>
            </w:ins>
          </w:p>
          <w:p w14:paraId="7B65485F" w14:textId="77777777" w:rsidR="0054452F" w:rsidRPr="00805204" w:rsidRDefault="0054452F" w:rsidP="00495CE9">
            <w:pPr>
              <w:keepNext/>
              <w:keepLines/>
              <w:overflowPunct w:val="0"/>
              <w:autoSpaceDE w:val="0"/>
              <w:autoSpaceDN w:val="0"/>
              <w:adjustRightInd w:val="0"/>
              <w:spacing w:after="0"/>
              <w:jc w:val="both"/>
              <w:textAlignment w:val="baseline"/>
              <w:rPr>
                <w:ins w:id="37" w:author="ZTE(Wenting)_2" w:date="2024-04-01T10:23:00Z"/>
                <w:rFonts w:ascii="Arial" w:eastAsia="Times New Roman" w:hAnsi="Arial"/>
                <w:sz w:val="18"/>
                <w:lang w:eastAsia="zh-CN"/>
              </w:rPr>
            </w:pPr>
          </w:p>
          <w:p w14:paraId="7F303229" w14:textId="77777777" w:rsidR="0054452F" w:rsidRPr="00805204" w:rsidRDefault="0054452F" w:rsidP="00495CE9">
            <w:pPr>
              <w:keepNext/>
              <w:keepLines/>
              <w:overflowPunct w:val="0"/>
              <w:autoSpaceDE w:val="0"/>
              <w:autoSpaceDN w:val="0"/>
              <w:adjustRightInd w:val="0"/>
              <w:spacing w:after="0"/>
              <w:jc w:val="both"/>
              <w:textAlignment w:val="baseline"/>
              <w:rPr>
                <w:ins w:id="38" w:author="ZTE(Wenting)_2" w:date="2024-04-01T10:23:00Z"/>
                <w:rFonts w:ascii="Arial" w:eastAsia="Times New Roman" w:hAnsi="Arial"/>
                <w:sz w:val="18"/>
                <w:lang w:eastAsia="ja-JP"/>
              </w:rPr>
            </w:pPr>
            <w:ins w:id="39" w:author="ZTE(Wenting)_2" w:date="2024-04-01T10:23:00Z">
              <w:r w:rsidRPr="00805204">
                <w:rPr>
                  <w:rFonts w:ascii="Arial" w:eastAsia="Times New Roman" w:hAnsi="Arial"/>
                  <w:sz w:val="18"/>
                  <w:lang w:eastAsia="ja-JP"/>
                </w:rPr>
                <w:t xml:space="preserve">The entry number is the band entry number in a band combination. The UE is restricted not to include </w:t>
              </w:r>
              <w:proofErr w:type="spellStart"/>
              <w:r w:rsidRPr="00805204">
                <w:rPr>
                  <w:rFonts w:ascii="Arial" w:eastAsia="Times New Roman" w:hAnsi="Arial"/>
                  <w:sz w:val="18"/>
                  <w:lang w:eastAsia="ja-JP"/>
                </w:rPr>
                <w:t>fallback</w:t>
              </w:r>
              <w:proofErr w:type="spellEnd"/>
              <w:r w:rsidRPr="00805204">
                <w:rPr>
                  <w:rFonts w:ascii="Arial" w:eastAsia="Times New Roman" w:hAnsi="Arial"/>
                  <w:sz w:val="18"/>
                  <w:lang w:eastAsia="ja-JP"/>
                </w:rPr>
                <w:t xml:space="preserve"> band combinations for the purpose of indicating different SRS antenna switching capabilities.</w:t>
              </w:r>
            </w:ins>
          </w:p>
          <w:p w14:paraId="770157DC" w14:textId="77777777" w:rsidR="0054452F" w:rsidRPr="00805204" w:rsidRDefault="0054452F" w:rsidP="0054452F">
            <w:pPr>
              <w:keepNext/>
              <w:keepLines/>
              <w:overflowPunct w:val="0"/>
              <w:autoSpaceDE w:val="0"/>
              <w:autoSpaceDN w:val="0"/>
              <w:adjustRightInd w:val="0"/>
              <w:spacing w:after="0"/>
              <w:textAlignment w:val="baseline"/>
              <w:rPr>
                <w:ins w:id="40" w:author="ZTE(Wenting)_2" w:date="2024-04-01T10:23:00Z"/>
                <w:rFonts w:ascii="Arial" w:eastAsia="Times New Roman" w:hAnsi="Arial"/>
                <w:sz w:val="18"/>
                <w:lang w:eastAsia="ja-JP"/>
              </w:rPr>
            </w:pPr>
          </w:p>
          <w:p w14:paraId="063BBD46" w14:textId="34A4CE54" w:rsidR="00805204" w:rsidRPr="00805204" w:rsidRDefault="0054452F" w:rsidP="00495CE9">
            <w:pPr>
              <w:keepNext/>
              <w:keepLines/>
              <w:overflowPunct w:val="0"/>
              <w:autoSpaceDE w:val="0"/>
              <w:autoSpaceDN w:val="0"/>
              <w:adjustRightInd w:val="0"/>
              <w:spacing w:after="0"/>
              <w:ind w:left="810" w:hangingChars="450" w:hanging="810"/>
              <w:textAlignment w:val="baseline"/>
              <w:rPr>
                <w:rFonts w:ascii="Arial" w:eastAsia="Times New Roman" w:hAnsi="Arial"/>
                <w:i/>
                <w:sz w:val="18"/>
                <w:lang w:eastAsia="ja-JP"/>
              </w:rPr>
            </w:pPr>
            <w:ins w:id="41" w:author="ZTE(Wenting)_2" w:date="2024-04-01T10:23:00Z">
              <w:r w:rsidRPr="00805204">
                <w:rPr>
                  <w:rFonts w:ascii="Arial" w:eastAsia="等线" w:hAnsi="Arial" w:cs="Arial"/>
                  <w:sz w:val="18"/>
                  <w:szCs w:val="18"/>
                  <w:lang w:eastAsia="ja-JP"/>
                </w:rPr>
                <w:t>NOTE</w:t>
              </w:r>
            </w:ins>
            <w:ins w:id="42" w:author="ZTE(Wenting)_2" w:date="2024-04-01T10:26:00Z">
              <w:r>
                <w:rPr>
                  <w:rFonts w:ascii="Arial" w:eastAsia="等线" w:hAnsi="Arial" w:cs="Arial"/>
                  <w:sz w:val="18"/>
                  <w:szCs w:val="18"/>
                  <w:lang w:eastAsia="ja-JP"/>
                </w:rPr>
                <w:t xml:space="preserve"> 1</w:t>
              </w:r>
            </w:ins>
            <w:ins w:id="43" w:author="ZTE(Wenting)_2" w:date="2024-04-01T10:23:00Z">
              <w:r w:rsidRPr="00805204">
                <w:rPr>
                  <w:rFonts w:ascii="Arial" w:eastAsia="等线" w:hAnsi="Arial" w:cs="Arial"/>
                  <w:sz w:val="18"/>
                  <w:szCs w:val="18"/>
                  <w:lang w:eastAsia="ja-JP"/>
                </w:rPr>
                <w:t>:</w:t>
              </w:r>
              <w:r w:rsidRPr="00805204">
                <w:rPr>
                  <w:rFonts w:ascii="Arial" w:eastAsia="Times New Roman" w:hAnsi="Arial" w:cs="Arial"/>
                  <w:sz w:val="18"/>
                  <w:szCs w:val="18"/>
                  <w:lang w:eastAsia="ja-JP"/>
                </w:rPr>
                <w:tab/>
              </w:r>
              <w:r w:rsidRPr="00805204">
                <w:rPr>
                  <w:rFonts w:ascii="Arial" w:eastAsia="Times New Roman" w:hAnsi="Arial"/>
                  <w:sz w:val="18"/>
                  <w:lang w:eastAsia="ja-JP"/>
                </w:rPr>
                <w:t xml:space="preserve">The band with UL includes a band associated with </w:t>
              </w:r>
              <w:proofErr w:type="spellStart"/>
              <w:r w:rsidRPr="00805204">
                <w:rPr>
                  <w:rFonts w:ascii="Arial" w:eastAsia="Times New Roman" w:hAnsi="Arial"/>
                  <w:i/>
                  <w:sz w:val="18"/>
                  <w:lang w:eastAsia="ja-JP"/>
                </w:rPr>
                <w:t>FeatureSetUplinkId</w:t>
              </w:r>
              <w:proofErr w:type="spellEnd"/>
              <w:r w:rsidRPr="00805204">
                <w:rPr>
                  <w:rFonts w:ascii="Arial" w:eastAsia="Times New Roman" w:hAnsi="Arial"/>
                  <w:sz w:val="18"/>
                  <w:lang w:eastAsia="ja-JP"/>
                </w:rPr>
                <w:t xml:space="preserve"> set to 0</w:t>
              </w:r>
              <w:r w:rsidRPr="00805204">
                <w:rPr>
                  <w:rFonts w:ascii="Arial" w:eastAsia="Times New Roman" w:hAnsi="Arial"/>
                  <w:sz w:val="18"/>
                  <w:lang w:eastAsia="zh-CN"/>
                </w:rPr>
                <w:t xml:space="preserve"> corresponding to the support of SRS-</w:t>
              </w:r>
              <w:proofErr w:type="spellStart"/>
              <w:r w:rsidRPr="00805204">
                <w:rPr>
                  <w:rFonts w:ascii="Arial" w:eastAsia="Times New Roman" w:hAnsi="Arial"/>
                  <w:sz w:val="18"/>
                  <w:lang w:eastAsia="zh-CN"/>
                </w:rPr>
                <w:t>SwitchingTimeNR</w:t>
              </w:r>
              <w:proofErr w:type="spellEnd"/>
              <w:r w:rsidRPr="00805204">
                <w:rPr>
                  <w:rFonts w:ascii="Arial" w:eastAsia="Times New Roman" w:hAnsi="Arial"/>
                  <w:sz w:val="18"/>
                  <w:lang w:eastAsia="ja-JP"/>
                </w:rPr>
                <w:t>.</w:t>
              </w:r>
            </w:ins>
          </w:p>
          <w:p w14:paraId="3CD8D3FD" w14:textId="5789CEF4" w:rsidR="00805204" w:rsidRPr="00805204" w:rsidRDefault="00805204" w:rsidP="00805204">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805204">
              <w:rPr>
                <w:rFonts w:ascii="Arial" w:eastAsia="Times New Roman" w:hAnsi="Arial"/>
                <w:sz w:val="18"/>
                <w:lang w:eastAsia="ja-JP"/>
              </w:rPr>
              <w:t>NOTE</w:t>
            </w:r>
            <w:ins w:id="44" w:author="ZTE(Wenting)_2" w:date="2024-04-01T10:23:00Z">
              <w:r w:rsidR="0054452F">
                <w:rPr>
                  <w:rFonts w:ascii="Arial" w:eastAsia="Times New Roman" w:hAnsi="Arial"/>
                  <w:sz w:val="18"/>
                  <w:lang w:eastAsia="ja-JP"/>
                </w:rPr>
                <w:t xml:space="preserve"> </w:t>
              </w:r>
            </w:ins>
            <w:ins w:id="45" w:author="ZTE(Wenting)_2" w:date="2024-04-01T10:26:00Z">
              <w:r w:rsidR="0054452F">
                <w:rPr>
                  <w:rFonts w:ascii="Arial" w:eastAsia="Times New Roman" w:hAnsi="Arial"/>
                  <w:sz w:val="18"/>
                  <w:lang w:eastAsia="ja-JP"/>
                </w:rPr>
                <w:t>2</w:t>
              </w:r>
            </w:ins>
            <w:r w:rsidRPr="00805204">
              <w:rPr>
                <w:rFonts w:ascii="Arial" w:eastAsia="Times New Roman" w:hAnsi="Arial"/>
                <w:sz w:val="18"/>
                <w:lang w:eastAsia="ja-JP"/>
              </w:rPr>
              <w:t>:</w:t>
            </w:r>
            <w:r w:rsidRPr="00805204">
              <w:rPr>
                <w:rFonts w:ascii="Arial" w:eastAsia="Times New Roman" w:hAnsi="Arial" w:cs="Arial"/>
                <w:sz w:val="18"/>
                <w:szCs w:val="18"/>
                <w:lang w:eastAsia="ja-JP"/>
              </w:rPr>
              <w:tab/>
            </w:r>
            <w:r w:rsidRPr="00805204">
              <w:rPr>
                <w:rFonts w:ascii="Arial" w:eastAsia="Times New Roman" w:hAnsi="Arial"/>
                <w:sz w:val="18"/>
                <w:lang w:eastAsia="ja-JP"/>
              </w:rPr>
              <w:t xml:space="preserve">If reported for the same values of </w:t>
            </w:r>
            <w:proofErr w:type="spellStart"/>
            <w:r w:rsidRPr="00805204">
              <w:rPr>
                <w:rFonts w:ascii="Arial" w:eastAsia="Times New Roman" w:hAnsi="Arial"/>
                <w:sz w:val="18"/>
                <w:lang w:eastAsia="ja-JP"/>
              </w:rPr>
              <w:t>xTyR</w:t>
            </w:r>
            <w:proofErr w:type="spellEnd"/>
            <w:r w:rsidRPr="00805204">
              <w:rPr>
                <w:rFonts w:ascii="Arial" w:eastAsia="Times New Roman" w:hAnsi="Arial"/>
                <w:sz w:val="18"/>
                <w:lang w:eastAsia="ja-JP"/>
              </w:rPr>
              <w:t xml:space="preserve"> in </w:t>
            </w:r>
            <w:r w:rsidRPr="00805204">
              <w:rPr>
                <w:rFonts w:ascii="Arial" w:eastAsia="Times New Roman" w:hAnsi="Arial"/>
                <w:i/>
                <w:iCs/>
                <w:sz w:val="18"/>
                <w:lang w:eastAsia="ja-JP"/>
              </w:rPr>
              <w:t>supportedSRS-TxPortSwitchBeyond4Rx-r17</w:t>
            </w:r>
            <w:r w:rsidRPr="00805204">
              <w:rPr>
                <w:rFonts w:ascii="Arial" w:eastAsia="Times New Roman" w:hAnsi="Arial"/>
                <w:iCs/>
                <w:sz w:val="18"/>
                <w:lang w:eastAsia="ja-JP"/>
              </w:rPr>
              <w:t xml:space="preserve"> as </w:t>
            </w:r>
            <w:r w:rsidRPr="00805204">
              <w:rPr>
                <w:rFonts w:ascii="Arial" w:eastAsia="Times New Roman" w:hAnsi="Arial"/>
                <w:sz w:val="18"/>
                <w:lang w:eastAsia="ja-JP"/>
              </w:rPr>
              <w:t xml:space="preserve">reported with </w:t>
            </w:r>
            <w:proofErr w:type="spellStart"/>
            <w:r w:rsidRPr="00805204">
              <w:rPr>
                <w:rFonts w:ascii="Arial" w:eastAsia="Times New Roman" w:hAnsi="Arial"/>
                <w:i/>
                <w:sz w:val="18"/>
                <w:lang w:eastAsia="ja-JP"/>
              </w:rPr>
              <w:t>supportedSRS-TxPortSwitch</w:t>
            </w:r>
            <w:proofErr w:type="spellEnd"/>
            <w:r w:rsidRPr="00805204">
              <w:rPr>
                <w:rFonts w:ascii="Arial" w:eastAsia="Times New Roman" w:hAnsi="Arial"/>
                <w:iCs/>
                <w:sz w:val="18"/>
                <w:lang w:eastAsia="ja-JP"/>
              </w:rPr>
              <w:t>/</w:t>
            </w:r>
            <w:r w:rsidRPr="00805204">
              <w:rPr>
                <w:rFonts w:ascii="Arial" w:eastAsia="Times New Roman" w:hAnsi="Arial"/>
                <w:i/>
                <w:sz w:val="18"/>
                <w:lang w:eastAsia="ja-JP"/>
              </w:rPr>
              <w:t>supportedSRS-TxPortSwitch-v1610</w:t>
            </w:r>
            <w:r w:rsidRPr="00805204">
              <w:rPr>
                <w:rFonts w:ascii="Arial" w:eastAsia="Times New Roman" w:hAnsi="Arial"/>
                <w:sz w:val="18"/>
                <w:lang w:eastAsia="ja-JP"/>
              </w:rPr>
              <w:t xml:space="preserve">, the reported values for </w:t>
            </w:r>
            <w:r w:rsidRPr="00805204">
              <w:rPr>
                <w:rFonts w:ascii="Arial" w:eastAsia="Times New Roman" w:hAnsi="Arial"/>
                <w:i/>
                <w:iCs/>
                <w:sz w:val="18"/>
                <w:lang w:eastAsia="ja-JP"/>
              </w:rPr>
              <w:t>entryNumberAffectBeyond4Rx-r17</w:t>
            </w:r>
            <w:r w:rsidRPr="00805204">
              <w:rPr>
                <w:rFonts w:ascii="Arial" w:eastAsia="Times New Roman" w:hAnsi="Arial"/>
                <w:sz w:val="18"/>
                <w:lang w:eastAsia="ja-JP"/>
              </w:rPr>
              <w:t xml:space="preserve"> and </w:t>
            </w:r>
            <w:r w:rsidRPr="00805204">
              <w:rPr>
                <w:rFonts w:ascii="Arial" w:eastAsia="Times New Roman" w:hAnsi="Arial"/>
                <w:i/>
                <w:iCs/>
                <w:sz w:val="18"/>
                <w:lang w:eastAsia="ja-JP"/>
              </w:rPr>
              <w:t>entryNumberSwitchBeyond4Rx-r17</w:t>
            </w:r>
            <w:r w:rsidRPr="00805204">
              <w:rPr>
                <w:rFonts w:ascii="Arial" w:eastAsia="Times New Roman" w:hAnsi="Arial"/>
                <w:sz w:val="18"/>
                <w:lang w:eastAsia="ja-JP"/>
              </w:rPr>
              <w:t xml:space="preserve"> are not valid.</w:t>
            </w:r>
            <w:bookmarkStart w:id="46" w:name="_GoBack"/>
            <w:bookmarkEnd w:id="46"/>
          </w:p>
        </w:tc>
        <w:tc>
          <w:tcPr>
            <w:tcW w:w="709" w:type="dxa"/>
          </w:tcPr>
          <w:p w14:paraId="6549552B"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BC</w:t>
            </w:r>
          </w:p>
        </w:tc>
        <w:tc>
          <w:tcPr>
            <w:tcW w:w="567" w:type="dxa"/>
          </w:tcPr>
          <w:p w14:paraId="49553EAB"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5204">
              <w:rPr>
                <w:rFonts w:ascii="Arial" w:eastAsia="Times New Roman" w:hAnsi="Arial"/>
                <w:sz w:val="18"/>
                <w:lang w:eastAsia="ja-JP"/>
              </w:rPr>
              <w:t>No</w:t>
            </w:r>
          </w:p>
        </w:tc>
        <w:tc>
          <w:tcPr>
            <w:tcW w:w="709" w:type="dxa"/>
          </w:tcPr>
          <w:p w14:paraId="6651FD1C"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等线" w:hAnsi="Arial"/>
                <w:sz w:val="18"/>
                <w:lang w:eastAsia="ja-JP"/>
              </w:rPr>
            </w:pPr>
            <w:r w:rsidRPr="00805204">
              <w:rPr>
                <w:rFonts w:ascii="Arial" w:eastAsia="Times New Roman" w:hAnsi="Arial"/>
                <w:bCs/>
                <w:iCs/>
                <w:sz w:val="18"/>
                <w:lang w:eastAsia="ja-JP"/>
              </w:rPr>
              <w:t>N/A</w:t>
            </w:r>
          </w:p>
        </w:tc>
        <w:tc>
          <w:tcPr>
            <w:tcW w:w="728" w:type="dxa"/>
          </w:tcPr>
          <w:p w14:paraId="726816F3" w14:textId="77777777" w:rsidR="00805204" w:rsidRPr="00805204" w:rsidRDefault="00805204" w:rsidP="00805204">
            <w:pPr>
              <w:keepNext/>
              <w:keepLines/>
              <w:overflowPunct w:val="0"/>
              <w:autoSpaceDE w:val="0"/>
              <w:autoSpaceDN w:val="0"/>
              <w:adjustRightInd w:val="0"/>
              <w:spacing w:after="0"/>
              <w:jc w:val="center"/>
              <w:textAlignment w:val="baseline"/>
              <w:rPr>
                <w:rFonts w:ascii="Arial" w:eastAsia="等线" w:hAnsi="Arial"/>
                <w:sz w:val="18"/>
                <w:lang w:eastAsia="ja-JP"/>
              </w:rPr>
            </w:pPr>
            <w:r w:rsidRPr="00805204">
              <w:rPr>
                <w:rFonts w:ascii="Arial" w:eastAsia="Times New Roman" w:hAnsi="Arial"/>
                <w:bCs/>
                <w:iCs/>
                <w:sz w:val="18"/>
                <w:lang w:eastAsia="ja-JP"/>
              </w:rPr>
              <w:t>N/A</w:t>
            </w:r>
          </w:p>
        </w:tc>
      </w:tr>
    </w:tbl>
    <w:p w14:paraId="0D3C203B" w14:textId="77777777" w:rsidR="00463681" w:rsidRPr="004205DA" w:rsidRDefault="00463681" w:rsidP="00EC4C59">
      <w:pPr>
        <w:keepNext/>
        <w:keepLines/>
        <w:overflowPunct w:val="0"/>
        <w:autoSpaceDE w:val="0"/>
        <w:autoSpaceDN w:val="0"/>
        <w:adjustRightInd w:val="0"/>
        <w:spacing w:before="120"/>
        <w:ind w:left="1418" w:hanging="1418"/>
        <w:textAlignment w:val="baseline"/>
        <w:outlineLvl w:val="3"/>
        <w:rPr>
          <w:lang w:eastAsia="ja-JP"/>
        </w:rPr>
      </w:pPr>
    </w:p>
    <w:sectPr w:rsidR="00463681" w:rsidRPr="004205DA"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C9115" w14:textId="77777777" w:rsidR="000B2454" w:rsidRDefault="000B2454">
      <w:r>
        <w:separator/>
      </w:r>
    </w:p>
  </w:endnote>
  <w:endnote w:type="continuationSeparator" w:id="0">
    <w:p w14:paraId="35934944" w14:textId="77777777" w:rsidR="000B2454" w:rsidRDefault="000B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2B53B" w14:textId="77777777" w:rsidR="000B2454" w:rsidRDefault="000B2454">
      <w:r>
        <w:separator/>
      </w:r>
    </w:p>
  </w:footnote>
  <w:footnote w:type="continuationSeparator" w:id="0">
    <w:p w14:paraId="7E2C104E" w14:textId="77777777" w:rsidR="000B2454" w:rsidRDefault="000B2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4C51" w:rsidRDefault="003C4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4C51" w:rsidRDefault="003C4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4C51" w:rsidRDefault="003C4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9"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1"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3"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D34EE8A"/>
    <w:multiLevelType w:val="singleLevel"/>
    <w:tmpl w:val="4D34EE8A"/>
    <w:lvl w:ilvl="0">
      <w:start w:val="1"/>
      <w:numFmt w:val="decimal"/>
      <w:suff w:val="space"/>
      <w:lvlText w:val="(%1)"/>
      <w:lvlJc w:val="left"/>
    </w:lvl>
  </w:abstractNum>
  <w:abstractNum w:abstractNumId="45"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9"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5F6C6DCE"/>
    <w:multiLevelType w:val="hybridMultilevel"/>
    <w:tmpl w:val="8C82CA52"/>
    <w:lvl w:ilvl="0" w:tplc="184C8410">
      <w:start w:val="2023"/>
      <w:numFmt w:val="bullet"/>
      <w:lvlText w:val="-"/>
      <w:lvlJc w:val="left"/>
      <w:pPr>
        <w:ind w:left="460" w:hanging="360"/>
      </w:pPr>
      <w:rPr>
        <w:rFonts w:ascii="Arial" w:eastAsia="Malgun Gothic" w:hAnsi="Arial" w:cs="Arial" w:hint="default"/>
      </w:rPr>
    </w:lvl>
    <w:lvl w:ilvl="1" w:tplc="184C8410">
      <w:start w:val="2023"/>
      <w:numFmt w:val="bullet"/>
      <w:lvlText w:val="-"/>
      <w:lvlJc w:val="left"/>
      <w:pPr>
        <w:ind w:left="1180" w:hanging="360"/>
      </w:pPr>
      <w:rPr>
        <w:rFonts w:ascii="Arial" w:eastAsia="Malgun Gothic" w:hAnsi="Arial" w:cs="Arial"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89A17A6"/>
    <w:multiLevelType w:val="multilevel"/>
    <w:tmpl w:val="EE421012"/>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2"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7"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9"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8"/>
  </w:num>
  <w:num w:numId="2">
    <w:abstractNumId w:val="67"/>
  </w:num>
  <w:num w:numId="3">
    <w:abstractNumId w:val="2"/>
  </w:num>
  <w:num w:numId="4">
    <w:abstractNumId w:val="7"/>
  </w:num>
  <w:num w:numId="5">
    <w:abstractNumId w:val="73"/>
  </w:num>
  <w:num w:numId="6">
    <w:abstractNumId w:val="0"/>
  </w:num>
  <w:num w:numId="7">
    <w:abstractNumId w:val="75"/>
  </w:num>
  <w:num w:numId="8">
    <w:abstractNumId w:val="34"/>
  </w:num>
  <w:num w:numId="9">
    <w:abstractNumId w:val="57"/>
  </w:num>
  <w:num w:numId="10">
    <w:abstractNumId w:val="38"/>
  </w:num>
  <w:num w:numId="11">
    <w:abstractNumId w:val="21"/>
  </w:num>
  <w:num w:numId="12">
    <w:abstractNumId w:val="10"/>
  </w:num>
  <w:num w:numId="13">
    <w:abstractNumId w:val="47"/>
  </w:num>
  <w:num w:numId="14">
    <w:abstractNumId w:val="20"/>
  </w:num>
  <w:num w:numId="15">
    <w:abstractNumId w:val="35"/>
  </w:num>
  <w:num w:numId="16">
    <w:abstractNumId w:val="4"/>
  </w:num>
  <w:num w:numId="17">
    <w:abstractNumId w:val="48"/>
  </w:num>
  <w:num w:numId="18">
    <w:abstractNumId w:val="27"/>
  </w:num>
  <w:num w:numId="19">
    <w:abstractNumId w:val="42"/>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1"/>
  </w:num>
  <w:num w:numId="22">
    <w:abstractNumId w:val="23"/>
  </w:num>
  <w:num w:numId="23">
    <w:abstractNumId w:val="13"/>
  </w:num>
  <w:num w:numId="24">
    <w:abstractNumId w:val="74"/>
  </w:num>
  <w:num w:numId="25">
    <w:abstractNumId w:val="44"/>
  </w:num>
  <w:num w:numId="26">
    <w:abstractNumId w:val="15"/>
  </w:num>
  <w:num w:numId="27">
    <w:abstractNumId w:val="58"/>
  </w:num>
  <w:num w:numId="28">
    <w:abstractNumId w:val="66"/>
  </w:num>
  <w:num w:numId="29">
    <w:abstractNumId w:val="40"/>
  </w:num>
  <w:num w:numId="30">
    <w:abstractNumId w:val="78"/>
  </w:num>
  <w:num w:numId="31">
    <w:abstractNumId w:val="26"/>
  </w:num>
  <w:num w:numId="32">
    <w:abstractNumId w:val="30"/>
  </w:num>
  <w:num w:numId="33">
    <w:abstractNumId w:val="8"/>
  </w:num>
  <w:num w:numId="34">
    <w:abstractNumId w:val="56"/>
  </w:num>
  <w:num w:numId="35">
    <w:abstractNumId w:val="72"/>
  </w:num>
  <w:num w:numId="36">
    <w:abstractNumId w:val="63"/>
  </w:num>
  <w:num w:numId="37">
    <w:abstractNumId w:val="52"/>
  </w:num>
  <w:num w:numId="38">
    <w:abstractNumId w:val="46"/>
  </w:num>
  <w:num w:numId="39">
    <w:abstractNumId w:val="55"/>
  </w:num>
  <w:num w:numId="40">
    <w:abstractNumId w:val="76"/>
  </w:num>
  <w:num w:numId="41">
    <w:abstractNumId w:val="37"/>
  </w:num>
  <w:num w:numId="42">
    <w:abstractNumId w:val="32"/>
  </w:num>
  <w:num w:numId="43">
    <w:abstractNumId w:val="11"/>
  </w:num>
  <w:num w:numId="44">
    <w:abstractNumId w:val="60"/>
  </w:num>
  <w:num w:numId="45">
    <w:abstractNumId w:val="17"/>
  </w:num>
  <w:num w:numId="46">
    <w:abstractNumId w:val="9"/>
  </w:num>
  <w:num w:numId="47">
    <w:abstractNumId w:val="71"/>
  </w:num>
  <w:num w:numId="48">
    <w:abstractNumId w:val="45"/>
  </w:num>
  <w:num w:numId="49">
    <w:abstractNumId w:val="19"/>
  </w:num>
  <w:num w:numId="50">
    <w:abstractNumId w:val="77"/>
  </w:num>
  <w:num w:numId="51">
    <w:abstractNumId w:val="49"/>
  </w:num>
  <w:num w:numId="52">
    <w:abstractNumId w:val="51"/>
  </w:num>
  <w:num w:numId="53">
    <w:abstractNumId w:val="18"/>
  </w:num>
  <w:num w:numId="54">
    <w:abstractNumId w:val="5"/>
  </w:num>
  <w:num w:numId="55">
    <w:abstractNumId w:val="33"/>
  </w:num>
  <w:num w:numId="56">
    <w:abstractNumId w:val="70"/>
  </w:num>
  <w:num w:numId="57">
    <w:abstractNumId w:val="36"/>
  </w:num>
  <w:num w:numId="58">
    <w:abstractNumId w:val="41"/>
  </w:num>
  <w:num w:numId="59">
    <w:abstractNumId w:val="6"/>
  </w:num>
  <w:num w:numId="60">
    <w:abstractNumId w:val="54"/>
  </w:num>
  <w:num w:numId="61">
    <w:abstractNumId w:val="39"/>
  </w:num>
  <w:num w:numId="62">
    <w:abstractNumId w:val="3"/>
  </w:num>
  <w:num w:numId="63">
    <w:abstractNumId w:val="53"/>
  </w:num>
  <w:num w:numId="64">
    <w:abstractNumId w:val="29"/>
  </w:num>
  <w:num w:numId="65">
    <w:abstractNumId w:val="12"/>
  </w:num>
  <w:num w:numId="66">
    <w:abstractNumId w:val="43"/>
  </w:num>
  <w:num w:numId="67">
    <w:abstractNumId w:val="16"/>
  </w:num>
  <w:num w:numId="68">
    <w:abstractNumId w:val="28"/>
  </w:num>
  <w:num w:numId="69">
    <w:abstractNumId w:val="24"/>
  </w:num>
  <w:num w:numId="70">
    <w:abstractNumId w:val="14"/>
  </w:num>
  <w:num w:numId="71">
    <w:abstractNumId w:val="62"/>
  </w:num>
  <w:num w:numId="72">
    <w:abstractNumId w:val="61"/>
  </w:num>
  <w:num w:numId="73">
    <w:abstractNumId w:val="69"/>
  </w:num>
  <w:num w:numId="74">
    <w:abstractNumId w:val="64"/>
  </w:num>
  <w:num w:numId="75">
    <w:abstractNumId w:val="25"/>
  </w:num>
  <w:num w:numId="76">
    <w:abstractNumId w:val="65"/>
  </w:num>
  <w:num w:numId="77">
    <w:abstractNumId w:val="59"/>
  </w:num>
  <w:num w:numId="78">
    <w:abstractNumId w:val="50"/>
  </w:num>
  <w:num w:numId="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_2">
    <w15:presenceInfo w15:providerId="None" w15:userId="ZTE(Wenti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245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1F2231"/>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5CE9"/>
    <w:rsid w:val="004A0FED"/>
    <w:rsid w:val="004A56C2"/>
    <w:rsid w:val="004A5CF3"/>
    <w:rsid w:val="004B0DCC"/>
    <w:rsid w:val="004B75B7"/>
    <w:rsid w:val="004C5E56"/>
    <w:rsid w:val="004C7E62"/>
    <w:rsid w:val="004D0EB6"/>
    <w:rsid w:val="004D3CA5"/>
    <w:rsid w:val="004E196A"/>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47039"/>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0B78"/>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76"/>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0905264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60140"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D7C9D-CCBD-48CF-9B5C-4F644A6B869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1420</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ZTE(Wenting)_2</cp:lastModifiedBy>
  <cp:revision>2</cp:revision>
  <cp:lastPrinted>1900-01-01T08:00:00Z</cp:lastPrinted>
  <dcterms:created xsi:type="dcterms:W3CDTF">2024-04-05T05:00:00Z</dcterms:created>
  <dcterms:modified xsi:type="dcterms:W3CDTF">2024-04-05T05:00:00Z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