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DC3" w:rsidRPr="00D83DC3" w:rsidRDefault="00D83DC3" w:rsidP="00D83DC3">
      <w:pPr>
        <w:pStyle w:val="af3"/>
        <w:tabs>
          <w:tab w:val="right" w:pos="9645"/>
        </w:tabs>
        <w:spacing w:before="0" w:beforeAutospacing="0" w:after="0" w:afterAutospacing="0"/>
        <w:jc w:val="both"/>
        <w:rPr>
          <w:rFonts w:ascii="Times New Roman" w:eastAsia="宋体" w:hAnsi="Times New Roman" w:cs="Times New Roman"/>
          <w:b/>
          <w:szCs w:val="22"/>
          <w:lang w:val="en-US" w:eastAsia="zh-CN" w:bidi="ar"/>
        </w:rPr>
      </w:pPr>
      <w:r w:rsidRPr="00D83DC3">
        <w:rPr>
          <w:rFonts w:ascii="Times New Roman" w:eastAsia="宋体" w:hAnsi="Times New Roman" w:cs="Times New Roman"/>
          <w:b/>
          <w:szCs w:val="22"/>
          <w:lang w:val="en-US" w:eastAsia="zh-CN" w:bidi="ar"/>
        </w:rPr>
        <w:t>3GPP TSG-RAN WG2 Meeting #125bis</w:t>
      </w:r>
      <w:r w:rsidRPr="00D83DC3">
        <w:rPr>
          <w:rFonts w:ascii="Times New Roman" w:eastAsia="宋体" w:hAnsi="Times New Roman" w:cs="Times New Roman"/>
          <w:b/>
          <w:szCs w:val="22"/>
          <w:lang w:val="en-US" w:eastAsia="zh-CN" w:bidi="ar"/>
        </w:rPr>
        <w:tab/>
        <w:t xml:space="preserve">                                    R2-2403432</w:t>
      </w:r>
    </w:p>
    <w:p w:rsidR="00D83DC3" w:rsidRPr="00D83DC3" w:rsidRDefault="00D83DC3" w:rsidP="00D83DC3">
      <w:pPr>
        <w:pStyle w:val="af3"/>
        <w:tabs>
          <w:tab w:val="right" w:pos="9645"/>
        </w:tabs>
        <w:spacing w:before="0" w:beforeAutospacing="0" w:after="0" w:afterAutospacing="0"/>
        <w:jc w:val="both"/>
        <w:rPr>
          <w:rFonts w:ascii="Times New Roman" w:eastAsia="宋体" w:hAnsi="Times New Roman" w:cs="Times New Roman"/>
          <w:b/>
          <w:szCs w:val="22"/>
          <w:lang w:val="en-US" w:eastAsia="zh-CN" w:bidi="ar"/>
        </w:rPr>
      </w:pPr>
      <w:r w:rsidRPr="00D83DC3">
        <w:rPr>
          <w:rFonts w:ascii="Times New Roman" w:eastAsia="宋体" w:hAnsi="Times New Roman" w:cs="Times New Roman"/>
          <w:b/>
          <w:szCs w:val="22"/>
          <w:lang w:val="en-US" w:eastAsia="zh-CN" w:bidi="ar"/>
        </w:rPr>
        <w:t>Changsha, China, April 15th – 19th, 2024</w:t>
      </w:r>
    </w:p>
    <w:p w:rsidR="00A21FEF" w:rsidRPr="00D83DC3" w:rsidRDefault="00A21FEF">
      <w:pPr>
        <w:overflowPunct w:val="0"/>
        <w:autoSpaceDE w:val="0"/>
        <w:autoSpaceDN w:val="0"/>
        <w:adjustRightInd w:val="0"/>
        <w:snapToGrid w:val="0"/>
        <w:spacing w:beforeLines="50" w:before="156"/>
        <w:textAlignment w:val="baseline"/>
        <w:rPr>
          <w:rFonts w:ascii="Arial" w:hAnsi="Arial" w:cs="Arial"/>
          <w:b/>
          <w:bCs/>
        </w:rPr>
      </w:pPr>
    </w:p>
    <w:p w:rsidR="008B5E84" w:rsidRDefault="00D5207B" w:rsidP="008B5E84">
      <w:pPr>
        <w:overflowPunct w:val="0"/>
        <w:autoSpaceDE w:val="0"/>
        <w:autoSpaceDN w:val="0"/>
        <w:adjustRightInd w:val="0"/>
        <w:snapToGrid w:val="0"/>
        <w:spacing w:beforeLines="50" w:before="156"/>
        <w:textAlignment w:val="baseline"/>
        <w:rPr>
          <w:rFonts w:ascii="Arial" w:hAnsi="Arial" w:cs="Arial"/>
          <w:b/>
          <w:bCs/>
          <w:snapToGrid w:val="0"/>
        </w:rPr>
      </w:pPr>
      <w:r>
        <w:rPr>
          <w:rFonts w:ascii="Arial" w:hAnsi="Arial" w:cs="Arial"/>
          <w:b/>
          <w:bCs/>
          <w:snapToGrid w:val="0"/>
        </w:rPr>
        <w:t xml:space="preserve">Source: </w:t>
      </w:r>
      <w:r>
        <w:rPr>
          <w:rFonts w:ascii="Arial" w:hAnsi="Arial" w:cs="Arial"/>
          <w:b/>
          <w:bCs/>
          <w:snapToGrid w:val="0"/>
        </w:rPr>
        <w:tab/>
      </w:r>
      <w:r>
        <w:rPr>
          <w:rFonts w:ascii="Arial" w:hAnsi="Arial" w:cs="Arial"/>
          <w:b/>
          <w:bCs/>
          <w:snapToGrid w:val="0"/>
        </w:rPr>
        <w:tab/>
      </w:r>
      <w:r>
        <w:rPr>
          <w:rFonts w:ascii="Arial" w:hAnsi="Arial" w:cs="Arial" w:hint="eastAsia"/>
          <w:b/>
          <w:bCs/>
          <w:snapToGrid w:val="0"/>
        </w:rPr>
        <w:t xml:space="preserve">   </w:t>
      </w:r>
      <w:r>
        <w:rPr>
          <w:rFonts w:ascii="Arial" w:hAnsi="Arial" w:cs="Arial"/>
          <w:b/>
          <w:bCs/>
          <w:snapToGrid w:val="0"/>
        </w:rPr>
        <w:t>ZTE Corporation</w:t>
      </w:r>
      <w:r>
        <w:rPr>
          <w:rFonts w:ascii="Arial" w:hAnsi="Arial" w:cs="Arial" w:hint="eastAsia"/>
          <w:b/>
          <w:bCs/>
          <w:snapToGrid w:val="0"/>
        </w:rPr>
        <w:t xml:space="preserve">, </w:t>
      </w:r>
      <w:proofErr w:type="spellStart"/>
      <w:r>
        <w:rPr>
          <w:rFonts w:ascii="Arial" w:hAnsi="Arial" w:cs="Arial" w:hint="eastAsia"/>
          <w:b/>
          <w:bCs/>
          <w:snapToGrid w:val="0"/>
        </w:rPr>
        <w:t>Sanechips</w:t>
      </w:r>
      <w:proofErr w:type="spellEnd"/>
    </w:p>
    <w:p w:rsidR="00A21FEF" w:rsidRDefault="00D5207B" w:rsidP="008B5E84">
      <w:pPr>
        <w:overflowPunct w:val="0"/>
        <w:autoSpaceDE w:val="0"/>
        <w:autoSpaceDN w:val="0"/>
        <w:adjustRightInd w:val="0"/>
        <w:snapToGrid w:val="0"/>
        <w:spacing w:beforeLines="50" w:before="156"/>
        <w:jc w:val="both"/>
        <w:textAlignment w:val="baseline"/>
        <w:rPr>
          <w:rFonts w:ascii="Arial" w:hAnsi="Arial" w:cs="Arial"/>
          <w:b/>
          <w:bCs/>
          <w:snapToGrid w:val="0"/>
        </w:rPr>
      </w:pPr>
      <w:r>
        <w:rPr>
          <w:rFonts w:ascii="Arial" w:hAnsi="Arial" w:cs="Arial"/>
          <w:b/>
          <w:bCs/>
          <w:snapToGrid w:val="0"/>
        </w:rPr>
        <w:t xml:space="preserve">Title: </w:t>
      </w:r>
      <w:r>
        <w:rPr>
          <w:rFonts w:ascii="Arial" w:hAnsi="Arial" w:cs="Arial" w:hint="eastAsia"/>
          <w:b/>
          <w:bCs/>
          <w:snapToGrid w:val="0"/>
        </w:rPr>
        <w:t xml:space="preserve">           </w:t>
      </w:r>
      <w:r w:rsidR="00882929" w:rsidRPr="00882929">
        <w:rPr>
          <w:rFonts w:ascii="Arial" w:hAnsi="Arial" w:cs="Arial"/>
          <w:b/>
          <w:bCs/>
          <w:snapToGrid w:val="0"/>
        </w:rPr>
        <w:t xml:space="preserve">Clarification on the Supported Bandwidth of the </w:t>
      </w:r>
      <w:r w:rsidR="00D83DC3">
        <w:rPr>
          <w:rFonts w:ascii="Arial" w:hAnsi="Arial" w:cs="Arial"/>
          <w:b/>
          <w:bCs/>
          <w:snapToGrid w:val="0"/>
        </w:rPr>
        <w:t>PUSCH-less cell</w:t>
      </w:r>
    </w:p>
    <w:p w:rsidR="00A21FEF" w:rsidRDefault="00D5207B">
      <w:pPr>
        <w:rPr>
          <w:rFonts w:ascii="Arial" w:hAnsi="Arial" w:cs="Arial"/>
          <w:b/>
          <w:bCs/>
          <w:snapToGrid w:val="0"/>
        </w:rPr>
      </w:pPr>
      <w:r>
        <w:rPr>
          <w:rFonts w:ascii="Arial" w:hAnsi="Arial" w:cs="Arial"/>
          <w:b/>
          <w:bCs/>
          <w:snapToGrid w:val="0"/>
        </w:rPr>
        <w:t>Agenda item:</w:t>
      </w:r>
      <w:bookmarkStart w:id="0" w:name="Source"/>
      <w:bookmarkEnd w:id="0"/>
      <w:r>
        <w:rPr>
          <w:rFonts w:ascii="Arial" w:hAnsi="Arial" w:cs="Arial"/>
          <w:b/>
          <w:bCs/>
          <w:snapToGrid w:val="0"/>
        </w:rPr>
        <w:t xml:space="preserve">    </w:t>
      </w:r>
      <w:r>
        <w:rPr>
          <w:rFonts w:ascii="Arial" w:hAnsi="Arial" w:cs="Arial" w:hint="eastAsia"/>
          <w:b/>
          <w:bCs/>
          <w:snapToGrid w:val="0"/>
        </w:rPr>
        <w:t>5.1.3.2</w:t>
      </w:r>
    </w:p>
    <w:p w:rsidR="00A21FEF" w:rsidRDefault="00D5207B">
      <w:pPr>
        <w:overflowPunct w:val="0"/>
        <w:autoSpaceDE w:val="0"/>
        <w:autoSpaceDN w:val="0"/>
        <w:adjustRightInd w:val="0"/>
        <w:snapToGrid w:val="0"/>
        <w:spacing w:beforeLines="50" w:before="156"/>
        <w:ind w:left="2100" w:hanging="2100"/>
        <w:textAlignment w:val="baseline"/>
        <w:rPr>
          <w:rFonts w:ascii="Arial" w:hAnsi="Arial" w:cs="Arial"/>
          <w:b/>
          <w:bCs/>
          <w:snapToGrid w:val="0"/>
        </w:rPr>
      </w:pPr>
      <w:r>
        <w:rPr>
          <w:rFonts w:ascii="Arial" w:hAnsi="Arial" w:cs="Arial"/>
          <w:b/>
          <w:bCs/>
          <w:snapToGrid w:val="0"/>
        </w:rPr>
        <w:t>Document for:</w:t>
      </w:r>
      <w:bookmarkStart w:id="1" w:name="DocumentFor"/>
      <w:bookmarkEnd w:id="1"/>
      <w:r>
        <w:rPr>
          <w:rFonts w:ascii="Arial" w:hAnsi="Arial" w:cs="Arial" w:hint="eastAsia"/>
          <w:b/>
          <w:bCs/>
          <w:snapToGrid w:val="0"/>
        </w:rPr>
        <w:t xml:space="preserve"> </w:t>
      </w:r>
      <w:r>
        <w:rPr>
          <w:rFonts w:ascii="Arial" w:hAnsi="Arial" w:cs="Arial"/>
          <w:b/>
          <w:bCs/>
          <w:snapToGrid w:val="0"/>
        </w:rPr>
        <w:t xml:space="preserve">  Discussion</w:t>
      </w:r>
      <w:r>
        <w:rPr>
          <w:rFonts w:ascii="Arial" w:hAnsi="Arial" w:cs="Arial" w:hint="eastAsia"/>
          <w:b/>
          <w:bCs/>
          <w:snapToGrid w:val="0"/>
        </w:rPr>
        <w:t xml:space="preserve"> and Decision</w:t>
      </w:r>
    </w:p>
    <w:p w:rsidR="00A21FEF" w:rsidRDefault="00D5207B">
      <w:pPr>
        <w:pStyle w:val="1"/>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A21FEF" w:rsidRDefault="00D5207B" w:rsidP="00B23910">
      <w:pPr>
        <w:jc w:val="both"/>
        <w:rPr>
          <w:rFonts w:ascii="Times New Roman" w:hAnsi="Times New Roman" w:cs="Times New Roman"/>
          <w:kern w:val="2"/>
          <w:sz w:val="21"/>
          <w:szCs w:val="21"/>
        </w:rPr>
      </w:pPr>
      <w:r w:rsidRPr="006B5034">
        <w:rPr>
          <w:rFonts w:ascii="Times New Roman" w:hAnsi="Times New Roman" w:cs="Times New Roman"/>
          <w:sz w:val="21"/>
          <w:szCs w:val="21"/>
        </w:rPr>
        <w:t>About</w:t>
      </w:r>
      <w:r w:rsidR="008B5E84" w:rsidRPr="006B5034">
        <w:rPr>
          <w:rFonts w:ascii="Times New Roman" w:hAnsi="Times New Roman" w:cs="Times New Roman"/>
          <w:sz w:val="21"/>
          <w:szCs w:val="21"/>
        </w:rPr>
        <w:t xml:space="preserve"> the </w:t>
      </w:r>
      <w:r w:rsidR="008B5E84" w:rsidRPr="006B5034">
        <w:rPr>
          <w:rFonts w:ascii="Times New Roman" w:hAnsi="Times New Roman" w:cs="Times New Roman"/>
          <w:kern w:val="2"/>
          <w:sz w:val="21"/>
          <w:szCs w:val="21"/>
        </w:rPr>
        <w:t>SRS carrier</w:t>
      </w:r>
      <w:r w:rsidR="008B5E84" w:rsidRPr="006B5034">
        <w:rPr>
          <w:rFonts w:ascii="Times New Roman" w:hAnsi="Times New Roman" w:cs="Times New Roman"/>
          <w:sz w:val="21"/>
          <w:szCs w:val="21"/>
        </w:rPr>
        <w:t xml:space="preserve"> switching to the </w:t>
      </w:r>
      <w:r w:rsidR="00D83DC3">
        <w:rPr>
          <w:rFonts w:ascii="Times New Roman" w:hAnsi="Times New Roman" w:cs="Times New Roman"/>
          <w:sz w:val="21"/>
          <w:szCs w:val="21"/>
        </w:rPr>
        <w:t>PUSCH-less cell</w:t>
      </w:r>
      <w:r w:rsidR="008B5E84" w:rsidRPr="006B5034">
        <w:rPr>
          <w:rFonts w:ascii="Times New Roman" w:hAnsi="Times New Roman" w:cs="Times New Roman"/>
          <w:sz w:val="21"/>
          <w:szCs w:val="21"/>
        </w:rPr>
        <w:t>,</w:t>
      </w:r>
      <w:r w:rsidR="008B5E84" w:rsidRPr="006B5034">
        <w:rPr>
          <w:rFonts w:ascii="Times New Roman" w:hAnsi="Times New Roman" w:cs="Times New Roman"/>
          <w:kern w:val="2"/>
          <w:sz w:val="21"/>
          <w:szCs w:val="21"/>
        </w:rPr>
        <w:t> </w:t>
      </w:r>
      <w:r w:rsidR="0043384F">
        <w:rPr>
          <w:rFonts w:ascii="Times New Roman" w:hAnsi="Times New Roman" w:cs="Times New Roman"/>
          <w:kern w:val="2"/>
          <w:sz w:val="21"/>
          <w:szCs w:val="21"/>
        </w:rPr>
        <w:t>in the last meeting, some conclusion has been made for the case with 90M/400M bandwidth</w:t>
      </w:r>
      <w:r w:rsidR="009615BC">
        <w:rPr>
          <w:rFonts w:ascii="Times New Roman" w:hAnsi="Times New Roman" w:cs="Times New Roman"/>
          <w:kern w:val="2"/>
          <w:sz w:val="21"/>
          <w:szCs w:val="21"/>
        </w:rPr>
        <w:t xml:space="preserve"> [1].</w:t>
      </w:r>
    </w:p>
    <w:tbl>
      <w:tblPr>
        <w:tblStyle w:val="af5"/>
        <w:tblW w:w="0" w:type="auto"/>
        <w:tblLook w:val="04A0" w:firstRow="1" w:lastRow="0" w:firstColumn="1" w:lastColumn="0" w:noHBand="0" w:noVBand="1"/>
      </w:tblPr>
      <w:tblGrid>
        <w:gridCol w:w="9771"/>
      </w:tblGrid>
      <w:tr w:rsidR="0043384F" w:rsidTr="0043384F">
        <w:tc>
          <w:tcPr>
            <w:tcW w:w="9771" w:type="dxa"/>
          </w:tcPr>
          <w:p w:rsidR="0043384F" w:rsidRPr="0043384F" w:rsidRDefault="0043384F" w:rsidP="00B23910">
            <w:pPr>
              <w:jc w:val="both"/>
              <w:rPr>
                <w:rFonts w:ascii="Times New Roman" w:hAnsi="Times New Roman" w:cs="Times New Roman"/>
                <w:sz w:val="21"/>
                <w:szCs w:val="21"/>
              </w:rPr>
            </w:pPr>
            <w:r w:rsidRPr="0043384F">
              <w:rPr>
                <w:rFonts w:ascii="Times New Roman" w:eastAsia="宋体" w:hAnsi="Times New Roman" w:cs="Times New Roman"/>
                <w:b/>
                <w:bCs/>
                <w:color w:val="000000"/>
                <w:sz w:val="21"/>
                <w:szCs w:val="21"/>
                <w:shd w:val="clear" w:color="auto" w:fill="FFFFFF"/>
                <w:lang w:eastAsia="zh-CN"/>
              </w:rPr>
              <w:t xml:space="preserve">For SRS carrier switching to a </w:t>
            </w:r>
            <w:r w:rsidR="00D83DC3">
              <w:rPr>
                <w:rFonts w:ascii="Times New Roman" w:eastAsia="宋体" w:hAnsi="Times New Roman" w:cs="Times New Roman"/>
                <w:b/>
                <w:bCs/>
                <w:color w:val="000000"/>
                <w:sz w:val="21"/>
                <w:szCs w:val="21"/>
                <w:shd w:val="clear" w:color="auto" w:fill="FFFFFF"/>
                <w:lang w:eastAsia="zh-CN"/>
              </w:rPr>
              <w:t>PUSCH</w:t>
            </w:r>
            <w:r w:rsidRPr="0043384F">
              <w:rPr>
                <w:rFonts w:ascii="Times New Roman" w:eastAsia="宋体" w:hAnsi="Times New Roman" w:cs="Times New Roman"/>
                <w:b/>
                <w:bCs/>
                <w:color w:val="000000"/>
                <w:sz w:val="21"/>
                <w:szCs w:val="21"/>
                <w:shd w:val="clear" w:color="auto" w:fill="FFFFFF"/>
                <w:lang w:eastAsia="zh-CN"/>
              </w:rPr>
              <w:t>-less carrier, if the 90MHz bandwidth is supported by the downlink, then the network can configure SRS with 90MHz on the </w:t>
            </w:r>
            <w:r w:rsidR="00D83DC3">
              <w:rPr>
                <w:rFonts w:ascii="Times New Roman" w:eastAsia="宋体" w:hAnsi="Times New Roman" w:cs="Times New Roman"/>
                <w:b/>
                <w:bCs/>
                <w:color w:val="000000"/>
                <w:sz w:val="21"/>
                <w:szCs w:val="21"/>
                <w:shd w:val="clear" w:color="auto" w:fill="FFFFFF"/>
                <w:lang w:eastAsia="zh-CN"/>
              </w:rPr>
              <w:t>PUSCH</w:t>
            </w:r>
            <w:r w:rsidRPr="0043384F">
              <w:rPr>
                <w:rFonts w:ascii="Times New Roman" w:eastAsia="宋体" w:hAnsi="Times New Roman" w:cs="Times New Roman"/>
                <w:b/>
                <w:bCs/>
                <w:color w:val="000000"/>
                <w:sz w:val="21"/>
                <w:szCs w:val="21"/>
                <w:shd w:val="clear" w:color="auto" w:fill="FFFFFF"/>
                <w:lang w:eastAsia="zh-CN"/>
              </w:rPr>
              <w:t>-less carrier, and the same logic can also be applied to the 400MHz.</w:t>
            </w:r>
          </w:p>
        </w:tc>
      </w:tr>
    </w:tbl>
    <w:p w:rsidR="0043384F" w:rsidRPr="0043384F" w:rsidRDefault="0043384F" w:rsidP="00B23910">
      <w:pPr>
        <w:jc w:val="both"/>
        <w:rPr>
          <w:rFonts w:ascii="Times New Roman" w:hAnsi="Times New Roman" w:cs="Times New Roman"/>
          <w:sz w:val="21"/>
          <w:szCs w:val="21"/>
        </w:rPr>
      </w:pPr>
      <w:r>
        <w:rPr>
          <w:rFonts w:ascii="Times New Roman" w:hAnsi="Times New Roman" w:cs="Times New Roman"/>
          <w:sz w:val="21"/>
          <w:szCs w:val="21"/>
        </w:rPr>
        <w:t>However for the other channel bandwidth, companies still have different understanding, in the contribution, we further confirm the understandings on this issue.</w:t>
      </w:r>
    </w:p>
    <w:p w:rsidR="00A21FEF" w:rsidRDefault="00D5207B">
      <w:pPr>
        <w:pStyle w:val="1"/>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23910" w:rsidRPr="006B5034" w:rsidRDefault="009615BC" w:rsidP="00535F58">
      <w:pPr>
        <w:jc w:val="both"/>
        <w:rPr>
          <w:rFonts w:ascii="Times New Roman" w:hAnsi="Times New Roman" w:cs="Times New Roman"/>
          <w:sz w:val="21"/>
          <w:szCs w:val="21"/>
        </w:rPr>
      </w:pPr>
      <w:r>
        <w:rPr>
          <w:rFonts w:ascii="Times New Roman" w:hAnsi="Times New Roman" w:cs="Times New Roman"/>
          <w:sz w:val="21"/>
          <w:szCs w:val="21"/>
        </w:rPr>
        <w:t xml:space="preserve">Based on both the offline and on-line discussion in the last meeting, for the supported </w:t>
      </w:r>
      <w:r w:rsidR="00D83DC3">
        <w:rPr>
          <w:rFonts w:ascii="Times New Roman" w:hAnsi="Times New Roman" w:cs="Times New Roman"/>
          <w:sz w:val="21"/>
          <w:szCs w:val="21"/>
        </w:rPr>
        <w:t>PUSCH-less cell</w:t>
      </w:r>
      <w:r>
        <w:rPr>
          <w:rFonts w:ascii="Times New Roman" w:hAnsi="Times New Roman" w:cs="Times New Roman"/>
          <w:sz w:val="21"/>
          <w:szCs w:val="21"/>
        </w:rPr>
        <w:t xml:space="preserve"> bandwidth (other than 90M/400M), there are 4</w:t>
      </w:r>
      <w:r w:rsidR="00B23910" w:rsidRPr="006B5034">
        <w:rPr>
          <w:rFonts w:ascii="Times New Roman" w:hAnsi="Times New Roman" w:cs="Times New Roman"/>
          <w:sz w:val="21"/>
          <w:szCs w:val="21"/>
        </w:rPr>
        <w:t xml:space="preserve"> different understandings:</w:t>
      </w:r>
    </w:p>
    <w:p w:rsidR="00887612" w:rsidRPr="009615BC" w:rsidRDefault="00887612" w:rsidP="00887612">
      <w:pPr>
        <w:pStyle w:val="CRCoverPage"/>
        <w:numPr>
          <w:ilvl w:val="0"/>
          <w:numId w:val="16"/>
        </w:numPr>
        <w:spacing w:before="100" w:beforeAutospacing="1" w:after="0"/>
        <w:ind w:left="880" w:hanging="400"/>
        <w:jc w:val="both"/>
        <w:rPr>
          <w:rFonts w:ascii="Times New Roman" w:hAnsi="Times New Roman"/>
          <w:kern w:val="2"/>
        </w:rPr>
      </w:pPr>
      <w:r w:rsidRPr="009615BC">
        <w:rPr>
          <w:rFonts w:ascii="Times New Roman" w:hAnsi="Times New Roman"/>
        </w:rPr>
        <w:t xml:space="preserve">Understanding #1: The network determine it based on the </w:t>
      </w:r>
      <w:proofErr w:type="spellStart"/>
      <w:r w:rsidRPr="009615BC">
        <w:rPr>
          <w:rFonts w:ascii="Times New Roman" w:hAnsi="Times New Roman"/>
          <w:i/>
          <w:kern w:val="2"/>
        </w:rPr>
        <w:t>channelBWs</w:t>
      </w:r>
      <w:proofErr w:type="spellEnd"/>
      <w:r w:rsidRPr="009615BC">
        <w:rPr>
          <w:rFonts w:ascii="Times New Roman" w:hAnsi="Times New Roman"/>
          <w:i/>
          <w:kern w:val="2"/>
        </w:rPr>
        <w:t>-UL</w:t>
      </w:r>
      <w:r w:rsidRPr="009615BC">
        <w:rPr>
          <w:rFonts w:ascii="Times New Roman" w:hAnsi="Times New Roman"/>
          <w:kern w:val="2"/>
        </w:rPr>
        <w:t xml:space="preserve"> of the corresponding band;</w:t>
      </w:r>
    </w:p>
    <w:p w:rsidR="00887612" w:rsidRPr="009615BC" w:rsidRDefault="00887612" w:rsidP="00887612">
      <w:pPr>
        <w:pStyle w:val="CRCoverPage"/>
        <w:numPr>
          <w:ilvl w:val="0"/>
          <w:numId w:val="16"/>
        </w:numPr>
        <w:spacing w:before="100" w:beforeAutospacing="1" w:after="0"/>
        <w:ind w:left="880" w:hanging="400"/>
        <w:jc w:val="both"/>
        <w:rPr>
          <w:rFonts w:ascii="Times New Roman" w:hAnsi="Times New Roman"/>
          <w:i/>
          <w:kern w:val="2"/>
        </w:rPr>
      </w:pPr>
      <w:r w:rsidRPr="009615BC">
        <w:rPr>
          <w:rFonts w:ascii="Times New Roman" w:hAnsi="Times New Roman"/>
        </w:rPr>
        <w:t xml:space="preserve">Understanding #2: The network determine it based on the actual supported DL bandwidth of this </w:t>
      </w:r>
      <w:r w:rsidR="00D83DC3">
        <w:rPr>
          <w:rFonts w:ascii="Times New Roman" w:hAnsi="Times New Roman"/>
        </w:rPr>
        <w:t>PUSCH-less cell</w:t>
      </w:r>
      <w:r w:rsidRPr="009615BC">
        <w:rPr>
          <w:rFonts w:ascii="Times New Roman" w:hAnsi="Times New Roman"/>
        </w:rPr>
        <w:t>;</w:t>
      </w:r>
    </w:p>
    <w:p w:rsidR="00887612" w:rsidRPr="009615BC" w:rsidRDefault="00887612" w:rsidP="00887612">
      <w:pPr>
        <w:pStyle w:val="CRCoverPage"/>
        <w:numPr>
          <w:ilvl w:val="0"/>
          <w:numId w:val="16"/>
        </w:numPr>
        <w:spacing w:before="100" w:beforeAutospacing="1" w:after="0"/>
        <w:ind w:left="880" w:hanging="400"/>
        <w:jc w:val="both"/>
        <w:rPr>
          <w:rFonts w:ascii="Times New Roman" w:hAnsi="Times New Roman"/>
          <w:i/>
          <w:kern w:val="2"/>
        </w:rPr>
      </w:pPr>
      <w:r w:rsidRPr="009615BC">
        <w:rPr>
          <w:rFonts w:ascii="Times New Roman" w:hAnsi="Times New Roman"/>
        </w:rPr>
        <w:t xml:space="preserve">Understanding #3: The network determine it based on both the </w:t>
      </w:r>
      <w:proofErr w:type="spellStart"/>
      <w:r w:rsidRPr="009615BC">
        <w:rPr>
          <w:rFonts w:ascii="Times New Roman" w:hAnsi="Times New Roman"/>
          <w:i/>
          <w:kern w:val="2"/>
        </w:rPr>
        <w:t>channelBWs</w:t>
      </w:r>
      <w:proofErr w:type="spellEnd"/>
      <w:r w:rsidRPr="009615BC">
        <w:rPr>
          <w:rFonts w:ascii="Times New Roman" w:hAnsi="Times New Roman"/>
          <w:i/>
          <w:kern w:val="2"/>
        </w:rPr>
        <w:t>-UL</w:t>
      </w:r>
      <w:r w:rsidRPr="009615BC">
        <w:rPr>
          <w:rFonts w:ascii="Times New Roman" w:hAnsi="Times New Roman"/>
          <w:kern w:val="2"/>
        </w:rPr>
        <w:t xml:space="preserve"> of the corresponding band and the </w:t>
      </w:r>
      <w:r w:rsidRPr="009615BC">
        <w:rPr>
          <w:rFonts w:ascii="Times New Roman" w:hAnsi="Times New Roman"/>
        </w:rPr>
        <w:t xml:space="preserve">actual supported DL bandwidth of this </w:t>
      </w:r>
      <w:r w:rsidR="00D83DC3">
        <w:rPr>
          <w:rFonts w:ascii="Times New Roman" w:hAnsi="Times New Roman"/>
        </w:rPr>
        <w:t>PUSCH-less cell</w:t>
      </w:r>
      <w:r w:rsidRPr="009615BC">
        <w:rPr>
          <w:rFonts w:ascii="Times New Roman" w:hAnsi="Times New Roman"/>
        </w:rPr>
        <w:t>;</w:t>
      </w:r>
    </w:p>
    <w:p w:rsidR="00887612" w:rsidRPr="009615BC" w:rsidRDefault="00887612" w:rsidP="00887612">
      <w:pPr>
        <w:pStyle w:val="CRCoverPage"/>
        <w:numPr>
          <w:ilvl w:val="0"/>
          <w:numId w:val="16"/>
        </w:numPr>
        <w:spacing w:before="100" w:beforeAutospacing="1" w:after="0"/>
        <w:ind w:left="880" w:hanging="400"/>
        <w:jc w:val="both"/>
        <w:rPr>
          <w:rFonts w:ascii="Times New Roman" w:hAnsi="Times New Roman"/>
          <w:kern w:val="2"/>
          <w:sz w:val="21"/>
          <w:szCs w:val="21"/>
        </w:rPr>
      </w:pPr>
      <w:r w:rsidRPr="009615BC">
        <w:rPr>
          <w:rFonts w:ascii="Times New Roman" w:hAnsi="Times New Roman"/>
        </w:rPr>
        <w:t>Understanding #4: No clarification is needed, for that this is only used for the TDD case and can assume that the UE support the same DL and UL bandwidth for this case, so the #understanding 1/2/3 are the same).</w:t>
      </w:r>
    </w:p>
    <w:p w:rsidR="009615BC" w:rsidRDefault="009615BC" w:rsidP="009615BC">
      <w:pPr>
        <w:widowControl w:val="0"/>
        <w:spacing w:after="160" w:line="259" w:lineRule="auto"/>
        <w:jc w:val="both"/>
        <w:rPr>
          <w:rFonts w:ascii="Times New Roman" w:hAnsi="Times New Roman" w:cs="Times New Roman"/>
          <w:kern w:val="2"/>
          <w:sz w:val="21"/>
          <w:szCs w:val="21"/>
        </w:rPr>
      </w:pPr>
      <w:r>
        <w:rPr>
          <w:rFonts w:ascii="Times New Roman" w:hAnsi="Times New Roman" w:cs="Times New Roman"/>
          <w:kern w:val="2"/>
          <w:sz w:val="21"/>
          <w:szCs w:val="21"/>
        </w:rPr>
        <w:t>During the offline discussion, some companies also mention the asymmetric case, thus before we give detail analysis on these 4 cases, we’d like to give some observation to the asymmetric case first.</w:t>
      </w:r>
    </w:p>
    <w:p w:rsidR="009615BC" w:rsidRDefault="009615BC" w:rsidP="009615BC">
      <w:pPr>
        <w:pStyle w:val="2"/>
        <w:ind w:left="0" w:firstLine="0"/>
        <w:rPr>
          <w:b w:val="0"/>
          <w:bCs w:val="0"/>
          <w:sz w:val="28"/>
          <w:szCs w:val="28"/>
          <w:lang w:val="en-US"/>
        </w:rPr>
      </w:pPr>
      <w:r>
        <w:rPr>
          <w:b w:val="0"/>
          <w:bCs w:val="0"/>
          <w:sz w:val="28"/>
          <w:szCs w:val="28"/>
          <w:lang w:val="en-US"/>
        </w:rPr>
        <w:t xml:space="preserve">2.1 </w:t>
      </w:r>
      <w:r w:rsidRPr="009615BC">
        <w:rPr>
          <w:b w:val="0"/>
          <w:bCs w:val="0"/>
          <w:sz w:val="28"/>
          <w:szCs w:val="28"/>
          <w:lang w:val="en-US"/>
        </w:rPr>
        <w:t xml:space="preserve">Asymmetric </w:t>
      </w:r>
      <w:r w:rsidR="003B3BE8">
        <w:rPr>
          <w:b w:val="0"/>
          <w:bCs w:val="0"/>
          <w:sz w:val="28"/>
          <w:szCs w:val="28"/>
          <w:lang w:val="en-US"/>
        </w:rPr>
        <w:t xml:space="preserve">Bandwidth </w:t>
      </w:r>
      <w:r w:rsidRPr="009615BC">
        <w:rPr>
          <w:b w:val="0"/>
          <w:bCs w:val="0"/>
          <w:sz w:val="28"/>
          <w:szCs w:val="28"/>
          <w:lang w:val="en-US"/>
        </w:rPr>
        <w:t>Case</w:t>
      </w:r>
    </w:p>
    <w:p w:rsidR="003B3BE8" w:rsidRPr="00936461" w:rsidRDefault="009615BC" w:rsidP="003B3BE8">
      <w:pPr>
        <w:widowControl w:val="0"/>
        <w:spacing w:after="160" w:line="259" w:lineRule="auto"/>
        <w:jc w:val="both"/>
        <w:rPr>
          <w:b/>
          <w:bCs/>
          <w:i/>
          <w:iCs/>
        </w:rPr>
      </w:pPr>
      <w:r>
        <w:rPr>
          <w:rFonts w:ascii="Times New Roman" w:hAnsi="Times New Roman" w:cs="Times New Roman"/>
          <w:kern w:val="2"/>
          <w:sz w:val="21"/>
          <w:szCs w:val="21"/>
        </w:rPr>
        <w:t>In</w:t>
      </w:r>
      <w:r w:rsidR="003B3BE8">
        <w:rPr>
          <w:rFonts w:ascii="Times New Roman" w:hAnsi="Times New Roman" w:cs="Times New Roman"/>
          <w:kern w:val="2"/>
          <w:sz w:val="21"/>
          <w:szCs w:val="21"/>
        </w:rPr>
        <w:t xml:space="preserve"> RAN2, the </w:t>
      </w:r>
      <w:proofErr w:type="spellStart"/>
      <w:r w:rsidR="003B3BE8" w:rsidRPr="003B3BE8">
        <w:rPr>
          <w:rFonts w:ascii="Times New Roman" w:hAnsi="Times New Roman" w:cs="Times New Roman"/>
          <w:i/>
          <w:kern w:val="2"/>
          <w:sz w:val="21"/>
          <w:szCs w:val="21"/>
        </w:rPr>
        <w:t>asymmetricBandwidthCombinationSet</w:t>
      </w:r>
      <w:proofErr w:type="spellEnd"/>
      <w:r w:rsidR="003B3BE8" w:rsidRPr="003B3BE8">
        <w:rPr>
          <w:rFonts w:ascii="Times New Roman" w:hAnsi="Times New Roman" w:cs="Times New Roman"/>
          <w:i/>
          <w:kern w:val="2"/>
          <w:sz w:val="21"/>
          <w:szCs w:val="21"/>
        </w:rPr>
        <w:t xml:space="preserve"> </w:t>
      </w:r>
      <w:r w:rsidR="003B3BE8" w:rsidRPr="003B3BE8">
        <w:rPr>
          <w:rFonts w:ascii="Times New Roman" w:hAnsi="Times New Roman" w:cs="Times New Roman"/>
          <w:kern w:val="2"/>
          <w:sz w:val="21"/>
          <w:szCs w:val="21"/>
        </w:rPr>
        <w:t>was defined for the asymmetric bandwidth case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B3BE8" w:rsidRPr="00936461" w:rsidTr="00CF67F3">
        <w:trPr>
          <w:cantSplit/>
          <w:tblHeader/>
        </w:trPr>
        <w:tc>
          <w:tcPr>
            <w:tcW w:w="6917" w:type="dxa"/>
          </w:tcPr>
          <w:p w:rsidR="003B3BE8" w:rsidRPr="00936461" w:rsidRDefault="003B3BE8" w:rsidP="00CF67F3">
            <w:pPr>
              <w:pStyle w:val="TAL"/>
              <w:ind w:firstLine="723"/>
              <w:rPr>
                <w:b/>
                <w:bCs/>
                <w:i/>
                <w:iCs/>
              </w:rPr>
            </w:pPr>
            <w:proofErr w:type="spellStart"/>
            <w:r w:rsidRPr="00936461">
              <w:rPr>
                <w:b/>
                <w:bCs/>
                <w:i/>
                <w:iCs/>
              </w:rPr>
              <w:lastRenderedPageBreak/>
              <w:t>asymmetricBandwidthCombinationSet</w:t>
            </w:r>
            <w:proofErr w:type="spellEnd"/>
          </w:p>
          <w:p w:rsidR="003B3BE8" w:rsidRPr="00936461" w:rsidRDefault="003B3BE8" w:rsidP="00CF67F3">
            <w:pPr>
              <w:pStyle w:val="TAL"/>
              <w:ind w:firstLine="720"/>
              <w:rPr>
                <w:b/>
                <w:i/>
              </w:rPr>
            </w:pPr>
            <w:r w:rsidRPr="00936461">
              <w:t>Defines the supported asymmetric channel bandwidth combination for the band as defined in the TS 38.101-1 [2]. 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the field is absent, the UE supports asymmetric channel bandwidth combination set 0.</w:t>
            </w:r>
          </w:p>
        </w:tc>
        <w:tc>
          <w:tcPr>
            <w:tcW w:w="709" w:type="dxa"/>
          </w:tcPr>
          <w:p w:rsidR="003B3BE8" w:rsidRPr="00936461" w:rsidRDefault="003B3BE8" w:rsidP="00CF67F3">
            <w:pPr>
              <w:pStyle w:val="TAL"/>
              <w:ind w:firstLine="720"/>
              <w:jc w:val="center"/>
            </w:pPr>
            <w:r w:rsidRPr="00936461">
              <w:t>Band</w:t>
            </w:r>
          </w:p>
        </w:tc>
        <w:tc>
          <w:tcPr>
            <w:tcW w:w="567" w:type="dxa"/>
          </w:tcPr>
          <w:p w:rsidR="003B3BE8" w:rsidRPr="00936461" w:rsidRDefault="003B3BE8" w:rsidP="00CF67F3">
            <w:pPr>
              <w:pStyle w:val="TAL"/>
              <w:ind w:firstLine="720"/>
              <w:jc w:val="center"/>
            </w:pPr>
            <w:r w:rsidRPr="00936461">
              <w:t>No</w:t>
            </w:r>
          </w:p>
        </w:tc>
        <w:tc>
          <w:tcPr>
            <w:tcW w:w="709" w:type="dxa"/>
          </w:tcPr>
          <w:p w:rsidR="003B3BE8" w:rsidRPr="00936461" w:rsidRDefault="003B3BE8" w:rsidP="00CF67F3">
            <w:pPr>
              <w:pStyle w:val="TAL"/>
              <w:ind w:firstLine="720"/>
              <w:jc w:val="center"/>
            </w:pPr>
            <w:r w:rsidRPr="00936461">
              <w:rPr>
                <w:rFonts w:eastAsia="等线"/>
              </w:rPr>
              <w:t>N/A</w:t>
            </w:r>
          </w:p>
        </w:tc>
        <w:tc>
          <w:tcPr>
            <w:tcW w:w="728" w:type="dxa"/>
          </w:tcPr>
          <w:p w:rsidR="003B3BE8" w:rsidRPr="00936461" w:rsidRDefault="003B3BE8" w:rsidP="00CF67F3">
            <w:pPr>
              <w:pStyle w:val="TAL"/>
              <w:ind w:firstLine="720"/>
              <w:jc w:val="center"/>
            </w:pPr>
            <w:r w:rsidRPr="00936461">
              <w:rPr>
                <w:rFonts w:eastAsia="等线"/>
              </w:rPr>
              <w:t>N/A</w:t>
            </w:r>
          </w:p>
        </w:tc>
      </w:tr>
    </w:tbl>
    <w:p w:rsidR="003128FC" w:rsidRPr="003128FC" w:rsidRDefault="003B3BE8" w:rsidP="003128FC">
      <w:pPr>
        <w:widowControl w:val="0"/>
        <w:spacing w:after="160" w:line="259" w:lineRule="auto"/>
        <w:jc w:val="both"/>
        <w:rPr>
          <w:rFonts w:ascii="Times New Roman" w:hAnsi="Times New Roman" w:cs="Times New Roman"/>
          <w:kern w:val="2"/>
          <w:sz w:val="21"/>
          <w:szCs w:val="21"/>
        </w:rPr>
      </w:pPr>
      <w:r>
        <w:rPr>
          <w:rFonts w:ascii="Times New Roman" w:hAnsi="Times New Roman" w:cs="Times New Roman"/>
          <w:kern w:val="2"/>
          <w:sz w:val="21"/>
          <w:szCs w:val="21"/>
        </w:rPr>
        <w:t>In</w:t>
      </w:r>
      <w:r w:rsidR="009615BC">
        <w:rPr>
          <w:rFonts w:ascii="Times New Roman" w:hAnsi="Times New Roman" w:cs="Times New Roman"/>
          <w:kern w:val="2"/>
          <w:sz w:val="21"/>
          <w:szCs w:val="21"/>
        </w:rPr>
        <w:t xml:space="preserve"> the RAN4 spec [2], some asymmetric cases were defined for the both FDD and TDD, considering that the SRS Carrier switching capability </w:t>
      </w:r>
      <w:r w:rsidR="003128FC">
        <w:rPr>
          <w:rFonts w:ascii="Times New Roman" w:hAnsi="Times New Roman" w:cs="Times New Roman"/>
          <w:kern w:val="2"/>
          <w:sz w:val="21"/>
          <w:szCs w:val="21"/>
        </w:rPr>
        <w:t>is</w:t>
      </w:r>
      <w:r w:rsidR="009615BC">
        <w:rPr>
          <w:rFonts w:ascii="Times New Roman" w:hAnsi="Times New Roman" w:cs="Times New Roman"/>
          <w:kern w:val="2"/>
          <w:sz w:val="21"/>
          <w:szCs w:val="21"/>
        </w:rPr>
        <w:t xml:space="preserve"> only supported on the TDD band</w:t>
      </w:r>
      <w:r w:rsidR="003128FC">
        <w:rPr>
          <w:rFonts w:ascii="Times New Roman" w:hAnsi="Times New Roman" w:cs="Times New Roman"/>
          <w:kern w:val="2"/>
          <w:sz w:val="21"/>
          <w:szCs w:val="21"/>
        </w:rPr>
        <w:t xml:space="preserve">, we can focus on the TDD band that supports </w:t>
      </w:r>
      <w:r w:rsidR="003128FC" w:rsidRPr="003128FC">
        <w:rPr>
          <w:rFonts w:ascii="Times New Roman" w:hAnsi="Times New Roman" w:cs="Times New Roman"/>
          <w:kern w:val="2"/>
          <w:sz w:val="21"/>
          <w:szCs w:val="21"/>
        </w:rPr>
        <w:t>asymmetric channel bandwidth</w:t>
      </w:r>
      <w:r w:rsidR="003128FC">
        <w:rPr>
          <w:rFonts w:ascii="Times New Roman" w:hAnsi="Times New Roman" w:cs="Times New Roman"/>
          <w:kern w:val="2"/>
          <w:sz w:val="21"/>
          <w:szCs w:val="21"/>
        </w:rPr>
        <w:t>. From the [2], we can see that i</w:t>
      </w:r>
      <w:r w:rsidR="003128FC" w:rsidRPr="003128FC">
        <w:rPr>
          <w:rFonts w:ascii="Times New Roman" w:hAnsi="Times New Roman" w:cs="Times New Roman"/>
          <w:kern w:val="2"/>
          <w:sz w:val="21"/>
          <w:szCs w:val="21"/>
        </w:rPr>
        <w:t>n TDD, the operating bands and supported asymmetric channel bandwidth combinatio</w:t>
      </w:r>
      <w:r w:rsidR="00D83DC3">
        <w:rPr>
          <w:rFonts w:ascii="Times New Roman" w:hAnsi="Times New Roman" w:cs="Times New Roman"/>
          <w:kern w:val="2"/>
          <w:sz w:val="21"/>
          <w:szCs w:val="21"/>
        </w:rPr>
        <w:t>ns are defined in table 5.3.6-2</w:t>
      </w:r>
      <w:r w:rsidR="003128FC">
        <w:rPr>
          <w:rFonts w:ascii="Times New Roman" w:hAnsi="Times New Roman" w:cs="Times New Roman"/>
          <w:kern w:val="2"/>
          <w:sz w:val="21"/>
          <w:szCs w:val="21"/>
        </w:rPr>
        <w:t>[2]</w:t>
      </w:r>
    </w:p>
    <w:p w:rsidR="003128FC" w:rsidRPr="003128FC" w:rsidRDefault="003128FC" w:rsidP="003128FC">
      <w:pPr>
        <w:pStyle w:val="TH"/>
        <w:ind w:left="960" w:hanging="480"/>
        <w:rPr>
          <w:color w:val="auto"/>
        </w:rPr>
      </w:pPr>
      <w:r w:rsidRPr="003128FC">
        <w:rPr>
          <w:color w:val="auto"/>
        </w:rPr>
        <w:t>Table 5.3.6-2: TDD asymmetric UL and DL channel bandwidth combinations [2]</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953"/>
        <w:gridCol w:w="4396"/>
      </w:tblGrid>
      <w:tr w:rsidR="003128FC" w:rsidTr="003128FC">
        <w:tc>
          <w:tcPr>
            <w:tcW w:w="2864" w:type="dxa"/>
            <w:tcBorders>
              <w:top w:val="single" w:sz="4" w:space="0" w:color="auto"/>
              <w:left w:val="single" w:sz="4" w:space="0" w:color="auto"/>
              <w:bottom w:val="single" w:sz="4" w:space="0" w:color="auto"/>
              <w:right w:val="single" w:sz="4" w:space="0" w:color="auto"/>
            </w:tcBorders>
            <w:hideMark/>
          </w:tcPr>
          <w:p w:rsidR="003128FC" w:rsidRDefault="003128FC">
            <w:pPr>
              <w:pStyle w:val="TAH"/>
              <w:ind w:left="480" w:hanging="480"/>
            </w:pPr>
            <w:r>
              <w:t>NR Band</w:t>
            </w:r>
          </w:p>
        </w:tc>
        <w:tc>
          <w:tcPr>
            <w:tcW w:w="1953" w:type="dxa"/>
            <w:tcBorders>
              <w:top w:val="single" w:sz="4" w:space="0" w:color="auto"/>
              <w:left w:val="nil"/>
              <w:bottom w:val="single" w:sz="4" w:space="0" w:color="auto"/>
              <w:right w:val="single" w:sz="4" w:space="0" w:color="auto"/>
            </w:tcBorders>
            <w:hideMark/>
          </w:tcPr>
          <w:p w:rsidR="003128FC" w:rsidRDefault="003128FC">
            <w:pPr>
              <w:pStyle w:val="TAH"/>
              <w:ind w:left="480" w:hanging="480"/>
            </w:pPr>
            <w:r>
              <w:t>Channel bandwidths for UL (MHz)</w:t>
            </w:r>
          </w:p>
        </w:tc>
        <w:tc>
          <w:tcPr>
            <w:tcW w:w="4396" w:type="dxa"/>
            <w:tcBorders>
              <w:top w:val="single" w:sz="4" w:space="0" w:color="auto"/>
              <w:left w:val="nil"/>
              <w:bottom w:val="single" w:sz="4" w:space="0" w:color="auto"/>
              <w:right w:val="single" w:sz="4" w:space="0" w:color="auto"/>
            </w:tcBorders>
            <w:hideMark/>
          </w:tcPr>
          <w:p w:rsidR="003128FC" w:rsidRDefault="003128FC">
            <w:pPr>
              <w:pStyle w:val="TAH"/>
              <w:ind w:left="480" w:hanging="480"/>
            </w:pPr>
            <w:r>
              <w:t>Channel bandwidths for DL (MHz)</w:t>
            </w:r>
          </w:p>
        </w:tc>
      </w:tr>
      <w:tr w:rsidR="003128FC" w:rsidTr="003128FC">
        <w:tc>
          <w:tcPr>
            <w:tcW w:w="2864" w:type="dxa"/>
            <w:tcBorders>
              <w:top w:val="single" w:sz="4" w:space="0" w:color="auto"/>
              <w:left w:val="single" w:sz="4" w:space="0" w:color="auto"/>
              <w:bottom w:val="single" w:sz="4" w:space="0" w:color="auto"/>
              <w:right w:val="single" w:sz="4" w:space="0" w:color="auto"/>
            </w:tcBorders>
            <w:vAlign w:val="center"/>
            <w:hideMark/>
          </w:tcPr>
          <w:p w:rsidR="003128FC" w:rsidRDefault="003128FC">
            <w:pPr>
              <w:pStyle w:val="TAC"/>
              <w:ind w:left="880" w:hanging="400"/>
            </w:pPr>
            <w:r>
              <w:t>n50</w:t>
            </w:r>
          </w:p>
        </w:tc>
        <w:tc>
          <w:tcPr>
            <w:tcW w:w="1953" w:type="dxa"/>
            <w:tcBorders>
              <w:top w:val="single" w:sz="4" w:space="0" w:color="auto"/>
              <w:left w:val="nil"/>
              <w:bottom w:val="single" w:sz="4" w:space="0" w:color="auto"/>
              <w:right w:val="single" w:sz="4" w:space="0" w:color="auto"/>
            </w:tcBorders>
            <w:hideMark/>
          </w:tcPr>
          <w:p w:rsidR="003128FC" w:rsidRDefault="003128FC">
            <w:pPr>
              <w:pStyle w:val="TAC"/>
              <w:ind w:left="880" w:hanging="400"/>
            </w:pPr>
            <w:r>
              <w:t>60</w:t>
            </w:r>
          </w:p>
        </w:tc>
        <w:tc>
          <w:tcPr>
            <w:tcW w:w="4396" w:type="dxa"/>
            <w:tcBorders>
              <w:top w:val="single" w:sz="4" w:space="0" w:color="auto"/>
              <w:left w:val="nil"/>
              <w:bottom w:val="single" w:sz="4" w:space="0" w:color="auto"/>
              <w:right w:val="single" w:sz="4" w:space="0" w:color="auto"/>
            </w:tcBorders>
            <w:hideMark/>
          </w:tcPr>
          <w:p w:rsidR="003128FC" w:rsidRDefault="003128FC">
            <w:pPr>
              <w:pStyle w:val="TAC"/>
              <w:ind w:left="880" w:hanging="400"/>
            </w:pPr>
            <w:r>
              <w:t>80</w:t>
            </w:r>
          </w:p>
        </w:tc>
      </w:tr>
      <w:tr w:rsidR="003128FC" w:rsidTr="003128FC">
        <w:tc>
          <w:tcPr>
            <w:tcW w:w="9213" w:type="dxa"/>
            <w:gridSpan w:val="3"/>
            <w:tcBorders>
              <w:top w:val="single" w:sz="4" w:space="0" w:color="auto"/>
              <w:left w:val="single" w:sz="4" w:space="0" w:color="auto"/>
              <w:bottom w:val="single" w:sz="4" w:space="0" w:color="auto"/>
              <w:right w:val="single" w:sz="4" w:space="0" w:color="auto"/>
            </w:tcBorders>
            <w:vAlign w:val="center"/>
            <w:hideMark/>
          </w:tcPr>
          <w:p w:rsidR="003128FC" w:rsidRDefault="003128FC" w:rsidP="003128FC">
            <w:pPr>
              <w:pStyle w:val="TAN"/>
              <w:ind w:firstLine="0"/>
            </w:pPr>
            <w:r>
              <w:t>NOTE 1:</w:t>
            </w:r>
            <w:r>
              <w:rPr>
                <w:rFonts w:eastAsia="Yu Mincho"/>
              </w:rPr>
              <w:tab/>
            </w:r>
            <w:r>
              <w:t>Both centre frequency and BWP-ID shall match between DL and UL carriers as defined in TS 38.331 [7] cl. 6.3.2 and TS 38.213 [8] clause 12.</w:t>
            </w:r>
          </w:p>
          <w:p w:rsidR="003128FC" w:rsidRDefault="003128FC" w:rsidP="003128FC">
            <w:pPr>
              <w:pStyle w:val="TAN"/>
              <w:ind w:firstLine="0"/>
            </w:pPr>
            <w:r>
              <w:t>NOTE 2:</w:t>
            </w:r>
            <w:r>
              <w:rPr>
                <w:rFonts w:eastAsia="Yu Mincho"/>
              </w:rPr>
              <w:tab/>
            </w:r>
            <w:r>
              <w:t>In a case a UE is configured with a full width of BWP within both UL/ DL channels, the centre frequency of UL/ DL channels shall be same.</w:t>
            </w:r>
          </w:p>
          <w:p w:rsidR="003128FC" w:rsidRDefault="003128FC" w:rsidP="003128FC">
            <w:pPr>
              <w:pStyle w:val="TAN"/>
              <w:ind w:firstLine="0"/>
            </w:pPr>
            <w:r>
              <w:t>NOTE 3:</w:t>
            </w:r>
            <w:r>
              <w:rPr>
                <w:rFonts w:eastAsia="Yu Mincho"/>
              </w:rPr>
              <w:tab/>
            </w:r>
            <w:r>
              <w:t>A position of Point A is common between UL and DL carriers as defined in TS 38.331 [7] cl. 6.3.2.</w:t>
            </w:r>
          </w:p>
        </w:tc>
      </w:tr>
    </w:tbl>
    <w:p w:rsidR="003128FC" w:rsidRDefault="003128FC" w:rsidP="003128FC">
      <w:pPr>
        <w:widowControl w:val="0"/>
        <w:spacing w:after="160" w:line="259" w:lineRule="auto"/>
        <w:jc w:val="both"/>
        <w:rPr>
          <w:rFonts w:ascii="Times New Roman" w:hAnsi="Times New Roman" w:cs="Times New Roman"/>
          <w:kern w:val="2"/>
          <w:sz w:val="21"/>
          <w:szCs w:val="21"/>
        </w:rPr>
      </w:pPr>
      <w:r>
        <w:rPr>
          <w:rFonts w:ascii="Times New Roman" w:hAnsi="Times New Roman" w:cs="Times New Roman"/>
          <w:kern w:val="2"/>
          <w:sz w:val="21"/>
          <w:szCs w:val="21"/>
        </w:rPr>
        <w:t xml:space="preserve">However, for the band n50, according to the </w:t>
      </w:r>
      <w:r w:rsidRPr="003128FC">
        <w:rPr>
          <w:rFonts w:ascii="Times New Roman" w:hAnsi="Times New Roman" w:cs="Times New Roman"/>
          <w:kern w:val="2"/>
          <w:sz w:val="21"/>
          <w:szCs w:val="21"/>
        </w:rPr>
        <w:t>Table 5.2A.1-1/2</w:t>
      </w:r>
      <w:r>
        <w:rPr>
          <w:rFonts w:ascii="Times New Roman" w:hAnsi="Times New Roman" w:cs="Times New Roman"/>
          <w:kern w:val="2"/>
          <w:sz w:val="21"/>
          <w:szCs w:val="21"/>
        </w:rPr>
        <w:t>[2] as in the Annex, the CA is not supported on this band, thus the UE would not report SRS carrier switching capability on this band.</w:t>
      </w:r>
    </w:p>
    <w:p w:rsidR="003128FC" w:rsidRPr="003128FC" w:rsidRDefault="003128FC" w:rsidP="003128FC">
      <w:pPr>
        <w:widowControl w:val="0"/>
        <w:spacing w:after="160" w:line="259" w:lineRule="auto"/>
        <w:jc w:val="both"/>
        <w:rPr>
          <w:rFonts w:ascii="Times New Roman" w:hAnsi="Times New Roman" w:cs="Times New Roman"/>
          <w:kern w:val="2"/>
          <w:sz w:val="21"/>
          <w:szCs w:val="21"/>
        </w:rPr>
      </w:pPr>
      <w:r w:rsidRPr="003128FC">
        <w:rPr>
          <w:rFonts w:ascii="Times New Roman" w:hAnsi="Times New Roman" w:cs="Times New Roman"/>
          <w:b/>
          <w:kern w:val="2"/>
          <w:sz w:val="21"/>
          <w:szCs w:val="21"/>
        </w:rPr>
        <w:t xml:space="preserve">Observation1: For the TDD, only band n50 supports the asymmetric UL and DL channel bandwidth, however no CA was supported/defined on this band, thus the </w:t>
      </w:r>
      <w:proofErr w:type="spellStart"/>
      <w:r w:rsidRPr="003128FC">
        <w:rPr>
          <w:rFonts w:ascii="Times New Roman" w:hAnsi="Times New Roman" w:cs="Times New Roman"/>
          <w:b/>
          <w:bCs/>
          <w:i/>
          <w:iCs/>
          <w:sz w:val="21"/>
          <w:szCs w:val="21"/>
        </w:rPr>
        <w:t>asymmetricBandwidthCombinationSet</w:t>
      </w:r>
      <w:proofErr w:type="spellEnd"/>
      <w:r w:rsidRPr="003128FC">
        <w:rPr>
          <w:rFonts w:ascii="Times New Roman" w:hAnsi="Times New Roman" w:cs="Times New Roman"/>
          <w:b/>
          <w:bCs/>
          <w:iCs/>
          <w:sz w:val="21"/>
          <w:szCs w:val="21"/>
        </w:rPr>
        <w:t xml:space="preserve"> would have no impact </w:t>
      </w:r>
      <w:r w:rsidR="003B3BE8">
        <w:rPr>
          <w:rFonts w:ascii="Times New Roman" w:hAnsi="Times New Roman" w:cs="Times New Roman"/>
          <w:b/>
          <w:bCs/>
          <w:iCs/>
          <w:sz w:val="21"/>
          <w:szCs w:val="21"/>
        </w:rPr>
        <w:t>to</w:t>
      </w:r>
      <w:r w:rsidRPr="003128FC">
        <w:rPr>
          <w:rFonts w:ascii="Times New Roman" w:hAnsi="Times New Roman" w:cs="Times New Roman"/>
          <w:b/>
          <w:bCs/>
          <w:iCs/>
          <w:sz w:val="21"/>
          <w:szCs w:val="21"/>
        </w:rPr>
        <w:t xml:space="preserve"> the </w:t>
      </w:r>
      <w:r w:rsidR="00D83DC3">
        <w:rPr>
          <w:rFonts w:ascii="Times New Roman" w:hAnsi="Times New Roman" w:cs="Times New Roman"/>
          <w:b/>
          <w:bCs/>
          <w:iCs/>
          <w:sz w:val="21"/>
          <w:szCs w:val="21"/>
        </w:rPr>
        <w:t>PUSCH-less cell</w:t>
      </w:r>
      <w:r w:rsidRPr="003128FC">
        <w:rPr>
          <w:rFonts w:ascii="Times New Roman" w:hAnsi="Times New Roman" w:cs="Times New Roman"/>
          <w:b/>
          <w:bCs/>
          <w:iCs/>
          <w:sz w:val="21"/>
          <w:szCs w:val="21"/>
        </w:rPr>
        <w:t xml:space="preserve"> UL bandwidth determination</w:t>
      </w:r>
      <w:r>
        <w:rPr>
          <w:rFonts w:ascii="Times New Roman" w:hAnsi="Times New Roman" w:cs="Times New Roman"/>
          <w:b/>
          <w:bCs/>
          <w:iCs/>
          <w:sz w:val="21"/>
          <w:szCs w:val="21"/>
        </w:rPr>
        <w:t>.</w:t>
      </w:r>
    </w:p>
    <w:p w:rsidR="003B3BE8" w:rsidRDefault="003B3BE8" w:rsidP="003B3BE8">
      <w:pPr>
        <w:pStyle w:val="2"/>
        <w:ind w:left="0" w:firstLine="0"/>
        <w:rPr>
          <w:b w:val="0"/>
          <w:bCs w:val="0"/>
          <w:sz w:val="28"/>
          <w:szCs w:val="28"/>
          <w:lang w:val="en-US"/>
        </w:rPr>
      </w:pPr>
      <w:r>
        <w:rPr>
          <w:b w:val="0"/>
          <w:bCs w:val="0"/>
          <w:sz w:val="28"/>
          <w:szCs w:val="28"/>
          <w:lang w:val="en-US"/>
        </w:rPr>
        <w:t xml:space="preserve">2.2 </w:t>
      </w:r>
      <w:r w:rsidRPr="009615BC">
        <w:rPr>
          <w:b w:val="0"/>
          <w:bCs w:val="0"/>
          <w:sz w:val="28"/>
          <w:szCs w:val="28"/>
          <w:lang w:val="en-US"/>
        </w:rPr>
        <w:t>A</w:t>
      </w:r>
      <w:r>
        <w:rPr>
          <w:b w:val="0"/>
          <w:bCs w:val="0"/>
          <w:sz w:val="28"/>
          <w:szCs w:val="28"/>
          <w:lang w:val="en-US"/>
        </w:rPr>
        <w:t>nalysis on each Case</w:t>
      </w:r>
    </w:p>
    <w:p w:rsidR="003B3BE8" w:rsidRPr="003B3BE8" w:rsidRDefault="003B3BE8" w:rsidP="003B3BE8">
      <w:pPr>
        <w:widowControl w:val="0"/>
        <w:spacing w:after="160" w:line="259" w:lineRule="auto"/>
        <w:jc w:val="both"/>
        <w:rPr>
          <w:rFonts w:ascii="Times New Roman" w:hAnsi="Times New Roman" w:cs="Times New Roman"/>
          <w:kern w:val="2"/>
          <w:sz w:val="21"/>
          <w:szCs w:val="21"/>
        </w:rPr>
      </w:pPr>
      <w:r w:rsidRPr="003B3BE8">
        <w:rPr>
          <w:rFonts w:ascii="Times New Roman" w:hAnsi="Times New Roman" w:cs="Times New Roman"/>
          <w:kern w:val="2"/>
          <w:sz w:val="21"/>
          <w:szCs w:val="21"/>
        </w:rPr>
        <w:t>In th</w:t>
      </w:r>
      <w:r>
        <w:rPr>
          <w:rFonts w:ascii="Times New Roman" w:hAnsi="Times New Roman" w:cs="Times New Roman"/>
          <w:kern w:val="2"/>
          <w:sz w:val="21"/>
          <w:szCs w:val="21"/>
        </w:rPr>
        <w:t>is chapter, we’d like to discuss the below four understandings one by one.</w:t>
      </w:r>
    </w:p>
    <w:p w:rsidR="003B3BE8" w:rsidRPr="009615BC" w:rsidRDefault="003B3BE8" w:rsidP="003B3BE8">
      <w:pPr>
        <w:pStyle w:val="CRCoverPage"/>
        <w:numPr>
          <w:ilvl w:val="0"/>
          <w:numId w:val="16"/>
        </w:numPr>
        <w:spacing w:before="100" w:beforeAutospacing="1" w:after="0"/>
        <w:ind w:left="880" w:hanging="400"/>
        <w:jc w:val="both"/>
        <w:rPr>
          <w:rFonts w:ascii="Times New Roman" w:hAnsi="Times New Roman"/>
          <w:kern w:val="2"/>
        </w:rPr>
      </w:pPr>
      <w:r w:rsidRPr="009615BC">
        <w:rPr>
          <w:rFonts w:ascii="Times New Roman" w:hAnsi="Times New Roman"/>
        </w:rPr>
        <w:t xml:space="preserve">Understanding </w:t>
      </w:r>
      <w:r w:rsidR="00887612" w:rsidRPr="009615BC">
        <w:rPr>
          <w:rFonts w:ascii="Times New Roman" w:hAnsi="Times New Roman"/>
        </w:rPr>
        <w:t>#</w:t>
      </w:r>
      <w:r w:rsidRPr="009615BC">
        <w:rPr>
          <w:rFonts w:ascii="Times New Roman" w:hAnsi="Times New Roman"/>
        </w:rPr>
        <w:t xml:space="preserve">1: The network determine it based on the </w:t>
      </w:r>
      <w:proofErr w:type="spellStart"/>
      <w:r w:rsidRPr="009615BC">
        <w:rPr>
          <w:rFonts w:ascii="Times New Roman" w:hAnsi="Times New Roman"/>
          <w:i/>
          <w:kern w:val="2"/>
        </w:rPr>
        <w:t>channelBWs</w:t>
      </w:r>
      <w:proofErr w:type="spellEnd"/>
      <w:r w:rsidRPr="009615BC">
        <w:rPr>
          <w:rFonts w:ascii="Times New Roman" w:hAnsi="Times New Roman"/>
          <w:i/>
          <w:kern w:val="2"/>
        </w:rPr>
        <w:t>-UL</w:t>
      </w:r>
      <w:r w:rsidRPr="009615BC">
        <w:rPr>
          <w:rFonts w:ascii="Times New Roman" w:hAnsi="Times New Roman"/>
          <w:kern w:val="2"/>
        </w:rPr>
        <w:t xml:space="preserve"> of the corresponding band;</w:t>
      </w:r>
    </w:p>
    <w:p w:rsidR="003B3BE8" w:rsidRPr="009615BC" w:rsidRDefault="003B3BE8" w:rsidP="003B3BE8">
      <w:pPr>
        <w:pStyle w:val="CRCoverPage"/>
        <w:numPr>
          <w:ilvl w:val="0"/>
          <w:numId w:val="16"/>
        </w:numPr>
        <w:spacing w:before="100" w:beforeAutospacing="1" w:after="0"/>
        <w:ind w:left="880" w:hanging="400"/>
        <w:jc w:val="both"/>
        <w:rPr>
          <w:rFonts w:ascii="Times New Roman" w:hAnsi="Times New Roman"/>
          <w:i/>
          <w:kern w:val="2"/>
        </w:rPr>
      </w:pPr>
      <w:r w:rsidRPr="009615BC">
        <w:rPr>
          <w:rFonts w:ascii="Times New Roman" w:hAnsi="Times New Roman"/>
        </w:rPr>
        <w:t xml:space="preserve">Understanding </w:t>
      </w:r>
      <w:r w:rsidR="00887612" w:rsidRPr="009615BC">
        <w:rPr>
          <w:rFonts w:ascii="Times New Roman" w:hAnsi="Times New Roman"/>
        </w:rPr>
        <w:t>#</w:t>
      </w:r>
      <w:r w:rsidRPr="009615BC">
        <w:rPr>
          <w:rFonts w:ascii="Times New Roman" w:hAnsi="Times New Roman"/>
        </w:rPr>
        <w:t xml:space="preserve">2: The network determine it based on the actual supported DL bandwidth of this </w:t>
      </w:r>
      <w:r w:rsidR="00D83DC3">
        <w:rPr>
          <w:rFonts w:ascii="Times New Roman" w:hAnsi="Times New Roman"/>
        </w:rPr>
        <w:t>PUSCH-less cell</w:t>
      </w:r>
      <w:r w:rsidRPr="009615BC">
        <w:rPr>
          <w:rFonts w:ascii="Times New Roman" w:hAnsi="Times New Roman"/>
        </w:rPr>
        <w:t>;</w:t>
      </w:r>
    </w:p>
    <w:p w:rsidR="003B3BE8" w:rsidRPr="009615BC" w:rsidRDefault="003B3BE8" w:rsidP="003B3BE8">
      <w:pPr>
        <w:pStyle w:val="CRCoverPage"/>
        <w:numPr>
          <w:ilvl w:val="0"/>
          <w:numId w:val="16"/>
        </w:numPr>
        <w:spacing w:before="100" w:beforeAutospacing="1" w:after="0"/>
        <w:ind w:left="880" w:hanging="400"/>
        <w:jc w:val="both"/>
        <w:rPr>
          <w:rFonts w:ascii="Times New Roman" w:hAnsi="Times New Roman"/>
          <w:i/>
          <w:kern w:val="2"/>
        </w:rPr>
      </w:pPr>
      <w:r w:rsidRPr="009615BC">
        <w:rPr>
          <w:rFonts w:ascii="Times New Roman" w:hAnsi="Times New Roman"/>
        </w:rPr>
        <w:t xml:space="preserve">Understanding </w:t>
      </w:r>
      <w:r w:rsidR="00887612" w:rsidRPr="009615BC">
        <w:rPr>
          <w:rFonts w:ascii="Times New Roman" w:hAnsi="Times New Roman"/>
        </w:rPr>
        <w:t>#</w:t>
      </w:r>
      <w:r w:rsidRPr="009615BC">
        <w:rPr>
          <w:rFonts w:ascii="Times New Roman" w:hAnsi="Times New Roman"/>
        </w:rPr>
        <w:t xml:space="preserve">3: The network determine it based on both the </w:t>
      </w:r>
      <w:proofErr w:type="spellStart"/>
      <w:r w:rsidRPr="009615BC">
        <w:rPr>
          <w:rFonts w:ascii="Times New Roman" w:hAnsi="Times New Roman"/>
          <w:i/>
          <w:kern w:val="2"/>
        </w:rPr>
        <w:t>channelBWs</w:t>
      </w:r>
      <w:proofErr w:type="spellEnd"/>
      <w:r w:rsidRPr="009615BC">
        <w:rPr>
          <w:rFonts w:ascii="Times New Roman" w:hAnsi="Times New Roman"/>
          <w:i/>
          <w:kern w:val="2"/>
        </w:rPr>
        <w:t>-UL</w:t>
      </w:r>
      <w:r w:rsidRPr="009615BC">
        <w:rPr>
          <w:rFonts w:ascii="Times New Roman" w:hAnsi="Times New Roman"/>
          <w:kern w:val="2"/>
        </w:rPr>
        <w:t xml:space="preserve"> of the corresponding band and the </w:t>
      </w:r>
      <w:r w:rsidRPr="009615BC">
        <w:rPr>
          <w:rFonts w:ascii="Times New Roman" w:hAnsi="Times New Roman"/>
        </w:rPr>
        <w:t xml:space="preserve">actual supported DL bandwidth of this </w:t>
      </w:r>
      <w:r w:rsidR="00D83DC3">
        <w:rPr>
          <w:rFonts w:ascii="Times New Roman" w:hAnsi="Times New Roman"/>
        </w:rPr>
        <w:t>PUSCH-less cell</w:t>
      </w:r>
      <w:r w:rsidRPr="009615BC">
        <w:rPr>
          <w:rFonts w:ascii="Times New Roman" w:hAnsi="Times New Roman"/>
        </w:rPr>
        <w:t>;</w:t>
      </w:r>
    </w:p>
    <w:p w:rsidR="003B3BE8" w:rsidRPr="009615BC" w:rsidRDefault="003B3BE8" w:rsidP="003B3BE8">
      <w:pPr>
        <w:pStyle w:val="CRCoverPage"/>
        <w:numPr>
          <w:ilvl w:val="0"/>
          <w:numId w:val="16"/>
        </w:numPr>
        <w:spacing w:before="100" w:beforeAutospacing="1" w:after="0"/>
        <w:ind w:left="880" w:hanging="400"/>
        <w:jc w:val="both"/>
        <w:rPr>
          <w:rFonts w:ascii="Times New Roman" w:hAnsi="Times New Roman"/>
          <w:kern w:val="2"/>
          <w:sz w:val="21"/>
          <w:szCs w:val="21"/>
        </w:rPr>
      </w:pPr>
      <w:r w:rsidRPr="009615BC">
        <w:rPr>
          <w:rFonts w:ascii="Times New Roman" w:hAnsi="Times New Roman"/>
        </w:rPr>
        <w:t xml:space="preserve">Understanding </w:t>
      </w:r>
      <w:r w:rsidR="00887612" w:rsidRPr="009615BC">
        <w:rPr>
          <w:rFonts w:ascii="Times New Roman" w:hAnsi="Times New Roman"/>
        </w:rPr>
        <w:t>#</w:t>
      </w:r>
      <w:r w:rsidRPr="009615BC">
        <w:rPr>
          <w:rFonts w:ascii="Times New Roman" w:hAnsi="Times New Roman"/>
        </w:rPr>
        <w:t>4: No clarification is needed, for that this is only used for the TDD case and can assume that the UE support the same DL and UL bandwidth for this case, so the #understanding 1/2/3 are the same).</w:t>
      </w:r>
    </w:p>
    <w:p w:rsidR="003128FC" w:rsidRDefault="003B3BE8" w:rsidP="009615BC">
      <w:pPr>
        <w:widowControl w:val="0"/>
        <w:spacing w:after="160" w:line="259" w:lineRule="auto"/>
        <w:jc w:val="both"/>
        <w:rPr>
          <w:rFonts w:ascii="Times New Roman" w:hAnsi="Times New Roman" w:cs="Times New Roman"/>
          <w:kern w:val="2"/>
          <w:sz w:val="20"/>
          <w:szCs w:val="20"/>
        </w:rPr>
      </w:pPr>
      <w:r>
        <w:rPr>
          <w:rFonts w:ascii="Times New Roman" w:hAnsi="Times New Roman" w:cs="Times New Roman" w:hint="eastAsia"/>
          <w:kern w:val="2"/>
          <w:sz w:val="21"/>
          <w:szCs w:val="21"/>
        </w:rPr>
        <w:t>F</w:t>
      </w:r>
      <w:r>
        <w:rPr>
          <w:rFonts w:ascii="Times New Roman" w:hAnsi="Times New Roman" w:cs="Times New Roman"/>
          <w:kern w:val="2"/>
          <w:sz w:val="21"/>
          <w:szCs w:val="21"/>
        </w:rPr>
        <w:t xml:space="preserve">or these 4 understandings, the key issue is whether the UE </w:t>
      </w:r>
      <w:r w:rsidR="00D83DC3">
        <w:rPr>
          <w:rFonts w:ascii="Times New Roman" w:hAnsi="Times New Roman" w:cs="Times New Roman"/>
          <w:kern w:val="2"/>
          <w:sz w:val="21"/>
          <w:szCs w:val="21"/>
        </w:rPr>
        <w:t>is allowed</w:t>
      </w:r>
      <w:r>
        <w:rPr>
          <w:rFonts w:ascii="Times New Roman" w:hAnsi="Times New Roman" w:cs="Times New Roman"/>
          <w:kern w:val="2"/>
          <w:sz w:val="21"/>
          <w:szCs w:val="21"/>
        </w:rPr>
        <w:t xml:space="preserve"> report the different supported bandwidth in </w:t>
      </w:r>
      <w:r>
        <w:rPr>
          <w:rFonts w:ascii="Times New Roman" w:hAnsi="Times New Roman" w:cs="Times New Roman"/>
          <w:kern w:val="2"/>
          <w:sz w:val="21"/>
          <w:szCs w:val="21"/>
        </w:rPr>
        <w:lastRenderedPageBreak/>
        <w:t xml:space="preserve">the </w:t>
      </w:r>
      <w:proofErr w:type="spellStart"/>
      <w:r w:rsidRPr="009615BC">
        <w:rPr>
          <w:rFonts w:ascii="Times New Roman" w:hAnsi="Times New Roman" w:cs="Times New Roman"/>
          <w:i/>
          <w:kern w:val="2"/>
          <w:sz w:val="20"/>
          <w:szCs w:val="20"/>
        </w:rPr>
        <w:t>channelBWs</w:t>
      </w:r>
      <w:proofErr w:type="spellEnd"/>
      <w:r w:rsidRPr="009615BC">
        <w:rPr>
          <w:rFonts w:ascii="Times New Roman" w:hAnsi="Times New Roman" w:cs="Times New Roman"/>
          <w:i/>
          <w:kern w:val="2"/>
          <w:sz w:val="20"/>
          <w:szCs w:val="20"/>
        </w:rPr>
        <w:t>-UL</w:t>
      </w:r>
      <w:r w:rsidRPr="003B3BE8">
        <w:rPr>
          <w:rFonts w:ascii="Times New Roman" w:hAnsi="Times New Roman" w:cs="Times New Roman"/>
          <w:kern w:val="2"/>
          <w:sz w:val="20"/>
          <w:szCs w:val="20"/>
        </w:rPr>
        <w:t xml:space="preserve"> and</w:t>
      </w:r>
      <w:r w:rsidR="00814168">
        <w:rPr>
          <w:rFonts w:ascii="Times New Roman" w:hAnsi="Times New Roman" w:cs="Times New Roman"/>
          <w:kern w:val="2"/>
          <w:sz w:val="20"/>
          <w:szCs w:val="20"/>
        </w:rPr>
        <w:t xml:space="preserve"> the</w:t>
      </w:r>
      <w:r>
        <w:rPr>
          <w:rFonts w:ascii="Times New Roman" w:hAnsi="Times New Roman" w:cs="Times New Roman"/>
          <w:i/>
          <w:kern w:val="2"/>
          <w:sz w:val="20"/>
          <w:szCs w:val="20"/>
        </w:rPr>
        <w:t xml:space="preserve"> </w:t>
      </w:r>
      <w:proofErr w:type="spellStart"/>
      <w:r w:rsidRPr="009615BC">
        <w:rPr>
          <w:rFonts w:ascii="Times New Roman" w:hAnsi="Times New Roman" w:cs="Times New Roman"/>
          <w:i/>
          <w:kern w:val="2"/>
          <w:sz w:val="20"/>
          <w:szCs w:val="20"/>
        </w:rPr>
        <w:t>c</w:t>
      </w:r>
      <w:r>
        <w:rPr>
          <w:rFonts w:ascii="Times New Roman" w:hAnsi="Times New Roman" w:cs="Times New Roman"/>
          <w:i/>
          <w:kern w:val="2"/>
          <w:sz w:val="20"/>
          <w:szCs w:val="20"/>
        </w:rPr>
        <w:t>hannelBWs</w:t>
      </w:r>
      <w:proofErr w:type="spellEnd"/>
      <w:r>
        <w:rPr>
          <w:rFonts w:ascii="Times New Roman" w:hAnsi="Times New Roman" w:cs="Times New Roman"/>
          <w:i/>
          <w:kern w:val="2"/>
          <w:sz w:val="20"/>
          <w:szCs w:val="20"/>
        </w:rPr>
        <w:t>-D</w:t>
      </w:r>
      <w:r w:rsidRPr="009615BC">
        <w:rPr>
          <w:rFonts w:ascii="Times New Roman" w:hAnsi="Times New Roman" w:cs="Times New Roman"/>
          <w:i/>
          <w:kern w:val="2"/>
          <w:sz w:val="20"/>
          <w:szCs w:val="20"/>
        </w:rPr>
        <w:t>L</w:t>
      </w:r>
      <w:r>
        <w:rPr>
          <w:rFonts w:ascii="Times New Roman" w:hAnsi="Times New Roman" w:cs="Times New Roman"/>
          <w:i/>
          <w:kern w:val="2"/>
          <w:sz w:val="20"/>
          <w:szCs w:val="20"/>
        </w:rPr>
        <w:t xml:space="preserve">. </w:t>
      </w:r>
      <w:r w:rsidR="00814168" w:rsidRPr="00814168">
        <w:rPr>
          <w:rFonts w:ascii="Times New Roman" w:hAnsi="Times New Roman" w:cs="Times New Roman"/>
          <w:kern w:val="2"/>
          <w:sz w:val="20"/>
          <w:szCs w:val="20"/>
        </w:rPr>
        <w:t xml:space="preserve">If the UE always report the same </w:t>
      </w:r>
      <w:proofErr w:type="spellStart"/>
      <w:r w:rsidR="00814168" w:rsidRPr="009615BC">
        <w:rPr>
          <w:rFonts w:ascii="Times New Roman" w:hAnsi="Times New Roman" w:cs="Times New Roman"/>
          <w:i/>
          <w:kern w:val="2"/>
          <w:sz w:val="20"/>
          <w:szCs w:val="20"/>
        </w:rPr>
        <w:t>c</w:t>
      </w:r>
      <w:r w:rsidR="00814168">
        <w:rPr>
          <w:rFonts w:ascii="Times New Roman" w:hAnsi="Times New Roman" w:cs="Times New Roman"/>
          <w:i/>
          <w:kern w:val="2"/>
          <w:sz w:val="20"/>
          <w:szCs w:val="20"/>
        </w:rPr>
        <w:t>hannelBWs</w:t>
      </w:r>
      <w:proofErr w:type="spellEnd"/>
      <w:r w:rsidR="00814168">
        <w:rPr>
          <w:rFonts w:ascii="Times New Roman" w:hAnsi="Times New Roman" w:cs="Times New Roman"/>
          <w:i/>
          <w:kern w:val="2"/>
          <w:sz w:val="20"/>
          <w:szCs w:val="20"/>
        </w:rPr>
        <w:t>-U</w:t>
      </w:r>
      <w:r w:rsidR="00814168" w:rsidRPr="009615BC">
        <w:rPr>
          <w:rFonts w:ascii="Times New Roman" w:hAnsi="Times New Roman" w:cs="Times New Roman"/>
          <w:i/>
          <w:kern w:val="2"/>
          <w:sz w:val="20"/>
          <w:szCs w:val="20"/>
        </w:rPr>
        <w:t>L</w:t>
      </w:r>
      <w:r w:rsidR="00814168">
        <w:rPr>
          <w:rFonts w:ascii="Times New Roman" w:hAnsi="Times New Roman" w:cs="Times New Roman"/>
          <w:i/>
          <w:kern w:val="2"/>
          <w:sz w:val="20"/>
          <w:szCs w:val="20"/>
        </w:rPr>
        <w:t xml:space="preserve"> </w:t>
      </w:r>
      <w:r w:rsidR="00814168" w:rsidRPr="00814168">
        <w:rPr>
          <w:rFonts w:ascii="Times New Roman" w:hAnsi="Times New Roman" w:cs="Times New Roman"/>
          <w:kern w:val="2"/>
          <w:sz w:val="20"/>
          <w:szCs w:val="20"/>
        </w:rPr>
        <w:t xml:space="preserve">as the </w:t>
      </w:r>
      <w:proofErr w:type="spellStart"/>
      <w:r w:rsidR="00814168" w:rsidRPr="009615BC">
        <w:rPr>
          <w:rFonts w:ascii="Times New Roman" w:hAnsi="Times New Roman" w:cs="Times New Roman"/>
          <w:i/>
          <w:kern w:val="2"/>
          <w:sz w:val="20"/>
          <w:szCs w:val="20"/>
        </w:rPr>
        <w:t>c</w:t>
      </w:r>
      <w:r w:rsidR="00814168">
        <w:rPr>
          <w:rFonts w:ascii="Times New Roman" w:hAnsi="Times New Roman" w:cs="Times New Roman"/>
          <w:i/>
          <w:kern w:val="2"/>
          <w:sz w:val="20"/>
          <w:szCs w:val="20"/>
        </w:rPr>
        <w:t>hannelBWs</w:t>
      </w:r>
      <w:proofErr w:type="spellEnd"/>
      <w:r w:rsidR="00814168">
        <w:rPr>
          <w:rFonts w:ascii="Times New Roman" w:hAnsi="Times New Roman" w:cs="Times New Roman"/>
          <w:i/>
          <w:kern w:val="2"/>
          <w:sz w:val="20"/>
          <w:szCs w:val="20"/>
        </w:rPr>
        <w:t>-D</w:t>
      </w:r>
      <w:r w:rsidR="00814168" w:rsidRPr="009615BC">
        <w:rPr>
          <w:rFonts w:ascii="Times New Roman" w:hAnsi="Times New Roman" w:cs="Times New Roman"/>
          <w:i/>
          <w:kern w:val="2"/>
          <w:sz w:val="20"/>
          <w:szCs w:val="20"/>
        </w:rPr>
        <w:t>L</w:t>
      </w:r>
      <w:r w:rsidR="00814168">
        <w:rPr>
          <w:rFonts w:ascii="Times New Roman" w:hAnsi="Times New Roman" w:cs="Times New Roman"/>
          <w:i/>
          <w:kern w:val="2"/>
          <w:sz w:val="20"/>
          <w:szCs w:val="20"/>
        </w:rPr>
        <w:t xml:space="preserve">, </w:t>
      </w:r>
      <w:r w:rsidR="00814168" w:rsidRPr="00814168">
        <w:rPr>
          <w:rFonts w:ascii="Times New Roman" w:hAnsi="Times New Roman" w:cs="Times New Roman"/>
          <w:kern w:val="2"/>
          <w:sz w:val="20"/>
          <w:szCs w:val="20"/>
        </w:rPr>
        <w:t xml:space="preserve">the </w:t>
      </w:r>
      <w:r w:rsidR="00814168">
        <w:rPr>
          <w:rFonts w:ascii="Times New Roman" w:hAnsi="Times New Roman" w:cs="Times New Roman"/>
          <w:kern w:val="2"/>
          <w:sz w:val="20"/>
          <w:szCs w:val="20"/>
        </w:rPr>
        <w:t xml:space="preserve">understanding </w:t>
      </w:r>
      <w:r w:rsidR="00814168">
        <w:rPr>
          <w:rFonts w:ascii="Times New Roman" w:hAnsi="Times New Roman" w:cs="Times New Roman" w:hint="eastAsia"/>
          <w:kern w:val="2"/>
          <w:sz w:val="20"/>
          <w:szCs w:val="20"/>
        </w:rPr>
        <w:t>#</w:t>
      </w:r>
      <w:r w:rsidR="00814168">
        <w:rPr>
          <w:rFonts w:ascii="Times New Roman" w:hAnsi="Times New Roman" w:cs="Times New Roman"/>
          <w:kern w:val="2"/>
          <w:sz w:val="20"/>
          <w:szCs w:val="20"/>
        </w:rPr>
        <w:t>1/2</w:t>
      </w:r>
      <w:r w:rsidR="00814168">
        <w:rPr>
          <w:rFonts w:ascii="Times New Roman" w:hAnsi="Times New Roman" w:cs="Times New Roman" w:hint="eastAsia"/>
          <w:kern w:val="2"/>
          <w:sz w:val="20"/>
          <w:szCs w:val="20"/>
        </w:rPr>
        <w:t>/</w:t>
      </w:r>
      <w:r w:rsidR="00814168">
        <w:rPr>
          <w:rFonts w:ascii="Times New Roman" w:hAnsi="Times New Roman" w:cs="Times New Roman"/>
          <w:kern w:val="2"/>
          <w:sz w:val="20"/>
          <w:szCs w:val="20"/>
        </w:rPr>
        <w:t>3</w:t>
      </w:r>
      <w:r w:rsidR="00814168">
        <w:rPr>
          <w:rFonts w:ascii="Times New Roman" w:hAnsi="Times New Roman" w:cs="Times New Roman" w:hint="eastAsia"/>
          <w:kern w:val="2"/>
          <w:sz w:val="20"/>
          <w:szCs w:val="20"/>
        </w:rPr>
        <w:t>/</w:t>
      </w:r>
      <w:r w:rsidR="00814168">
        <w:rPr>
          <w:rFonts w:ascii="Times New Roman" w:hAnsi="Times New Roman" w:cs="Times New Roman"/>
          <w:kern w:val="2"/>
          <w:sz w:val="20"/>
          <w:szCs w:val="20"/>
        </w:rPr>
        <w:t xml:space="preserve">4 can achieve the same result. </w:t>
      </w:r>
    </w:p>
    <w:p w:rsidR="00814168" w:rsidRPr="00814168" w:rsidRDefault="00814168" w:rsidP="009615BC">
      <w:pPr>
        <w:widowControl w:val="0"/>
        <w:spacing w:after="160" w:line="259" w:lineRule="auto"/>
        <w:jc w:val="both"/>
        <w:rPr>
          <w:rFonts w:ascii="Times New Roman" w:hAnsi="Times New Roman" w:cs="Times New Roman"/>
          <w:b/>
          <w:kern w:val="2"/>
          <w:sz w:val="20"/>
          <w:szCs w:val="20"/>
        </w:rPr>
      </w:pPr>
      <w:r w:rsidRPr="00814168">
        <w:rPr>
          <w:rFonts w:ascii="Times New Roman" w:hAnsi="Times New Roman" w:cs="Times New Roman"/>
          <w:b/>
          <w:kern w:val="2"/>
          <w:sz w:val="20"/>
          <w:szCs w:val="20"/>
        </w:rPr>
        <w:t>Proposal 1:</w:t>
      </w:r>
      <w:r>
        <w:rPr>
          <w:rFonts w:ascii="Times New Roman" w:hAnsi="Times New Roman" w:cs="Times New Roman"/>
          <w:b/>
          <w:kern w:val="2"/>
          <w:sz w:val="20"/>
          <w:szCs w:val="20"/>
        </w:rPr>
        <w:t xml:space="preserve"> For the TDD band other than n50, Ran2 to confirm whether the UE is allowed to report the different bandwidth in the</w:t>
      </w:r>
      <w:r w:rsidRPr="00814168">
        <w:rPr>
          <w:rFonts w:ascii="Times New Roman" w:hAnsi="Times New Roman" w:cs="Times New Roman"/>
          <w:b/>
          <w:kern w:val="2"/>
          <w:sz w:val="20"/>
          <w:szCs w:val="20"/>
        </w:rPr>
        <w:t xml:space="preserve"> </w:t>
      </w:r>
      <w:proofErr w:type="spellStart"/>
      <w:r w:rsidRPr="00457DA8">
        <w:rPr>
          <w:rFonts w:ascii="Times New Roman" w:hAnsi="Times New Roman" w:cs="Times New Roman"/>
          <w:b/>
          <w:i/>
          <w:kern w:val="2"/>
          <w:sz w:val="20"/>
          <w:szCs w:val="20"/>
        </w:rPr>
        <w:t>channelBWs</w:t>
      </w:r>
      <w:proofErr w:type="spellEnd"/>
      <w:r w:rsidRPr="00457DA8">
        <w:rPr>
          <w:rFonts w:ascii="Times New Roman" w:hAnsi="Times New Roman" w:cs="Times New Roman"/>
          <w:b/>
          <w:i/>
          <w:kern w:val="2"/>
          <w:sz w:val="20"/>
          <w:szCs w:val="20"/>
        </w:rPr>
        <w:t>-UL</w:t>
      </w:r>
      <w:r w:rsidRPr="00814168">
        <w:rPr>
          <w:rFonts w:ascii="Times New Roman" w:hAnsi="Times New Roman" w:cs="Times New Roman"/>
          <w:b/>
          <w:kern w:val="2"/>
          <w:sz w:val="20"/>
          <w:szCs w:val="20"/>
        </w:rPr>
        <w:t xml:space="preserve"> and </w:t>
      </w:r>
      <w:proofErr w:type="spellStart"/>
      <w:r w:rsidRPr="00457DA8">
        <w:rPr>
          <w:rFonts w:ascii="Times New Roman" w:hAnsi="Times New Roman" w:cs="Times New Roman"/>
          <w:b/>
          <w:i/>
          <w:kern w:val="2"/>
          <w:sz w:val="20"/>
          <w:szCs w:val="20"/>
        </w:rPr>
        <w:t>channelBWs</w:t>
      </w:r>
      <w:proofErr w:type="spellEnd"/>
      <w:r w:rsidRPr="00457DA8">
        <w:rPr>
          <w:rFonts w:ascii="Times New Roman" w:hAnsi="Times New Roman" w:cs="Times New Roman"/>
          <w:b/>
          <w:i/>
          <w:kern w:val="2"/>
          <w:sz w:val="20"/>
          <w:szCs w:val="20"/>
        </w:rPr>
        <w:t>-DL</w:t>
      </w:r>
      <w:r w:rsidRPr="00814168">
        <w:rPr>
          <w:rFonts w:ascii="Times New Roman" w:hAnsi="Times New Roman" w:cs="Times New Roman"/>
          <w:b/>
          <w:kern w:val="2"/>
          <w:sz w:val="20"/>
          <w:szCs w:val="20"/>
        </w:rPr>
        <w:t>.</w:t>
      </w:r>
    </w:p>
    <w:p w:rsidR="003128FC" w:rsidRDefault="00814168" w:rsidP="009615BC">
      <w:pPr>
        <w:widowControl w:val="0"/>
        <w:spacing w:after="160" w:line="259" w:lineRule="auto"/>
        <w:jc w:val="both"/>
        <w:rPr>
          <w:rFonts w:ascii="Times New Roman" w:hAnsi="Times New Roman" w:cs="Times New Roman"/>
          <w:kern w:val="2"/>
          <w:sz w:val="21"/>
          <w:szCs w:val="21"/>
        </w:rPr>
      </w:pPr>
      <w:r>
        <w:rPr>
          <w:rFonts w:ascii="Times New Roman" w:hAnsi="Times New Roman" w:cs="Times New Roman" w:hint="eastAsia"/>
          <w:kern w:val="2"/>
          <w:sz w:val="21"/>
          <w:szCs w:val="21"/>
        </w:rPr>
        <w:t>I</w:t>
      </w:r>
      <w:r w:rsidR="00D83DC3">
        <w:rPr>
          <w:rFonts w:ascii="Times New Roman" w:hAnsi="Times New Roman" w:cs="Times New Roman"/>
          <w:kern w:val="2"/>
          <w:sz w:val="21"/>
          <w:szCs w:val="21"/>
        </w:rPr>
        <w:t>f the proposal 1</w:t>
      </w:r>
      <w:r>
        <w:rPr>
          <w:rFonts w:ascii="Times New Roman" w:hAnsi="Times New Roman" w:cs="Times New Roman"/>
          <w:kern w:val="2"/>
          <w:sz w:val="21"/>
          <w:szCs w:val="21"/>
        </w:rPr>
        <w:t xml:space="preserve"> was confirmed to be allowed, we’d like to discuss the below case:</w:t>
      </w:r>
    </w:p>
    <w:tbl>
      <w:tblPr>
        <w:tblStyle w:val="af5"/>
        <w:tblW w:w="0" w:type="auto"/>
        <w:tblLook w:val="04A0" w:firstRow="1" w:lastRow="0" w:firstColumn="1" w:lastColumn="0" w:noHBand="0" w:noVBand="1"/>
      </w:tblPr>
      <w:tblGrid>
        <w:gridCol w:w="2443"/>
        <w:gridCol w:w="2443"/>
        <w:gridCol w:w="2443"/>
      </w:tblGrid>
      <w:tr w:rsidR="00814168" w:rsidTr="00814168">
        <w:tc>
          <w:tcPr>
            <w:tcW w:w="2443" w:type="dxa"/>
          </w:tcPr>
          <w:p w:rsidR="00814168" w:rsidRPr="00814168" w:rsidRDefault="00814168" w:rsidP="009615BC">
            <w:pPr>
              <w:widowControl w:val="0"/>
              <w:spacing w:after="160" w:line="259" w:lineRule="auto"/>
              <w:jc w:val="both"/>
              <w:rPr>
                <w:rFonts w:ascii="Times New Roman" w:eastAsiaTheme="minorEastAsia" w:hAnsi="Times New Roman" w:cs="Times New Roman"/>
                <w:kern w:val="2"/>
                <w:sz w:val="21"/>
                <w:szCs w:val="21"/>
                <w:lang w:eastAsia="zh-CN"/>
              </w:rPr>
            </w:pPr>
            <w:r>
              <w:rPr>
                <w:rFonts w:ascii="Times New Roman" w:eastAsiaTheme="minorEastAsia" w:hAnsi="Times New Roman" w:cs="Times New Roman" w:hint="eastAsia"/>
                <w:kern w:val="2"/>
                <w:sz w:val="21"/>
                <w:szCs w:val="21"/>
                <w:lang w:eastAsia="zh-CN"/>
              </w:rPr>
              <w:t>C</w:t>
            </w:r>
            <w:r>
              <w:rPr>
                <w:rFonts w:ascii="Times New Roman" w:eastAsiaTheme="minorEastAsia" w:hAnsi="Times New Roman" w:cs="Times New Roman"/>
                <w:kern w:val="2"/>
                <w:sz w:val="21"/>
                <w:szCs w:val="21"/>
                <w:lang w:eastAsia="zh-CN"/>
              </w:rPr>
              <w:t>C</w:t>
            </w:r>
          </w:p>
        </w:tc>
        <w:tc>
          <w:tcPr>
            <w:tcW w:w="2443" w:type="dxa"/>
          </w:tcPr>
          <w:p w:rsidR="00814168" w:rsidRPr="00814168" w:rsidRDefault="00814168" w:rsidP="009615BC">
            <w:pPr>
              <w:widowControl w:val="0"/>
              <w:spacing w:after="160" w:line="259" w:lineRule="auto"/>
              <w:jc w:val="both"/>
              <w:rPr>
                <w:rFonts w:ascii="Times New Roman" w:eastAsiaTheme="minorEastAsia" w:hAnsi="Times New Roman" w:cs="Times New Roman"/>
                <w:kern w:val="2"/>
                <w:sz w:val="21"/>
                <w:szCs w:val="21"/>
                <w:lang w:eastAsia="zh-CN"/>
              </w:rPr>
            </w:pPr>
            <w:r>
              <w:rPr>
                <w:rFonts w:ascii="Times New Roman" w:eastAsiaTheme="minorEastAsia" w:hAnsi="Times New Roman" w:cs="Times New Roman"/>
                <w:kern w:val="2"/>
                <w:sz w:val="21"/>
                <w:szCs w:val="21"/>
                <w:lang w:eastAsia="zh-CN"/>
              </w:rPr>
              <w:t>DL</w:t>
            </w:r>
          </w:p>
        </w:tc>
        <w:tc>
          <w:tcPr>
            <w:tcW w:w="2443" w:type="dxa"/>
          </w:tcPr>
          <w:p w:rsidR="00814168" w:rsidRPr="00814168" w:rsidRDefault="00814168" w:rsidP="009615BC">
            <w:pPr>
              <w:widowControl w:val="0"/>
              <w:spacing w:after="160" w:line="259" w:lineRule="auto"/>
              <w:jc w:val="both"/>
              <w:rPr>
                <w:rFonts w:ascii="Times New Roman" w:eastAsiaTheme="minorEastAsia" w:hAnsi="Times New Roman" w:cs="Times New Roman"/>
                <w:kern w:val="2"/>
                <w:sz w:val="21"/>
                <w:szCs w:val="21"/>
                <w:lang w:eastAsia="zh-CN"/>
              </w:rPr>
            </w:pPr>
            <w:r>
              <w:rPr>
                <w:rFonts w:ascii="Times New Roman" w:eastAsiaTheme="minorEastAsia" w:hAnsi="Times New Roman" w:cs="Times New Roman"/>
                <w:kern w:val="2"/>
                <w:sz w:val="21"/>
                <w:szCs w:val="21"/>
                <w:lang w:eastAsia="zh-CN"/>
              </w:rPr>
              <w:t>UL</w:t>
            </w:r>
          </w:p>
        </w:tc>
      </w:tr>
      <w:tr w:rsidR="00814168" w:rsidTr="00814168">
        <w:tc>
          <w:tcPr>
            <w:tcW w:w="2443" w:type="dxa"/>
          </w:tcPr>
          <w:p w:rsidR="00814168" w:rsidRPr="00814168" w:rsidRDefault="00814168" w:rsidP="009615BC">
            <w:pPr>
              <w:widowControl w:val="0"/>
              <w:spacing w:after="160" w:line="259" w:lineRule="auto"/>
              <w:jc w:val="both"/>
              <w:rPr>
                <w:rFonts w:ascii="Times New Roman" w:eastAsiaTheme="minorEastAsia" w:hAnsi="Times New Roman" w:cs="Times New Roman"/>
                <w:kern w:val="2"/>
                <w:sz w:val="21"/>
                <w:szCs w:val="21"/>
                <w:lang w:eastAsia="zh-CN"/>
              </w:rPr>
            </w:pPr>
            <w:r>
              <w:rPr>
                <w:rFonts w:ascii="Times New Roman" w:eastAsiaTheme="minorEastAsia" w:hAnsi="Times New Roman" w:cs="Times New Roman"/>
                <w:kern w:val="2"/>
                <w:sz w:val="21"/>
                <w:szCs w:val="21"/>
                <w:lang w:eastAsia="zh-CN"/>
              </w:rPr>
              <w:t>CC1 (</w:t>
            </w:r>
            <w:r w:rsidR="00D83DC3">
              <w:rPr>
                <w:rFonts w:ascii="Times New Roman" w:eastAsiaTheme="minorEastAsia" w:hAnsi="Times New Roman" w:cs="Times New Roman"/>
                <w:kern w:val="2"/>
                <w:sz w:val="21"/>
                <w:szCs w:val="21"/>
                <w:lang w:eastAsia="zh-CN"/>
              </w:rPr>
              <w:t>PUSCH</w:t>
            </w:r>
            <w:r>
              <w:rPr>
                <w:rFonts w:ascii="Times New Roman" w:eastAsiaTheme="minorEastAsia" w:hAnsi="Times New Roman" w:cs="Times New Roman"/>
                <w:kern w:val="2"/>
                <w:sz w:val="21"/>
                <w:szCs w:val="21"/>
                <w:lang w:eastAsia="zh-CN"/>
              </w:rPr>
              <w:t>-less)</w:t>
            </w:r>
          </w:p>
        </w:tc>
        <w:tc>
          <w:tcPr>
            <w:tcW w:w="2443" w:type="dxa"/>
          </w:tcPr>
          <w:p w:rsidR="00814168" w:rsidRPr="00814168" w:rsidRDefault="00814168" w:rsidP="009615BC">
            <w:pPr>
              <w:widowControl w:val="0"/>
              <w:spacing w:after="160" w:line="259" w:lineRule="auto"/>
              <w:jc w:val="both"/>
              <w:rPr>
                <w:rFonts w:ascii="Times New Roman" w:eastAsiaTheme="minorEastAsia" w:hAnsi="Times New Roman" w:cs="Times New Roman"/>
                <w:kern w:val="2"/>
                <w:sz w:val="21"/>
                <w:szCs w:val="21"/>
                <w:lang w:eastAsia="zh-CN"/>
              </w:rPr>
            </w:pPr>
            <w:r>
              <w:rPr>
                <w:rFonts w:ascii="Times New Roman" w:eastAsiaTheme="minorEastAsia" w:hAnsi="Times New Roman" w:cs="Times New Roman" w:hint="eastAsia"/>
                <w:kern w:val="2"/>
                <w:sz w:val="21"/>
                <w:szCs w:val="21"/>
                <w:lang w:eastAsia="zh-CN"/>
              </w:rPr>
              <w:t>8</w:t>
            </w:r>
            <w:r>
              <w:rPr>
                <w:rFonts w:ascii="Times New Roman" w:eastAsiaTheme="minorEastAsia" w:hAnsi="Times New Roman" w:cs="Times New Roman"/>
                <w:kern w:val="2"/>
                <w:sz w:val="21"/>
                <w:szCs w:val="21"/>
                <w:lang w:eastAsia="zh-CN"/>
              </w:rPr>
              <w:t>0M</w:t>
            </w:r>
          </w:p>
        </w:tc>
        <w:tc>
          <w:tcPr>
            <w:tcW w:w="2443" w:type="dxa"/>
          </w:tcPr>
          <w:p w:rsidR="00814168" w:rsidRPr="00814168" w:rsidRDefault="00814168" w:rsidP="009615BC">
            <w:pPr>
              <w:widowControl w:val="0"/>
              <w:spacing w:after="160" w:line="259" w:lineRule="auto"/>
              <w:jc w:val="both"/>
              <w:rPr>
                <w:rFonts w:ascii="Times New Roman" w:eastAsiaTheme="minorEastAsia" w:hAnsi="Times New Roman" w:cs="Times New Roman"/>
                <w:kern w:val="2"/>
                <w:sz w:val="21"/>
                <w:szCs w:val="21"/>
                <w:lang w:eastAsia="zh-CN"/>
              </w:rPr>
            </w:pPr>
            <w:r>
              <w:rPr>
                <w:rFonts w:ascii="Times New Roman" w:eastAsiaTheme="minorEastAsia" w:hAnsi="Times New Roman" w:cs="Times New Roman"/>
                <w:kern w:val="2"/>
                <w:sz w:val="21"/>
                <w:szCs w:val="21"/>
                <w:lang w:eastAsia="zh-CN"/>
              </w:rPr>
              <w:t>N/A</w:t>
            </w:r>
          </w:p>
        </w:tc>
      </w:tr>
      <w:tr w:rsidR="00814168" w:rsidTr="00814168">
        <w:tc>
          <w:tcPr>
            <w:tcW w:w="2443" w:type="dxa"/>
          </w:tcPr>
          <w:p w:rsidR="00814168" w:rsidRPr="00814168" w:rsidRDefault="00814168" w:rsidP="00CF67F3">
            <w:pPr>
              <w:widowControl w:val="0"/>
              <w:spacing w:after="160" w:line="259" w:lineRule="auto"/>
              <w:jc w:val="both"/>
              <w:rPr>
                <w:rFonts w:ascii="Times New Roman" w:eastAsiaTheme="minorEastAsia" w:hAnsi="Times New Roman" w:cs="Times New Roman"/>
                <w:kern w:val="2"/>
                <w:sz w:val="21"/>
                <w:szCs w:val="21"/>
                <w:lang w:eastAsia="zh-CN"/>
              </w:rPr>
            </w:pPr>
            <w:r>
              <w:rPr>
                <w:rFonts w:ascii="Times New Roman" w:eastAsiaTheme="minorEastAsia" w:hAnsi="Times New Roman" w:cs="Times New Roman"/>
                <w:kern w:val="2"/>
                <w:sz w:val="21"/>
                <w:szCs w:val="21"/>
                <w:lang w:eastAsia="zh-CN"/>
              </w:rPr>
              <w:t>CC2</w:t>
            </w:r>
          </w:p>
        </w:tc>
        <w:tc>
          <w:tcPr>
            <w:tcW w:w="2443" w:type="dxa"/>
          </w:tcPr>
          <w:p w:rsidR="00814168" w:rsidRPr="00814168" w:rsidRDefault="00814168" w:rsidP="00CF67F3">
            <w:pPr>
              <w:widowControl w:val="0"/>
              <w:spacing w:after="160" w:line="259" w:lineRule="auto"/>
              <w:jc w:val="both"/>
              <w:rPr>
                <w:rFonts w:ascii="Times New Roman" w:eastAsiaTheme="minorEastAsia" w:hAnsi="Times New Roman" w:cs="Times New Roman"/>
                <w:kern w:val="2"/>
                <w:sz w:val="21"/>
                <w:szCs w:val="21"/>
                <w:lang w:eastAsia="zh-CN"/>
              </w:rPr>
            </w:pPr>
            <w:r>
              <w:rPr>
                <w:rFonts w:ascii="Times New Roman" w:eastAsiaTheme="minorEastAsia" w:hAnsi="Times New Roman" w:cs="Times New Roman"/>
                <w:kern w:val="2"/>
                <w:sz w:val="21"/>
                <w:szCs w:val="21"/>
                <w:lang w:eastAsia="zh-CN"/>
              </w:rPr>
              <w:t>60M</w:t>
            </w:r>
          </w:p>
        </w:tc>
        <w:tc>
          <w:tcPr>
            <w:tcW w:w="2443" w:type="dxa"/>
          </w:tcPr>
          <w:p w:rsidR="00814168" w:rsidRPr="00814168" w:rsidRDefault="00814168" w:rsidP="00CF67F3">
            <w:pPr>
              <w:widowControl w:val="0"/>
              <w:spacing w:after="160" w:line="259" w:lineRule="auto"/>
              <w:jc w:val="both"/>
              <w:rPr>
                <w:rFonts w:ascii="Times New Roman" w:eastAsiaTheme="minorEastAsia" w:hAnsi="Times New Roman" w:cs="Times New Roman"/>
                <w:kern w:val="2"/>
                <w:sz w:val="21"/>
                <w:szCs w:val="21"/>
                <w:lang w:eastAsia="zh-CN"/>
              </w:rPr>
            </w:pPr>
            <w:r>
              <w:rPr>
                <w:rFonts w:ascii="Times New Roman" w:eastAsiaTheme="minorEastAsia" w:hAnsi="Times New Roman" w:cs="Times New Roman" w:hint="eastAsia"/>
                <w:kern w:val="2"/>
                <w:sz w:val="21"/>
                <w:szCs w:val="21"/>
                <w:lang w:eastAsia="zh-CN"/>
              </w:rPr>
              <w:t>6</w:t>
            </w:r>
            <w:r>
              <w:rPr>
                <w:rFonts w:ascii="Times New Roman" w:eastAsiaTheme="minorEastAsia" w:hAnsi="Times New Roman" w:cs="Times New Roman"/>
                <w:kern w:val="2"/>
                <w:sz w:val="21"/>
                <w:szCs w:val="21"/>
                <w:lang w:eastAsia="zh-CN"/>
              </w:rPr>
              <w:t>0M</w:t>
            </w:r>
          </w:p>
        </w:tc>
      </w:tr>
    </w:tbl>
    <w:p w:rsidR="00887612" w:rsidRPr="00D83DC3" w:rsidRDefault="00814168" w:rsidP="009615BC">
      <w:pPr>
        <w:widowControl w:val="0"/>
        <w:spacing w:after="160" w:line="259" w:lineRule="auto"/>
        <w:jc w:val="both"/>
        <w:rPr>
          <w:rFonts w:ascii="Times New Roman" w:hAnsi="Times New Roman" w:cs="Times New Roman"/>
          <w:kern w:val="2"/>
          <w:sz w:val="20"/>
          <w:szCs w:val="20"/>
        </w:rPr>
      </w:pPr>
      <w:r w:rsidRPr="00D83DC3">
        <w:rPr>
          <w:rFonts w:ascii="Times New Roman" w:hAnsi="Times New Roman" w:cs="Times New Roman" w:hint="eastAsia"/>
          <w:kern w:val="2"/>
          <w:sz w:val="20"/>
          <w:szCs w:val="20"/>
        </w:rPr>
        <w:t>F</w:t>
      </w:r>
      <w:r w:rsidRPr="00D83DC3">
        <w:rPr>
          <w:rFonts w:ascii="Times New Roman" w:hAnsi="Times New Roman" w:cs="Times New Roman"/>
          <w:kern w:val="2"/>
          <w:sz w:val="20"/>
          <w:szCs w:val="20"/>
        </w:rPr>
        <w:t>or this case, the UE report</w:t>
      </w:r>
      <w:r w:rsidR="00457DA8" w:rsidRPr="00D83DC3">
        <w:rPr>
          <w:rFonts w:ascii="Times New Roman" w:hAnsi="Times New Roman" w:cs="Times New Roman"/>
          <w:kern w:val="2"/>
          <w:sz w:val="20"/>
          <w:szCs w:val="20"/>
        </w:rPr>
        <w:t>s</w:t>
      </w:r>
      <w:r w:rsidRPr="00D83DC3">
        <w:rPr>
          <w:rFonts w:ascii="Times New Roman" w:hAnsi="Times New Roman" w:cs="Times New Roman"/>
          <w:kern w:val="2"/>
          <w:sz w:val="20"/>
          <w:szCs w:val="20"/>
        </w:rPr>
        <w:t xml:space="preserve"> both 60M and 80M in the </w:t>
      </w:r>
      <w:proofErr w:type="spellStart"/>
      <w:r w:rsidRPr="00D83DC3">
        <w:rPr>
          <w:rFonts w:ascii="Times New Roman" w:hAnsi="Times New Roman" w:cs="Times New Roman"/>
          <w:i/>
          <w:kern w:val="2"/>
          <w:sz w:val="20"/>
          <w:szCs w:val="20"/>
        </w:rPr>
        <w:t>channelBWs</w:t>
      </w:r>
      <w:proofErr w:type="spellEnd"/>
      <w:r w:rsidRPr="00D83DC3">
        <w:rPr>
          <w:rFonts w:ascii="Times New Roman" w:hAnsi="Times New Roman" w:cs="Times New Roman"/>
          <w:i/>
          <w:kern w:val="2"/>
          <w:sz w:val="20"/>
          <w:szCs w:val="20"/>
        </w:rPr>
        <w:t xml:space="preserve">-DL, </w:t>
      </w:r>
      <w:r w:rsidRPr="00D83DC3">
        <w:rPr>
          <w:rFonts w:ascii="Times New Roman" w:hAnsi="Times New Roman" w:cs="Times New Roman"/>
          <w:kern w:val="2"/>
          <w:sz w:val="20"/>
          <w:szCs w:val="20"/>
        </w:rPr>
        <w:t xml:space="preserve">but it </w:t>
      </w:r>
      <w:r w:rsidR="00457DA8" w:rsidRPr="00D83DC3">
        <w:rPr>
          <w:rFonts w:ascii="Times New Roman" w:hAnsi="Times New Roman" w:cs="Times New Roman"/>
          <w:kern w:val="2"/>
          <w:sz w:val="20"/>
          <w:szCs w:val="20"/>
        </w:rPr>
        <w:t xml:space="preserve">doesn’t include the 80M in the </w:t>
      </w:r>
      <w:proofErr w:type="spellStart"/>
      <w:r w:rsidR="00457DA8" w:rsidRPr="00D83DC3">
        <w:rPr>
          <w:rFonts w:ascii="Times New Roman" w:hAnsi="Times New Roman" w:cs="Times New Roman"/>
          <w:i/>
          <w:kern w:val="2"/>
          <w:sz w:val="20"/>
          <w:szCs w:val="20"/>
        </w:rPr>
        <w:t>channelBWs</w:t>
      </w:r>
      <w:proofErr w:type="spellEnd"/>
      <w:r w:rsidR="00457DA8" w:rsidRPr="00D83DC3">
        <w:rPr>
          <w:rFonts w:ascii="Times New Roman" w:hAnsi="Times New Roman" w:cs="Times New Roman"/>
          <w:i/>
          <w:kern w:val="2"/>
          <w:sz w:val="20"/>
          <w:szCs w:val="20"/>
        </w:rPr>
        <w:t>-UL</w:t>
      </w:r>
      <w:r w:rsidR="00D83DC3">
        <w:rPr>
          <w:rFonts w:ascii="Times New Roman" w:hAnsi="Times New Roman" w:cs="Times New Roman"/>
          <w:i/>
          <w:kern w:val="2"/>
          <w:sz w:val="20"/>
          <w:szCs w:val="20"/>
        </w:rPr>
        <w:t>,</w:t>
      </w:r>
      <w:r w:rsidR="00D83DC3" w:rsidRPr="00D83DC3">
        <w:rPr>
          <w:rFonts w:ascii="Times New Roman" w:hAnsi="Times New Roman" w:cs="Times New Roman"/>
          <w:kern w:val="2"/>
          <w:sz w:val="20"/>
          <w:szCs w:val="20"/>
        </w:rPr>
        <w:t xml:space="preserve"> t</w:t>
      </w:r>
      <w:r w:rsidR="00457DA8" w:rsidRPr="00D83DC3">
        <w:rPr>
          <w:rFonts w:ascii="Times New Roman" w:hAnsi="Times New Roman" w:cs="Times New Roman"/>
          <w:kern w:val="2"/>
          <w:sz w:val="20"/>
          <w:szCs w:val="20"/>
        </w:rPr>
        <w:t>hen the question is whether the UE is allowed to execute SRS carrier switch to the CC1 by configure SRS with 80M bandwidth.</w:t>
      </w:r>
    </w:p>
    <w:p w:rsidR="00887612" w:rsidRPr="00D83DC3" w:rsidRDefault="00887612" w:rsidP="00887612">
      <w:pPr>
        <w:pStyle w:val="afe"/>
        <w:widowControl w:val="0"/>
        <w:numPr>
          <w:ilvl w:val="0"/>
          <w:numId w:val="17"/>
        </w:numPr>
        <w:spacing w:after="160" w:line="259" w:lineRule="auto"/>
        <w:ind w:firstLineChars="0"/>
        <w:jc w:val="both"/>
        <w:rPr>
          <w:rFonts w:ascii="Times New Roman" w:hAnsi="Times New Roman" w:cs="Times New Roman"/>
          <w:kern w:val="2"/>
          <w:sz w:val="20"/>
          <w:szCs w:val="20"/>
        </w:rPr>
      </w:pPr>
      <w:r w:rsidRPr="00D83DC3">
        <w:rPr>
          <w:rFonts w:ascii="Times New Roman" w:hAnsi="Times New Roman" w:cs="Times New Roman"/>
          <w:kern w:val="2"/>
          <w:sz w:val="20"/>
          <w:szCs w:val="20"/>
        </w:rPr>
        <w:t xml:space="preserve">If go to the understanding #1 and #3, when the </w:t>
      </w:r>
      <w:r w:rsidR="00D83DC3">
        <w:rPr>
          <w:rFonts w:ascii="Times New Roman" w:hAnsi="Times New Roman" w:cs="Times New Roman"/>
          <w:kern w:val="2"/>
          <w:sz w:val="20"/>
          <w:szCs w:val="20"/>
        </w:rPr>
        <w:t>PUSCH-less cell</w:t>
      </w:r>
      <w:r w:rsidRPr="00D83DC3">
        <w:rPr>
          <w:rFonts w:ascii="Times New Roman" w:hAnsi="Times New Roman" w:cs="Times New Roman"/>
          <w:kern w:val="2"/>
          <w:sz w:val="20"/>
          <w:szCs w:val="20"/>
        </w:rPr>
        <w:t xml:space="preserve"> is configured with 80M bandwidth, then the network can’t switch SRS from the CC2 to the CC1.</w:t>
      </w:r>
    </w:p>
    <w:p w:rsidR="00887612" w:rsidRDefault="00887612" w:rsidP="00887612">
      <w:pPr>
        <w:pStyle w:val="afe"/>
        <w:widowControl w:val="0"/>
        <w:numPr>
          <w:ilvl w:val="0"/>
          <w:numId w:val="17"/>
        </w:numPr>
        <w:spacing w:after="160" w:line="259" w:lineRule="auto"/>
        <w:ind w:firstLineChars="0"/>
        <w:jc w:val="both"/>
        <w:rPr>
          <w:rFonts w:ascii="Times New Roman" w:hAnsi="Times New Roman" w:cs="Times New Roman"/>
          <w:kern w:val="2"/>
          <w:sz w:val="20"/>
          <w:szCs w:val="20"/>
        </w:rPr>
      </w:pPr>
      <w:r w:rsidRPr="00D83DC3">
        <w:rPr>
          <w:rFonts w:ascii="Times New Roman" w:hAnsi="Times New Roman" w:cs="Times New Roman"/>
          <w:kern w:val="2"/>
          <w:sz w:val="20"/>
          <w:szCs w:val="20"/>
        </w:rPr>
        <w:t>If go to the understanding #2, it means the network can switch the SRS from the CC2 to the CC1.</w:t>
      </w:r>
    </w:p>
    <w:p w:rsidR="00D83DC3" w:rsidRPr="00D83DC3" w:rsidRDefault="00D83DC3" w:rsidP="00D83DC3">
      <w:pPr>
        <w:widowControl w:val="0"/>
        <w:spacing w:after="160" w:line="259" w:lineRule="auto"/>
        <w:jc w:val="both"/>
        <w:rPr>
          <w:rFonts w:ascii="Times New Roman" w:hAnsi="Times New Roman" w:cs="Times New Roman"/>
          <w:kern w:val="2"/>
          <w:sz w:val="20"/>
          <w:szCs w:val="20"/>
        </w:rPr>
      </w:pPr>
      <w:r>
        <w:rPr>
          <w:rFonts w:ascii="Times New Roman" w:hAnsi="Times New Roman" w:cs="Times New Roman" w:hint="eastAsia"/>
          <w:kern w:val="2"/>
          <w:sz w:val="20"/>
          <w:szCs w:val="20"/>
        </w:rPr>
        <w:t>H</w:t>
      </w:r>
      <w:r>
        <w:rPr>
          <w:rFonts w:ascii="Times New Roman" w:hAnsi="Times New Roman" w:cs="Times New Roman"/>
          <w:kern w:val="2"/>
          <w:sz w:val="20"/>
          <w:szCs w:val="20"/>
        </w:rPr>
        <w:t xml:space="preserve">owever, if the bandwidth 80M are even not supported in the </w:t>
      </w:r>
      <w:proofErr w:type="spellStart"/>
      <w:r w:rsidRPr="00D83DC3">
        <w:rPr>
          <w:rFonts w:ascii="Times New Roman" w:hAnsi="Times New Roman" w:cs="Times New Roman"/>
          <w:i/>
          <w:kern w:val="2"/>
          <w:sz w:val="20"/>
          <w:szCs w:val="20"/>
        </w:rPr>
        <w:t>channelBWs</w:t>
      </w:r>
      <w:proofErr w:type="spellEnd"/>
      <w:r w:rsidRPr="00D83DC3">
        <w:rPr>
          <w:rFonts w:ascii="Times New Roman" w:hAnsi="Times New Roman" w:cs="Times New Roman"/>
          <w:i/>
          <w:kern w:val="2"/>
          <w:sz w:val="20"/>
          <w:szCs w:val="20"/>
        </w:rPr>
        <w:t>-DL</w:t>
      </w:r>
      <w:r>
        <w:rPr>
          <w:rFonts w:ascii="Times New Roman" w:hAnsi="Times New Roman" w:cs="Times New Roman"/>
          <w:i/>
          <w:kern w:val="2"/>
          <w:sz w:val="20"/>
          <w:szCs w:val="20"/>
        </w:rPr>
        <w:t xml:space="preserve">, </w:t>
      </w:r>
      <w:r w:rsidRPr="00D83DC3">
        <w:rPr>
          <w:rFonts w:ascii="Times New Roman" w:hAnsi="Times New Roman" w:cs="Times New Roman"/>
          <w:kern w:val="2"/>
          <w:sz w:val="20"/>
          <w:szCs w:val="20"/>
        </w:rPr>
        <w:t>it shall not be allowed to configure the SRS with 80M bandwidth</w:t>
      </w:r>
      <w:r>
        <w:rPr>
          <w:rFonts w:ascii="Times New Roman" w:hAnsi="Times New Roman" w:cs="Times New Roman"/>
          <w:kern w:val="2"/>
          <w:sz w:val="20"/>
          <w:szCs w:val="20"/>
        </w:rPr>
        <w:t>.</w:t>
      </w:r>
    </w:p>
    <w:p w:rsidR="00887612" w:rsidRDefault="00887612" w:rsidP="00887612">
      <w:pPr>
        <w:widowControl w:val="0"/>
        <w:spacing w:after="160" w:line="259" w:lineRule="auto"/>
        <w:jc w:val="both"/>
        <w:rPr>
          <w:rFonts w:ascii="Times New Roman" w:hAnsi="Times New Roman" w:cs="Times New Roman"/>
          <w:b/>
          <w:kern w:val="2"/>
          <w:sz w:val="20"/>
          <w:szCs w:val="20"/>
        </w:rPr>
      </w:pPr>
      <w:r w:rsidRPr="00887612">
        <w:rPr>
          <w:rFonts w:ascii="Times New Roman" w:hAnsi="Times New Roman" w:cs="Times New Roman" w:hint="eastAsia"/>
          <w:b/>
          <w:kern w:val="2"/>
          <w:sz w:val="20"/>
          <w:szCs w:val="20"/>
        </w:rPr>
        <w:t>P</w:t>
      </w:r>
      <w:r w:rsidRPr="00887612">
        <w:rPr>
          <w:rFonts w:ascii="Times New Roman" w:hAnsi="Times New Roman" w:cs="Times New Roman"/>
          <w:b/>
          <w:kern w:val="2"/>
          <w:sz w:val="20"/>
          <w:szCs w:val="20"/>
        </w:rPr>
        <w:t xml:space="preserve">roposal 2: </w:t>
      </w:r>
      <w:r>
        <w:rPr>
          <w:rFonts w:ascii="Times New Roman" w:hAnsi="Times New Roman" w:cs="Times New Roman"/>
          <w:b/>
          <w:kern w:val="2"/>
          <w:sz w:val="20"/>
          <w:szCs w:val="20"/>
        </w:rPr>
        <w:t>For the case that the UE reports the different bandwidth in the</w:t>
      </w:r>
      <w:r w:rsidRPr="00887612">
        <w:rPr>
          <w:rFonts w:ascii="Times New Roman" w:hAnsi="Times New Roman" w:cs="Times New Roman"/>
          <w:b/>
          <w:i/>
          <w:kern w:val="2"/>
          <w:sz w:val="20"/>
          <w:szCs w:val="20"/>
        </w:rPr>
        <w:t xml:space="preserve"> </w:t>
      </w:r>
      <w:proofErr w:type="spellStart"/>
      <w:r w:rsidRPr="00887612">
        <w:rPr>
          <w:rFonts w:ascii="Times New Roman" w:hAnsi="Times New Roman" w:cs="Times New Roman"/>
          <w:b/>
          <w:i/>
          <w:kern w:val="2"/>
          <w:sz w:val="20"/>
          <w:szCs w:val="20"/>
        </w:rPr>
        <w:t>channelBWs</w:t>
      </w:r>
      <w:proofErr w:type="spellEnd"/>
      <w:r w:rsidRPr="00887612">
        <w:rPr>
          <w:rFonts w:ascii="Times New Roman" w:hAnsi="Times New Roman" w:cs="Times New Roman"/>
          <w:b/>
          <w:i/>
          <w:kern w:val="2"/>
          <w:sz w:val="20"/>
          <w:szCs w:val="20"/>
        </w:rPr>
        <w:t xml:space="preserve">-UL </w:t>
      </w:r>
      <w:r w:rsidRPr="00814168">
        <w:rPr>
          <w:rFonts w:ascii="Times New Roman" w:hAnsi="Times New Roman" w:cs="Times New Roman"/>
          <w:b/>
          <w:kern w:val="2"/>
          <w:sz w:val="20"/>
          <w:szCs w:val="20"/>
        </w:rPr>
        <w:t xml:space="preserve">and </w:t>
      </w:r>
      <w:proofErr w:type="spellStart"/>
      <w:r w:rsidRPr="00887612">
        <w:rPr>
          <w:rFonts w:ascii="Times New Roman" w:hAnsi="Times New Roman" w:cs="Times New Roman"/>
          <w:b/>
          <w:i/>
          <w:kern w:val="2"/>
          <w:sz w:val="20"/>
          <w:szCs w:val="20"/>
        </w:rPr>
        <w:t>channelBWs</w:t>
      </w:r>
      <w:proofErr w:type="spellEnd"/>
      <w:r w:rsidRPr="00887612">
        <w:rPr>
          <w:rFonts w:ascii="Times New Roman" w:hAnsi="Times New Roman" w:cs="Times New Roman"/>
          <w:b/>
          <w:i/>
          <w:kern w:val="2"/>
          <w:sz w:val="20"/>
          <w:szCs w:val="20"/>
        </w:rPr>
        <w:t>-DL,</w:t>
      </w:r>
      <w:r w:rsidRPr="00887612">
        <w:rPr>
          <w:rFonts w:ascii="Times New Roman" w:hAnsi="Times New Roman" w:cs="Times New Roman"/>
          <w:b/>
          <w:kern w:val="2"/>
          <w:sz w:val="20"/>
          <w:szCs w:val="20"/>
        </w:rPr>
        <w:t xml:space="preserve"> </w:t>
      </w:r>
      <w:r>
        <w:rPr>
          <w:rFonts w:ascii="Times New Roman" w:hAnsi="Times New Roman" w:cs="Times New Roman"/>
          <w:b/>
          <w:kern w:val="2"/>
          <w:sz w:val="20"/>
          <w:szCs w:val="20"/>
        </w:rPr>
        <w:t>the network shall take th</w:t>
      </w:r>
      <w:r w:rsidRPr="00887612">
        <w:rPr>
          <w:rFonts w:ascii="Times New Roman" w:hAnsi="Times New Roman" w:cs="Times New Roman"/>
          <w:b/>
          <w:kern w:val="2"/>
          <w:sz w:val="20"/>
          <w:szCs w:val="20"/>
        </w:rPr>
        <w:t xml:space="preserve">e </w:t>
      </w:r>
      <w:proofErr w:type="spellStart"/>
      <w:r w:rsidRPr="00887612">
        <w:rPr>
          <w:rFonts w:ascii="Times New Roman" w:hAnsi="Times New Roman" w:cs="Times New Roman"/>
          <w:b/>
          <w:i/>
          <w:kern w:val="2"/>
          <w:sz w:val="20"/>
          <w:szCs w:val="20"/>
        </w:rPr>
        <w:t>channelBWs</w:t>
      </w:r>
      <w:proofErr w:type="spellEnd"/>
      <w:r w:rsidRPr="00887612">
        <w:rPr>
          <w:rFonts w:ascii="Times New Roman" w:hAnsi="Times New Roman" w:cs="Times New Roman"/>
          <w:b/>
          <w:i/>
          <w:kern w:val="2"/>
          <w:sz w:val="20"/>
          <w:szCs w:val="20"/>
        </w:rPr>
        <w:t>-UL</w:t>
      </w:r>
      <w:r w:rsidRPr="00887612">
        <w:rPr>
          <w:rFonts w:ascii="Times New Roman" w:hAnsi="Times New Roman" w:cs="Times New Roman"/>
          <w:b/>
          <w:kern w:val="2"/>
          <w:sz w:val="20"/>
          <w:szCs w:val="20"/>
        </w:rPr>
        <w:t xml:space="preserve"> into consideration when determine the </w:t>
      </w:r>
      <w:r w:rsidR="00D83DC3">
        <w:rPr>
          <w:rFonts w:ascii="Times New Roman" w:hAnsi="Times New Roman" w:cs="Times New Roman"/>
          <w:b/>
          <w:kern w:val="2"/>
          <w:sz w:val="20"/>
          <w:szCs w:val="20"/>
        </w:rPr>
        <w:t xml:space="preserve">supported </w:t>
      </w:r>
      <w:r w:rsidRPr="00887612">
        <w:rPr>
          <w:rFonts w:ascii="Times New Roman" w:hAnsi="Times New Roman" w:cs="Times New Roman"/>
          <w:b/>
          <w:kern w:val="2"/>
          <w:sz w:val="20"/>
          <w:szCs w:val="20"/>
        </w:rPr>
        <w:t xml:space="preserve">SRS bandwidth for the </w:t>
      </w:r>
      <w:r w:rsidR="00D83DC3">
        <w:rPr>
          <w:rFonts w:ascii="Times New Roman" w:hAnsi="Times New Roman" w:cs="Times New Roman"/>
          <w:b/>
          <w:kern w:val="2"/>
          <w:sz w:val="20"/>
          <w:szCs w:val="20"/>
        </w:rPr>
        <w:t>PUSCH-less cell</w:t>
      </w:r>
      <w:r w:rsidR="00E23373">
        <w:rPr>
          <w:rFonts w:ascii="Times New Roman" w:hAnsi="Times New Roman" w:cs="Times New Roman"/>
          <w:b/>
          <w:kern w:val="2"/>
          <w:sz w:val="20"/>
          <w:szCs w:val="20"/>
        </w:rPr>
        <w:t>.</w:t>
      </w:r>
    </w:p>
    <w:p w:rsidR="00D83DC3" w:rsidRDefault="00D83DC3" w:rsidP="00887612">
      <w:pPr>
        <w:widowControl w:val="0"/>
        <w:spacing w:after="160" w:line="259" w:lineRule="auto"/>
        <w:jc w:val="both"/>
        <w:rPr>
          <w:rFonts w:ascii="Times New Roman" w:hAnsi="Times New Roman" w:cs="Times New Roman"/>
          <w:kern w:val="2"/>
          <w:sz w:val="20"/>
          <w:szCs w:val="20"/>
        </w:rPr>
      </w:pPr>
      <w:r w:rsidRPr="00D83DC3">
        <w:rPr>
          <w:rFonts w:ascii="Times New Roman" w:hAnsi="Times New Roman" w:cs="Times New Roman"/>
          <w:kern w:val="2"/>
          <w:sz w:val="20"/>
          <w:szCs w:val="20"/>
        </w:rPr>
        <w:t>Considering that the SRS carrier switch was used to do DL channel estimation, normally the network would configure the same bandwidth a</w:t>
      </w:r>
      <w:r>
        <w:rPr>
          <w:rFonts w:ascii="Times New Roman" w:hAnsi="Times New Roman" w:cs="Times New Roman"/>
          <w:kern w:val="2"/>
          <w:sz w:val="20"/>
          <w:szCs w:val="20"/>
        </w:rPr>
        <w:t xml:space="preserve">s the DL for the SRS, thus the UE would support the bandwidth that are supported by both DL and the </w:t>
      </w:r>
      <w:proofErr w:type="spellStart"/>
      <w:r w:rsidRPr="00D83DC3">
        <w:rPr>
          <w:rFonts w:ascii="Times New Roman" w:hAnsi="Times New Roman" w:cs="Times New Roman"/>
          <w:i/>
          <w:kern w:val="2"/>
          <w:sz w:val="20"/>
          <w:szCs w:val="20"/>
        </w:rPr>
        <w:t>channelBWs</w:t>
      </w:r>
      <w:proofErr w:type="spellEnd"/>
      <w:r w:rsidRPr="00D83DC3">
        <w:rPr>
          <w:rFonts w:ascii="Times New Roman" w:hAnsi="Times New Roman" w:cs="Times New Roman"/>
          <w:i/>
          <w:kern w:val="2"/>
          <w:sz w:val="20"/>
          <w:szCs w:val="20"/>
        </w:rPr>
        <w:t>-UL</w:t>
      </w:r>
      <w:r>
        <w:rPr>
          <w:rFonts w:ascii="Times New Roman" w:hAnsi="Times New Roman" w:cs="Times New Roman"/>
          <w:i/>
          <w:kern w:val="2"/>
          <w:sz w:val="20"/>
          <w:szCs w:val="20"/>
        </w:rPr>
        <w:t xml:space="preserve">, </w:t>
      </w:r>
      <w:r w:rsidRPr="00D83DC3">
        <w:rPr>
          <w:rFonts w:ascii="Times New Roman" w:hAnsi="Times New Roman" w:cs="Times New Roman"/>
          <w:kern w:val="2"/>
          <w:sz w:val="20"/>
          <w:szCs w:val="20"/>
        </w:rPr>
        <w:t>which is also aligned with the understanding #3</w:t>
      </w:r>
      <w:r>
        <w:rPr>
          <w:rFonts w:ascii="Times New Roman" w:hAnsi="Times New Roman" w:cs="Times New Roman"/>
          <w:kern w:val="2"/>
          <w:sz w:val="20"/>
          <w:szCs w:val="20"/>
        </w:rPr>
        <w:t xml:space="preserve">. </w:t>
      </w:r>
    </w:p>
    <w:p w:rsidR="00FE2A7A" w:rsidRDefault="00FE2A7A" w:rsidP="00FE2A7A">
      <w:pPr>
        <w:widowControl w:val="0"/>
        <w:spacing w:after="160" w:line="259" w:lineRule="auto"/>
        <w:jc w:val="both"/>
        <w:rPr>
          <w:rFonts w:ascii="Times New Roman" w:hAnsi="Times New Roman" w:cs="Times New Roman"/>
          <w:b/>
          <w:kern w:val="2"/>
          <w:sz w:val="20"/>
          <w:szCs w:val="20"/>
        </w:rPr>
      </w:pPr>
      <w:r w:rsidRPr="00D83DC3">
        <w:rPr>
          <w:rFonts w:ascii="Times New Roman" w:hAnsi="Times New Roman" w:cs="Times New Roman"/>
          <w:b/>
          <w:kern w:val="2"/>
          <w:sz w:val="20"/>
          <w:szCs w:val="20"/>
        </w:rPr>
        <w:t>Observation 2: Normally the network would configure the same bandwidth as the DL for the SRS</w:t>
      </w:r>
      <w:r>
        <w:rPr>
          <w:rFonts w:ascii="Times New Roman" w:hAnsi="Times New Roman" w:cs="Times New Roman"/>
          <w:b/>
          <w:kern w:val="2"/>
          <w:sz w:val="20"/>
          <w:szCs w:val="20"/>
        </w:rPr>
        <w:t xml:space="preserve"> on the PUSCH-less cell (if the bandwidth is supported for the SRS carrier switching),</w:t>
      </w:r>
      <w:r w:rsidRPr="00D83DC3">
        <w:rPr>
          <w:rFonts w:ascii="Times New Roman" w:hAnsi="Times New Roman" w:cs="Times New Roman"/>
          <w:b/>
          <w:kern w:val="2"/>
          <w:sz w:val="20"/>
          <w:szCs w:val="20"/>
        </w:rPr>
        <w:t xml:space="preserve"> for that the SRS carrier switch was used to do DL channel estimation.</w:t>
      </w:r>
    </w:p>
    <w:p w:rsidR="00D83DC3" w:rsidRDefault="00D83DC3" w:rsidP="00887612">
      <w:pPr>
        <w:widowControl w:val="0"/>
        <w:spacing w:after="160" w:line="259" w:lineRule="auto"/>
        <w:jc w:val="both"/>
        <w:rPr>
          <w:rFonts w:ascii="Times New Roman" w:hAnsi="Times New Roman" w:cs="Times New Roman"/>
          <w:i/>
          <w:kern w:val="2"/>
          <w:sz w:val="20"/>
          <w:szCs w:val="20"/>
        </w:rPr>
      </w:pPr>
      <w:r w:rsidRPr="00D83DC3">
        <w:rPr>
          <w:rFonts w:ascii="Times New Roman" w:hAnsi="Times New Roman" w:cs="Times New Roman"/>
          <w:kern w:val="2"/>
          <w:sz w:val="20"/>
          <w:szCs w:val="20"/>
        </w:rPr>
        <w:t xml:space="preserve">Based on the proposal 2 and observation 2, </w:t>
      </w:r>
      <w:r>
        <w:rPr>
          <w:rFonts w:ascii="Times New Roman" w:hAnsi="Times New Roman" w:cs="Times New Roman"/>
          <w:kern w:val="2"/>
          <w:sz w:val="20"/>
          <w:szCs w:val="20"/>
        </w:rPr>
        <w:t>the understanding #3 is more correct for the case</w:t>
      </w:r>
      <w:r w:rsidRPr="00D83DC3">
        <w:rPr>
          <w:rFonts w:ascii="Times New Roman" w:hAnsi="Times New Roman" w:cs="Times New Roman"/>
          <w:kern w:val="2"/>
          <w:sz w:val="20"/>
          <w:szCs w:val="20"/>
        </w:rPr>
        <w:t xml:space="preserve"> that the UE reports the different bandwidth in the</w:t>
      </w:r>
      <w:r w:rsidRPr="00D83DC3">
        <w:rPr>
          <w:rFonts w:ascii="Times New Roman" w:hAnsi="Times New Roman" w:cs="Times New Roman"/>
          <w:i/>
          <w:kern w:val="2"/>
          <w:sz w:val="20"/>
          <w:szCs w:val="20"/>
        </w:rPr>
        <w:t xml:space="preserve"> </w:t>
      </w:r>
      <w:proofErr w:type="spellStart"/>
      <w:r w:rsidRPr="00D83DC3">
        <w:rPr>
          <w:rFonts w:ascii="Times New Roman" w:hAnsi="Times New Roman" w:cs="Times New Roman"/>
          <w:i/>
          <w:kern w:val="2"/>
          <w:sz w:val="20"/>
          <w:szCs w:val="20"/>
        </w:rPr>
        <w:t>channelBWs</w:t>
      </w:r>
      <w:proofErr w:type="spellEnd"/>
      <w:r w:rsidRPr="00D83DC3">
        <w:rPr>
          <w:rFonts w:ascii="Times New Roman" w:hAnsi="Times New Roman" w:cs="Times New Roman"/>
          <w:i/>
          <w:kern w:val="2"/>
          <w:sz w:val="20"/>
          <w:szCs w:val="20"/>
        </w:rPr>
        <w:t xml:space="preserve">-UL </w:t>
      </w:r>
      <w:r w:rsidRPr="00D83DC3">
        <w:rPr>
          <w:rFonts w:ascii="Times New Roman" w:hAnsi="Times New Roman" w:cs="Times New Roman"/>
          <w:kern w:val="2"/>
          <w:sz w:val="20"/>
          <w:szCs w:val="20"/>
        </w:rPr>
        <w:t xml:space="preserve">and </w:t>
      </w:r>
      <w:proofErr w:type="spellStart"/>
      <w:r w:rsidRPr="00D83DC3">
        <w:rPr>
          <w:rFonts w:ascii="Times New Roman" w:hAnsi="Times New Roman" w:cs="Times New Roman"/>
          <w:i/>
          <w:kern w:val="2"/>
          <w:sz w:val="20"/>
          <w:szCs w:val="20"/>
        </w:rPr>
        <w:t>channelBWs</w:t>
      </w:r>
      <w:proofErr w:type="spellEnd"/>
      <w:r w:rsidRPr="00D83DC3">
        <w:rPr>
          <w:rFonts w:ascii="Times New Roman" w:hAnsi="Times New Roman" w:cs="Times New Roman"/>
          <w:i/>
          <w:kern w:val="2"/>
          <w:sz w:val="20"/>
          <w:szCs w:val="20"/>
        </w:rPr>
        <w:t>-DL.</w:t>
      </w:r>
      <w:bookmarkStart w:id="2" w:name="_GoBack"/>
      <w:bookmarkEnd w:id="2"/>
    </w:p>
    <w:p w:rsidR="00D83DC3" w:rsidRDefault="00D83DC3" w:rsidP="00D83DC3">
      <w:pPr>
        <w:widowControl w:val="0"/>
        <w:spacing w:after="160" w:line="259" w:lineRule="auto"/>
        <w:jc w:val="both"/>
        <w:rPr>
          <w:rFonts w:ascii="Times New Roman" w:hAnsi="Times New Roman"/>
          <w:b/>
          <w:sz w:val="20"/>
          <w:szCs w:val="20"/>
        </w:rPr>
      </w:pPr>
      <w:r w:rsidRPr="00D83DC3">
        <w:rPr>
          <w:rFonts w:ascii="Times New Roman" w:hAnsi="Times New Roman" w:cs="Times New Roman"/>
          <w:b/>
          <w:kern w:val="2"/>
          <w:sz w:val="20"/>
          <w:szCs w:val="20"/>
        </w:rPr>
        <w:t xml:space="preserve">Proposal 3:RAN2 to confirm that for the case that the UE reports the different bandwidth in the </w:t>
      </w:r>
      <w:proofErr w:type="spellStart"/>
      <w:r w:rsidRPr="00D83DC3">
        <w:rPr>
          <w:rFonts w:ascii="Times New Roman" w:hAnsi="Times New Roman" w:cs="Times New Roman"/>
          <w:b/>
          <w:kern w:val="2"/>
          <w:sz w:val="20"/>
          <w:szCs w:val="20"/>
        </w:rPr>
        <w:t>channelBWs</w:t>
      </w:r>
      <w:proofErr w:type="spellEnd"/>
      <w:r w:rsidRPr="00D83DC3">
        <w:rPr>
          <w:rFonts w:ascii="Times New Roman" w:hAnsi="Times New Roman" w:cs="Times New Roman"/>
          <w:b/>
          <w:kern w:val="2"/>
          <w:sz w:val="20"/>
          <w:szCs w:val="20"/>
        </w:rPr>
        <w:t>-UL</w:t>
      </w:r>
      <w:r w:rsidRPr="00D83DC3">
        <w:rPr>
          <w:rFonts w:ascii="Times New Roman" w:hAnsi="Times New Roman" w:cs="Times New Roman"/>
          <w:b/>
          <w:i/>
          <w:kern w:val="2"/>
          <w:sz w:val="20"/>
          <w:szCs w:val="20"/>
        </w:rPr>
        <w:t xml:space="preserve"> </w:t>
      </w:r>
      <w:r w:rsidRPr="00D83DC3">
        <w:rPr>
          <w:rFonts w:ascii="Times New Roman" w:hAnsi="Times New Roman" w:cs="Times New Roman"/>
          <w:b/>
          <w:kern w:val="2"/>
          <w:sz w:val="20"/>
          <w:szCs w:val="20"/>
        </w:rPr>
        <w:t xml:space="preserve">and </w:t>
      </w:r>
      <w:proofErr w:type="spellStart"/>
      <w:r w:rsidRPr="00D83DC3">
        <w:rPr>
          <w:rFonts w:ascii="Times New Roman" w:hAnsi="Times New Roman" w:cs="Times New Roman"/>
          <w:b/>
          <w:i/>
          <w:kern w:val="2"/>
          <w:sz w:val="20"/>
          <w:szCs w:val="20"/>
        </w:rPr>
        <w:t>channelBWs</w:t>
      </w:r>
      <w:proofErr w:type="spellEnd"/>
      <w:r w:rsidRPr="00D83DC3">
        <w:rPr>
          <w:rFonts w:ascii="Times New Roman" w:hAnsi="Times New Roman" w:cs="Times New Roman"/>
          <w:b/>
          <w:i/>
          <w:kern w:val="2"/>
          <w:sz w:val="20"/>
          <w:szCs w:val="20"/>
        </w:rPr>
        <w:t>-DL,</w:t>
      </w:r>
      <w:r w:rsidRPr="00D83DC3">
        <w:rPr>
          <w:rFonts w:ascii="Times New Roman" w:hAnsi="Times New Roman" w:cs="Times New Roman"/>
          <w:b/>
          <w:kern w:val="2"/>
          <w:sz w:val="20"/>
          <w:szCs w:val="20"/>
        </w:rPr>
        <w:t xml:space="preserve"> </w:t>
      </w:r>
      <w:r w:rsidRPr="00D83DC3">
        <w:rPr>
          <w:rFonts w:ascii="Times New Roman" w:hAnsi="Times New Roman"/>
          <w:b/>
          <w:sz w:val="20"/>
          <w:szCs w:val="20"/>
        </w:rPr>
        <w:t xml:space="preserve">the network determine it based on both the </w:t>
      </w:r>
      <w:proofErr w:type="spellStart"/>
      <w:r w:rsidRPr="00D83DC3">
        <w:rPr>
          <w:rFonts w:ascii="Times New Roman" w:hAnsi="Times New Roman"/>
          <w:b/>
          <w:i/>
          <w:kern w:val="2"/>
          <w:sz w:val="20"/>
          <w:szCs w:val="20"/>
        </w:rPr>
        <w:t>channelBWs</w:t>
      </w:r>
      <w:proofErr w:type="spellEnd"/>
      <w:r w:rsidRPr="00D83DC3">
        <w:rPr>
          <w:rFonts w:ascii="Times New Roman" w:hAnsi="Times New Roman"/>
          <w:b/>
          <w:i/>
          <w:kern w:val="2"/>
          <w:sz w:val="20"/>
          <w:szCs w:val="20"/>
        </w:rPr>
        <w:t>-UL</w:t>
      </w:r>
      <w:r w:rsidRPr="00D83DC3">
        <w:rPr>
          <w:rFonts w:ascii="Times New Roman" w:hAnsi="Times New Roman"/>
          <w:b/>
          <w:kern w:val="2"/>
          <w:sz w:val="20"/>
          <w:szCs w:val="20"/>
        </w:rPr>
        <w:t xml:space="preserve"> of the corresponding band and the </w:t>
      </w:r>
      <w:r w:rsidRPr="00D83DC3">
        <w:rPr>
          <w:rFonts w:ascii="Times New Roman" w:hAnsi="Times New Roman"/>
          <w:b/>
          <w:sz w:val="20"/>
          <w:szCs w:val="20"/>
        </w:rPr>
        <w:t>actual supported DL bandwidth of this PUSCH-less cell</w:t>
      </w:r>
      <w:r>
        <w:rPr>
          <w:rFonts w:ascii="Times New Roman" w:hAnsi="Times New Roman"/>
          <w:b/>
          <w:sz w:val="20"/>
          <w:szCs w:val="20"/>
        </w:rPr>
        <w:t>.</w:t>
      </w:r>
    </w:p>
    <w:p w:rsidR="00D83DC3" w:rsidRPr="00D83DC3" w:rsidRDefault="00D83DC3" w:rsidP="00D83DC3">
      <w:pPr>
        <w:widowControl w:val="0"/>
        <w:spacing w:after="160" w:line="259" w:lineRule="auto"/>
        <w:jc w:val="both"/>
        <w:rPr>
          <w:rFonts w:ascii="Times New Roman" w:hAnsi="Times New Roman"/>
          <w:i/>
          <w:kern w:val="2"/>
          <w:sz w:val="20"/>
          <w:szCs w:val="20"/>
        </w:rPr>
      </w:pPr>
      <w:r w:rsidRPr="00D83DC3">
        <w:rPr>
          <w:rFonts w:ascii="Times New Roman" w:hAnsi="Times New Roman"/>
          <w:sz w:val="20"/>
          <w:szCs w:val="20"/>
        </w:rPr>
        <w:t>If proposal 3</w:t>
      </w:r>
      <w:r>
        <w:rPr>
          <w:rFonts w:ascii="Times New Roman" w:hAnsi="Times New Roman"/>
          <w:sz w:val="20"/>
          <w:szCs w:val="20"/>
        </w:rPr>
        <w:t xml:space="preserve"> was agreed, the TP as in the Annex can also be agreed to have a clear clarification on the PUSCH-less cell.</w:t>
      </w:r>
    </w:p>
    <w:p w:rsidR="00A21FEF" w:rsidRDefault="00D5207B">
      <w:pPr>
        <w:pStyle w:val="1"/>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645AD7" w:rsidRDefault="00D5207B" w:rsidP="00645AD7">
      <w:pPr>
        <w:widowControl w:val="0"/>
        <w:spacing w:after="160" w:line="259" w:lineRule="auto"/>
        <w:jc w:val="both"/>
        <w:rPr>
          <w:rFonts w:ascii="Times New Roman" w:hAnsi="Times New Roman" w:cs="Times New Roman"/>
          <w:kern w:val="2"/>
          <w:szCs w:val="21"/>
        </w:rPr>
      </w:pPr>
      <w:r w:rsidRPr="00645AD7">
        <w:rPr>
          <w:rFonts w:ascii="Times New Roman" w:hAnsi="Times New Roman" w:cs="Times New Roman" w:hint="eastAsia"/>
          <w:kern w:val="2"/>
          <w:szCs w:val="21"/>
        </w:rPr>
        <w:t xml:space="preserve">With the above analysis, we have the following </w:t>
      </w:r>
      <w:r w:rsidRPr="00645AD7">
        <w:rPr>
          <w:rFonts w:ascii="Times New Roman" w:hAnsi="Times New Roman" w:cs="Times New Roman"/>
          <w:kern w:val="2"/>
          <w:szCs w:val="21"/>
        </w:rPr>
        <w:t>proposals</w:t>
      </w:r>
      <w:r w:rsidRPr="00645AD7">
        <w:rPr>
          <w:rFonts w:ascii="Times New Roman" w:hAnsi="Times New Roman" w:cs="Times New Roman" w:hint="eastAsia"/>
          <w:kern w:val="2"/>
          <w:szCs w:val="21"/>
        </w:rPr>
        <w:t>:</w:t>
      </w:r>
    </w:p>
    <w:p w:rsidR="00D83DC3" w:rsidRDefault="00D83DC3" w:rsidP="00D83DC3">
      <w:pPr>
        <w:widowControl w:val="0"/>
        <w:spacing w:after="160" w:line="259" w:lineRule="auto"/>
        <w:jc w:val="both"/>
        <w:rPr>
          <w:rFonts w:ascii="Times New Roman" w:hAnsi="Times New Roman" w:cs="Times New Roman"/>
          <w:b/>
          <w:bCs/>
          <w:iCs/>
          <w:sz w:val="21"/>
          <w:szCs w:val="21"/>
        </w:rPr>
      </w:pPr>
      <w:r w:rsidRPr="00D83DC3">
        <w:rPr>
          <w:rFonts w:ascii="Times New Roman" w:hAnsi="Times New Roman" w:cs="Times New Roman"/>
          <w:b/>
          <w:kern w:val="2"/>
          <w:sz w:val="21"/>
          <w:szCs w:val="21"/>
        </w:rPr>
        <w:t xml:space="preserve">Observation1: For the TDD, only band n50 supports the asymmetric UL and DL channel bandwidth, however no CA was supported/defined on this band, thus the </w:t>
      </w:r>
      <w:proofErr w:type="spellStart"/>
      <w:r w:rsidRPr="00D83DC3">
        <w:rPr>
          <w:rFonts w:ascii="Times New Roman" w:hAnsi="Times New Roman" w:cs="Times New Roman"/>
          <w:b/>
          <w:bCs/>
          <w:i/>
          <w:iCs/>
          <w:sz w:val="21"/>
          <w:szCs w:val="21"/>
        </w:rPr>
        <w:t>asymmetricBandwidthCombinationSet</w:t>
      </w:r>
      <w:proofErr w:type="spellEnd"/>
      <w:r w:rsidRPr="00D83DC3">
        <w:rPr>
          <w:rFonts w:ascii="Times New Roman" w:hAnsi="Times New Roman" w:cs="Times New Roman"/>
          <w:b/>
          <w:bCs/>
          <w:iCs/>
          <w:sz w:val="21"/>
          <w:szCs w:val="21"/>
        </w:rPr>
        <w:t xml:space="preserve"> would have no impact to the </w:t>
      </w:r>
      <w:r>
        <w:rPr>
          <w:rFonts w:ascii="Times New Roman" w:hAnsi="Times New Roman" w:cs="Times New Roman"/>
          <w:b/>
          <w:bCs/>
          <w:iCs/>
          <w:sz w:val="21"/>
          <w:szCs w:val="21"/>
        </w:rPr>
        <w:t>PUSCH-less cell</w:t>
      </w:r>
      <w:r w:rsidRPr="00D83DC3">
        <w:rPr>
          <w:rFonts w:ascii="Times New Roman" w:hAnsi="Times New Roman" w:cs="Times New Roman"/>
          <w:b/>
          <w:bCs/>
          <w:iCs/>
          <w:sz w:val="21"/>
          <w:szCs w:val="21"/>
        </w:rPr>
        <w:t xml:space="preserve"> UL bandwidth determination.</w:t>
      </w:r>
    </w:p>
    <w:p w:rsidR="00D94547" w:rsidRPr="00814168" w:rsidRDefault="00D94547" w:rsidP="00D94547">
      <w:pPr>
        <w:widowControl w:val="0"/>
        <w:spacing w:after="160" w:line="259" w:lineRule="auto"/>
        <w:jc w:val="both"/>
        <w:rPr>
          <w:rFonts w:ascii="Times New Roman" w:hAnsi="Times New Roman" w:cs="Times New Roman"/>
          <w:b/>
          <w:kern w:val="2"/>
          <w:sz w:val="20"/>
          <w:szCs w:val="20"/>
        </w:rPr>
      </w:pPr>
      <w:r w:rsidRPr="00814168">
        <w:rPr>
          <w:rFonts w:ascii="Times New Roman" w:hAnsi="Times New Roman" w:cs="Times New Roman"/>
          <w:b/>
          <w:kern w:val="2"/>
          <w:sz w:val="20"/>
          <w:szCs w:val="20"/>
        </w:rPr>
        <w:t>Proposal 1:</w:t>
      </w:r>
      <w:r>
        <w:rPr>
          <w:rFonts w:ascii="Times New Roman" w:hAnsi="Times New Roman" w:cs="Times New Roman"/>
          <w:b/>
          <w:kern w:val="2"/>
          <w:sz w:val="20"/>
          <w:szCs w:val="20"/>
        </w:rPr>
        <w:t xml:space="preserve"> For the TDD band other than n50, Ran2 to confirm whether the UE is allowed to report the different bandwidth in the</w:t>
      </w:r>
      <w:r w:rsidRPr="00814168">
        <w:rPr>
          <w:rFonts w:ascii="Times New Roman" w:hAnsi="Times New Roman" w:cs="Times New Roman"/>
          <w:b/>
          <w:kern w:val="2"/>
          <w:sz w:val="20"/>
          <w:szCs w:val="20"/>
        </w:rPr>
        <w:t xml:space="preserve"> </w:t>
      </w:r>
      <w:proofErr w:type="spellStart"/>
      <w:r w:rsidRPr="00457DA8">
        <w:rPr>
          <w:rFonts w:ascii="Times New Roman" w:hAnsi="Times New Roman" w:cs="Times New Roman"/>
          <w:b/>
          <w:i/>
          <w:kern w:val="2"/>
          <w:sz w:val="20"/>
          <w:szCs w:val="20"/>
        </w:rPr>
        <w:t>channelBWs</w:t>
      </w:r>
      <w:proofErr w:type="spellEnd"/>
      <w:r w:rsidRPr="00457DA8">
        <w:rPr>
          <w:rFonts w:ascii="Times New Roman" w:hAnsi="Times New Roman" w:cs="Times New Roman"/>
          <w:b/>
          <w:i/>
          <w:kern w:val="2"/>
          <w:sz w:val="20"/>
          <w:szCs w:val="20"/>
        </w:rPr>
        <w:t>-UL</w:t>
      </w:r>
      <w:r w:rsidRPr="00814168">
        <w:rPr>
          <w:rFonts w:ascii="Times New Roman" w:hAnsi="Times New Roman" w:cs="Times New Roman"/>
          <w:b/>
          <w:kern w:val="2"/>
          <w:sz w:val="20"/>
          <w:szCs w:val="20"/>
        </w:rPr>
        <w:t xml:space="preserve"> and </w:t>
      </w:r>
      <w:proofErr w:type="spellStart"/>
      <w:r w:rsidRPr="00457DA8">
        <w:rPr>
          <w:rFonts w:ascii="Times New Roman" w:hAnsi="Times New Roman" w:cs="Times New Roman"/>
          <w:b/>
          <w:i/>
          <w:kern w:val="2"/>
          <w:sz w:val="20"/>
          <w:szCs w:val="20"/>
        </w:rPr>
        <w:t>channelBWs</w:t>
      </w:r>
      <w:proofErr w:type="spellEnd"/>
      <w:r w:rsidRPr="00457DA8">
        <w:rPr>
          <w:rFonts w:ascii="Times New Roman" w:hAnsi="Times New Roman" w:cs="Times New Roman"/>
          <w:b/>
          <w:i/>
          <w:kern w:val="2"/>
          <w:sz w:val="20"/>
          <w:szCs w:val="20"/>
        </w:rPr>
        <w:t>-DL</w:t>
      </w:r>
      <w:r w:rsidRPr="00814168">
        <w:rPr>
          <w:rFonts w:ascii="Times New Roman" w:hAnsi="Times New Roman" w:cs="Times New Roman"/>
          <w:b/>
          <w:kern w:val="2"/>
          <w:sz w:val="20"/>
          <w:szCs w:val="20"/>
        </w:rPr>
        <w:t>.</w:t>
      </w:r>
    </w:p>
    <w:p w:rsidR="00D94547" w:rsidRDefault="00D94547" w:rsidP="00D94547">
      <w:pPr>
        <w:widowControl w:val="0"/>
        <w:spacing w:after="160" w:line="259" w:lineRule="auto"/>
        <w:jc w:val="both"/>
        <w:rPr>
          <w:rFonts w:ascii="Times New Roman" w:hAnsi="Times New Roman" w:cs="Times New Roman"/>
          <w:b/>
          <w:kern w:val="2"/>
          <w:sz w:val="20"/>
          <w:szCs w:val="20"/>
        </w:rPr>
      </w:pPr>
      <w:r w:rsidRPr="00887612">
        <w:rPr>
          <w:rFonts w:ascii="Times New Roman" w:hAnsi="Times New Roman" w:cs="Times New Roman" w:hint="eastAsia"/>
          <w:b/>
          <w:kern w:val="2"/>
          <w:sz w:val="20"/>
          <w:szCs w:val="20"/>
        </w:rPr>
        <w:t>P</w:t>
      </w:r>
      <w:r w:rsidRPr="00887612">
        <w:rPr>
          <w:rFonts w:ascii="Times New Roman" w:hAnsi="Times New Roman" w:cs="Times New Roman"/>
          <w:b/>
          <w:kern w:val="2"/>
          <w:sz w:val="20"/>
          <w:szCs w:val="20"/>
        </w:rPr>
        <w:t xml:space="preserve">roposal 2: </w:t>
      </w:r>
      <w:r>
        <w:rPr>
          <w:rFonts w:ascii="Times New Roman" w:hAnsi="Times New Roman" w:cs="Times New Roman"/>
          <w:b/>
          <w:kern w:val="2"/>
          <w:sz w:val="20"/>
          <w:szCs w:val="20"/>
        </w:rPr>
        <w:t>For the case that the UE reports the different bandwidth in the</w:t>
      </w:r>
      <w:r w:rsidRPr="00887612">
        <w:rPr>
          <w:rFonts w:ascii="Times New Roman" w:hAnsi="Times New Roman" w:cs="Times New Roman"/>
          <w:b/>
          <w:i/>
          <w:kern w:val="2"/>
          <w:sz w:val="20"/>
          <w:szCs w:val="20"/>
        </w:rPr>
        <w:t xml:space="preserve"> </w:t>
      </w:r>
      <w:proofErr w:type="spellStart"/>
      <w:r w:rsidRPr="00887612">
        <w:rPr>
          <w:rFonts w:ascii="Times New Roman" w:hAnsi="Times New Roman" w:cs="Times New Roman"/>
          <w:b/>
          <w:i/>
          <w:kern w:val="2"/>
          <w:sz w:val="20"/>
          <w:szCs w:val="20"/>
        </w:rPr>
        <w:t>channelBWs</w:t>
      </w:r>
      <w:proofErr w:type="spellEnd"/>
      <w:r w:rsidRPr="00887612">
        <w:rPr>
          <w:rFonts w:ascii="Times New Roman" w:hAnsi="Times New Roman" w:cs="Times New Roman"/>
          <w:b/>
          <w:i/>
          <w:kern w:val="2"/>
          <w:sz w:val="20"/>
          <w:szCs w:val="20"/>
        </w:rPr>
        <w:t xml:space="preserve">-UL </w:t>
      </w:r>
      <w:r w:rsidRPr="00814168">
        <w:rPr>
          <w:rFonts w:ascii="Times New Roman" w:hAnsi="Times New Roman" w:cs="Times New Roman"/>
          <w:b/>
          <w:kern w:val="2"/>
          <w:sz w:val="20"/>
          <w:szCs w:val="20"/>
        </w:rPr>
        <w:t xml:space="preserve">and </w:t>
      </w:r>
      <w:proofErr w:type="spellStart"/>
      <w:r w:rsidRPr="00887612">
        <w:rPr>
          <w:rFonts w:ascii="Times New Roman" w:hAnsi="Times New Roman" w:cs="Times New Roman"/>
          <w:b/>
          <w:i/>
          <w:kern w:val="2"/>
          <w:sz w:val="20"/>
          <w:szCs w:val="20"/>
        </w:rPr>
        <w:t>channelBWs</w:t>
      </w:r>
      <w:proofErr w:type="spellEnd"/>
      <w:r w:rsidRPr="00887612">
        <w:rPr>
          <w:rFonts w:ascii="Times New Roman" w:hAnsi="Times New Roman" w:cs="Times New Roman"/>
          <w:b/>
          <w:i/>
          <w:kern w:val="2"/>
          <w:sz w:val="20"/>
          <w:szCs w:val="20"/>
        </w:rPr>
        <w:t>-DL,</w:t>
      </w:r>
      <w:r w:rsidRPr="00887612">
        <w:rPr>
          <w:rFonts w:ascii="Times New Roman" w:hAnsi="Times New Roman" w:cs="Times New Roman"/>
          <w:b/>
          <w:kern w:val="2"/>
          <w:sz w:val="20"/>
          <w:szCs w:val="20"/>
        </w:rPr>
        <w:t xml:space="preserve"> </w:t>
      </w:r>
      <w:r>
        <w:rPr>
          <w:rFonts w:ascii="Times New Roman" w:hAnsi="Times New Roman" w:cs="Times New Roman"/>
          <w:b/>
          <w:kern w:val="2"/>
          <w:sz w:val="20"/>
          <w:szCs w:val="20"/>
        </w:rPr>
        <w:t>the network shall take th</w:t>
      </w:r>
      <w:r w:rsidRPr="00887612">
        <w:rPr>
          <w:rFonts w:ascii="Times New Roman" w:hAnsi="Times New Roman" w:cs="Times New Roman"/>
          <w:b/>
          <w:kern w:val="2"/>
          <w:sz w:val="20"/>
          <w:szCs w:val="20"/>
        </w:rPr>
        <w:t xml:space="preserve">e </w:t>
      </w:r>
      <w:proofErr w:type="spellStart"/>
      <w:r w:rsidRPr="00887612">
        <w:rPr>
          <w:rFonts w:ascii="Times New Roman" w:hAnsi="Times New Roman" w:cs="Times New Roman"/>
          <w:b/>
          <w:i/>
          <w:kern w:val="2"/>
          <w:sz w:val="20"/>
          <w:szCs w:val="20"/>
        </w:rPr>
        <w:t>channelBWs</w:t>
      </w:r>
      <w:proofErr w:type="spellEnd"/>
      <w:r w:rsidRPr="00887612">
        <w:rPr>
          <w:rFonts w:ascii="Times New Roman" w:hAnsi="Times New Roman" w:cs="Times New Roman"/>
          <w:b/>
          <w:i/>
          <w:kern w:val="2"/>
          <w:sz w:val="20"/>
          <w:szCs w:val="20"/>
        </w:rPr>
        <w:t>-UL</w:t>
      </w:r>
      <w:r w:rsidRPr="00887612">
        <w:rPr>
          <w:rFonts w:ascii="Times New Roman" w:hAnsi="Times New Roman" w:cs="Times New Roman"/>
          <w:b/>
          <w:kern w:val="2"/>
          <w:sz w:val="20"/>
          <w:szCs w:val="20"/>
        </w:rPr>
        <w:t xml:space="preserve"> into consideration when determine the </w:t>
      </w:r>
      <w:r>
        <w:rPr>
          <w:rFonts w:ascii="Times New Roman" w:hAnsi="Times New Roman" w:cs="Times New Roman"/>
          <w:b/>
          <w:kern w:val="2"/>
          <w:sz w:val="20"/>
          <w:szCs w:val="20"/>
        </w:rPr>
        <w:t xml:space="preserve">supported </w:t>
      </w:r>
      <w:r w:rsidRPr="00887612">
        <w:rPr>
          <w:rFonts w:ascii="Times New Roman" w:hAnsi="Times New Roman" w:cs="Times New Roman"/>
          <w:b/>
          <w:kern w:val="2"/>
          <w:sz w:val="20"/>
          <w:szCs w:val="20"/>
        </w:rPr>
        <w:t xml:space="preserve">SRS bandwidth for the </w:t>
      </w:r>
      <w:r>
        <w:rPr>
          <w:rFonts w:ascii="Times New Roman" w:hAnsi="Times New Roman" w:cs="Times New Roman"/>
          <w:b/>
          <w:kern w:val="2"/>
          <w:sz w:val="20"/>
          <w:szCs w:val="20"/>
        </w:rPr>
        <w:t>PUSCH-less cell.</w:t>
      </w:r>
    </w:p>
    <w:p w:rsidR="00D94547" w:rsidRDefault="00D94547" w:rsidP="00D94547">
      <w:pPr>
        <w:widowControl w:val="0"/>
        <w:spacing w:after="160" w:line="259" w:lineRule="auto"/>
        <w:jc w:val="both"/>
        <w:rPr>
          <w:rFonts w:ascii="Times New Roman" w:hAnsi="Times New Roman" w:cs="Times New Roman"/>
          <w:b/>
          <w:kern w:val="2"/>
          <w:sz w:val="20"/>
          <w:szCs w:val="20"/>
        </w:rPr>
      </w:pPr>
      <w:r w:rsidRPr="00D83DC3">
        <w:rPr>
          <w:rFonts w:ascii="Times New Roman" w:hAnsi="Times New Roman" w:cs="Times New Roman"/>
          <w:b/>
          <w:kern w:val="2"/>
          <w:sz w:val="20"/>
          <w:szCs w:val="20"/>
        </w:rPr>
        <w:t>Observation 2: Normally the network would configure the same bandwidth as the DL for the SRS</w:t>
      </w:r>
      <w:r w:rsidR="00FE2A7A">
        <w:rPr>
          <w:rFonts w:ascii="Times New Roman" w:hAnsi="Times New Roman" w:cs="Times New Roman"/>
          <w:b/>
          <w:kern w:val="2"/>
          <w:sz w:val="20"/>
          <w:szCs w:val="20"/>
        </w:rPr>
        <w:t xml:space="preserve"> on the PUSCH-less cell </w:t>
      </w:r>
      <w:r>
        <w:rPr>
          <w:rFonts w:ascii="Times New Roman" w:hAnsi="Times New Roman" w:cs="Times New Roman"/>
          <w:b/>
          <w:kern w:val="2"/>
          <w:sz w:val="20"/>
          <w:szCs w:val="20"/>
        </w:rPr>
        <w:t>(if the bandwidth is supported for the SRS carrier switching),</w:t>
      </w:r>
      <w:r w:rsidRPr="00D83DC3">
        <w:rPr>
          <w:rFonts w:ascii="Times New Roman" w:hAnsi="Times New Roman" w:cs="Times New Roman"/>
          <w:b/>
          <w:kern w:val="2"/>
          <w:sz w:val="20"/>
          <w:szCs w:val="20"/>
        </w:rPr>
        <w:t xml:space="preserve"> for that the SRS carrier switch was used to do DL channel estimation.</w:t>
      </w:r>
    </w:p>
    <w:p w:rsidR="00D94547" w:rsidRPr="00D94547" w:rsidRDefault="00D94547" w:rsidP="00D83DC3">
      <w:pPr>
        <w:widowControl w:val="0"/>
        <w:spacing w:after="160" w:line="259" w:lineRule="auto"/>
        <w:jc w:val="both"/>
        <w:rPr>
          <w:rFonts w:ascii="Times New Roman" w:hAnsi="Times New Roman" w:cs="Times New Roman"/>
          <w:kern w:val="2"/>
          <w:sz w:val="21"/>
          <w:szCs w:val="21"/>
        </w:rPr>
      </w:pPr>
      <w:r w:rsidRPr="00D83DC3">
        <w:rPr>
          <w:rFonts w:ascii="Times New Roman" w:hAnsi="Times New Roman" w:cs="Times New Roman"/>
          <w:b/>
          <w:kern w:val="2"/>
          <w:sz w:val="20"/>
          <w:szCs w:val="20"/>
        </w:rPr>
        <w:t xml:space="preserve">Proposal 3:RAN2 to confirm that for the case that the UE reports the different bandwidth in the </w:t>
      </w:r>
      <w:proofErr w:type="spellStart"/>
      <w:r w:rsidRPr="00D83DC3">
        <w:rPr>
          <w:rFonts w:ascii="Times New Roman" w:hAnsi="Times New Roman" w:cs="Times New Roman"/>
          <w:b/>
          <w:kern w:val="2"/>
          <w:sz w:val="20"/>
          <w:szCs w:val="20"/>
        </w:rPr>
        <w:t>channelBWs</w:t>
      </w:r>
      <w:proofErr w:type="spellEnd"/>
      <w:r w:rsidRPr="00D83DC3">
        <w:rPr>
          <w:rFonts w:ascii="Times New Roman" w:hAnsi="Times New Roman" w:cs="Times New Roman"/>
          <w:b/>
          <w:kern w:val="2"/>
          <w:sz w:val="20"/>
          <w:szCs w:val="20"/>
        </w:rPr>
        <w:t>-UL</w:t>
      </w:r>
      <w:r w:rsidRPr="00D83DC3">
        <w:rPr>
          <w:rFonts w:ascii="Times New Roman" w:hAnsi="Times New Roman" w:cs="Times New Roman"/>
          <w:b/>
          <w:i/>
          <w:kern w:val="2"/>
          <w:sz w:val="20"/>
          <w:szCs w:val="20"/>
        </w:rPr>
        <w:t xml:space="preserve"> </w:t>
      </w:r>
      <w:r w:rsidRPr="00D83DC3">
        <w:rPr>
          <w:rFonts w:ascii="Times New Roman" w:hAnsi="Times New Roman" w:cs="Times New Roman"/>
          <w:b/>
          <w:kern w:val="2"/>
          <w:sz w:val="20"/>
          <w:szCs w:val="20"/>
        </w:rPr>
        <w:t xml:space="preserve">and </w:t>
      </w:r>
      <w:proofErr w:type="spellStart"/>
      <w:r w:rsidRPr="00D83DC3">
        <w:rPr>
          <w:rFonts w:ascii="Times New Roman" w:hAnsi="Times New Roman" w:cs="Times New Roman"/>
          <w:b/>
          <w:i/>
          <w:kern w:val="2"/>
          <w:sz w:val="20"/>
          <w:szCs w:val="20"/>
        </w:rPr>
        <w:t>channelBWs</w:t>
      </w:r>
      <w:proofErr w:type="spellEnd"/>
      <w:r w:rsidRPr="00D83DC3">
        <w:rPr>
          <w:rFonts w:ascii="Times New Roman" w:hAnsi="Times New Roman" w:cs="Times New Roman"/>
          <w:b/>
          <w:i/>
          <w:kern w:val="2"/>
          <w:sz w:val="20"/>
          <w:szCs w:val="20"/>
        </w:rPr>
        <w:t>-DL,</w:t>
      </w:r>
      <w:r w:rsidRPr="00D83DC3">
        <w:rPr>
          <w:rFonts w:ascii="Times New Roman" w:hAnsi="Times New Roman" w:cs="Times New Roman"/>
          <w:b/>
          <w:kern w:val="2"/>
          <w:sz w:val="20"/>
          <w:szCs w:val="20"/>
        </w:rPr>
        <w:t xml:space="preserve"> </w:t>
      </w:r>
      <w:r w:rsidRPr="00D83DC3">
        <w:rPr>
          <w:rFonts w:ascii="Times New Roman" w:hAnsi="Times New Roman"/>
          <w:b/>
          <w:sz w:val="20"/>
          <w:szCs w:val="20"/>
        </w:rPr>
        <w:t>t</w:t>
      </w:r>
      <w:r>
        <w:rPr>
          <w:rFonts w:ascii="Times New Roman" w:hAnsi="Times New Roman"/>
          <w:b/>
          <w:sz w:val="20"/>
          <w:szCs w:val="20"/>
        </w:rPr>
        <w:t xml:space="preserve">he network determine </w:t>
      </w:r>
      <w:r w:rsidRPr="00887612">
        <w:rPr>
          <w:rFonts w:ascii="Times New Roman" w:hAnsi="Times New Roman" w:cs="Times New Roman"/>
          <w:b/>
          <w:kern w:val="2"/>
          <w:sz w:val="20"/>
          <w:szCs w:val="20"/>
        </w:rPr>
        <w:t xml:space="preserve">the </w:t>
      </w:r>
      <w:r>
        <w:rPr>
          <w:rFonts w:ascii="Times New Roman" w:hAnsi="Times New Roman" w:cs="Times New Roman"/>
          <w:b/>
          <w:kern w:val="2"/>
          <w:sz w:val="20"/>
          <w:szCs w:val="20"/>
        </w:rPr>
        <w:t xml:space="preserve">supported </w:t>
      </w:r>
      <w:r w:rsidRPr="00887612">
        <w:rPr>
          <w:rFonts w:ascii="Times New Roman" w:hAnsi="Times New Roman" w:cs="Times New Roman"/>
          <w:b/>
          <w:kern w:val="2"/>
          <w:sz w:val="20"/>
          <w:szCs w:val="20"/>
        </w:rPr>
        <w:t xml:space="preserve">SRS bandwidth for the </w:t>
      </w:r>
      <w:r>
        <w:rPr>
          <w:rFonts w:ascii="Times New Roman" w:hAnsi="Times New Roman" w:cs="Times New Roman"/>
          <w:b/>
          <w:kern w:val="2"/>
          <w:sz w:val="20"/>
          <w:szCs w:val="20"/>
        </w:rPr>
        <w:t xml:space="preserve">PUSCH-less cell </w:t>
      </w:r>
      <w:r w:rsidRPr="00D83DC3">
        <w:rPr>
          <w:rFonts w:ascii="Times New Roman" w:hAnsi="Times New Roman"/>
          <w:b/>
          <w:sz w:val="20"/>
          <w:szCs w:val="20"/>
        </w:rPr>
        <w:t xml:space="preserve">based on both the </w:t>
      </w:r>
      <w:proofErr w:type="spellStart"/>
      <w:r w:rsidRPr="00D83DC3">
        <w:rPr>
          <w:rFonts w:ascii="Times New Roman" w:hAnsi="Times New Roman"/>
          <w:b/>
          <w:i/>
          <w:kern w:val="2"/>
          <w:sz w:val="20"/>
          <w:szCs w:val="20"/>
        </w:rPr>
        <w:t>channelBWs</w:t>
      </w:r>
      <w:proofErr w:type="spellEnd"/>
      <w:r w:rsidRPr="00D83DC3">
        <w:rPr>
          <w:rFonts w:ascii="Times New Roman" w:hAnsi="Times New Roman"/>
          <w:b/>
          <w:i/>
          <w:kern w:val="2"/>
          <w:sz w:val="20"/>
          <w:szCs w:val="20"/>
        </w:rPr>
        <w:t>-UL</w:t>
      </w:r>
      <w:r w:rsidRPr="00D83DC3">
        <w:rPr>
          <w:rFonts w:ascii="Times New Roman" w:hAnsi="Times New Roman"/>
          <w:b/>
          <w:kern w:val="2"/>
          <w:sz w:val="20"/>
          <w:szCs w:val="20"/>
        </w:rPr>
        <w:t xml:space="preserve"> of the corresponding band and the </w:t>
      </w:r>
      <w:r w:rsidRPr="00D83DC3">
        <w:rPr>
          <w:rFonts w:ascii="Times New Roman" w:hAnsi="Times New Roman"/>
          <w:b/>
          <w:sz w:val="20"/>
          <w:szCs w:val="20"/>
        </w:rPr>
        <w:t>actual supported DL bandwidth of this PUSCH-less cell</w:t>
      </w:r>
      <w:r>
        <w:rPr>
          <w:rFonts w:ascii="Times New Roman" w:hAnsi="Times New Roman"/>
          <w:b/>
          <w:sz w:val="20"/>
          <w:szCs w:val="20"/>
        </w:rPr>
        <w:t>.</w:t>
      </w:r>
    </w:p>
    <w:p w:rsidR="00A21FEF" w:rsidRDefault="00D5207B" w:rsidP="00645AD7">
      <w:pPr>
        <w:pStyle w:val="1"/>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1E285B" w:rsidRPr="00D94547" w:rsidRDefault="0043384F" w:rsidP="00D94547">
      <w:pPr>
        <w:pStyle w:val="afe"/>
        <w:numPr>
          <w:ilvl w:val="0"/>
          <w:numId w:val="18"/>
        </w:numPr>
        <w:spacing w:after="200" w:line="276" w:lineRule="auto"/>
        <w:ind w:firstLineChars="0"/>
        <w:rPr>
          <w:rFonts w:ascii="Times New Roman" w:hAnsi="Times New Roman" w:cs="Times New Roman"/>
          <w:sz w:val="20"/>
          <w:szCs w:val="20"/>
        </w:rPr>
      </w:pPr>
      <w:r w:rsidRPr="00D94547">
        <w:rPr>
          <w:rFonts w:ascii="Times New Roman" w:hAnsi="Times New Roman" w:cs="Times New Roman"/>
          <w:sz w:val="20"/>
          <w:szCs w:val="20"/>
        </w:rPr>
        <w:t>R2-2401558</w:t>
      </w:r>
      <w:r w:rsidR="001E285B" w:rsidRPr="00D94547">
        <w:rPr>
          <w:rFonts w:ascii="Times New Roman" w:hAnsi="Times New Roman" w:cs="Times New Roman"/>
          <w:sz w:val="20"/>
          <w:szCs w:val="20"/>
        </w:rPr>
        <w:t xml:space="preserve"> Summary of [Post125][763][</w:t>
      </w:r>
      <w:r w:rsidR="00D83DC3" w:rsidRPr="00D94547">
        <w:rPr>
          <w:rFonts w:ascii="Times New Roman" w:hAnsi="Times New Roman" w:cs="Times New Roman"/>
          <w:sz w:val="20"/>
          <w:szCs w:val="20"/>
        </w:rPr>
        <w:t>PUSCH-less cell</w:t>
      </w:r>
      <w:r w:rsidR="001E285B" w:rsidRPr="00D94547">
        <w:rPr>
          <w:rFonts w:ascii="Times New Roman" w:hAnsi="Times New Roman" w:cs="Times New Roman"/>
          <w:sz w:val="20"/>
          <w:szCs w:val="20"/>
        </w:rPr>
        <w:t xml:space="preserve">] Bandwidth of the </w:t>
      </w:r>
      <w:r w:rsidR="00D83DC3" w:rsidRPr="00D94547">
        <w:rPr>
          <w:rFonts w:ascii="Times New Roman" w:hAnsi="Times New Roman" w:cs="Times New Roman"/>
          <w:sz w:val="20"/>
          <w:szCs w:val="20"/>
        </w:rPr>
        <w:t>PUSCH-less cell</w:t>
      </w:r>
      <w:r w:rsidR="001E285B" w:rsidRPr="00D94547">
        <w:rPr>
          <w:rFonts w:ascii="Times New Roman" w:hAnsi="Times New Roman" w:cs="Times New Roman"/>
          <w:sz w:val="20"/>
          <w:szCs w:val="20"/>
        </w:rPr>
        <w:t xml:space="preserve"> (ZTE) ZTE Corporation, </w:t>
      </w:r>
      <w:proofErr w:type="spellStart"/>
      <w:r w:rsidR="001E285B" w:rsidRPr="00D94547">
        <w:rPr>
          <w:rFonts w:ascii="Times New Roman" w:hAnsi="Times New Roman" w:cs="Times New Roman"/>
          <w:sz w:val="20"/>
          <w:szCs w:val="20"/>
        </w:rPr>
        <w:t>Sanechips</w:t>
      </w:r>
      <w:proofErr w:type="spellEnd"/>
    </w:p>
    <w:p w:rsidR="009615BC" w:rsidRPr="00D94547" w:rsidRDefault="009615BC" w:rsidP="00D94547">
      <w:pPr>
        <w:pStyle w:val="afe"/>
        <w:numPr>
          <w:ilvl w:val="0"/>
          <w:numId w:val="18"/>
        </w:numPr>
        <w:spacing w:after="200" w:line="276" w:lineRule="auto"/>
        <w:ind w:firstLineChars="0"/>
        <w:rPr>
          <w:rFonts w:ascii="Times New Roman" w:hAnsi="Times New Roman" w:cs="Times New Roman"/>
          <w:sz w:val="20"/>
          <w:szCs w:val="20"/>
        </w:rPr>
      </w:pPr>
      <w:r w:rsidRPr="00D94547">
        <w:rPr>
          <w:rFonts w:ascii="Times New Roman" w:hAnsi="Times New Roman" w:cs="Times New Roman"/>
          <w:sz w:val="20"/>
          <w:szCs w:val="20"/>
        </w:rPr>
        <w:t xml:space="preserve">38101-1 User Equipment (UE) radio transmission and </w:t>
      </w:r>
      <w:proofErr w:type="spellStart"/>
      <w:r w:rsidRPr="00D94547">
        <w:rPr>
          <w:rFonts w:ascii="Times New Roman" w:hAnsi="Times New Roman" w:cs="Times New Roman"/>
          <w:sz w:val="20"/>
          <w:szCs w:val="20"/>
        </w:rPr>
        <w:t>reception;Part</w:t>
      </w:r>
      <w:proofErr w:type="spellEnd"/>
      <w:r w:rsidRPr="00D94547">
        <w:rPr>
          <w:rFonts w:ascii="Times New Roman" w:hAnsi="Times New Roman" w:cs="Times New Roman"/>
          <w:sz w:val="20"/>
          <w:szCs w:val="20"/>
        </w:rPr>
        <w:t xml:space="preserve"> 1: Range 1 Standalone (Release 18) 3GPP</w:t>
      </w:r>
    </w:p>
    <w:p w:rsidR="00D83DC3" w:rsidRDefault="00D83DC3" w:rsidP="00D83DC3">
      <w:pPr>
        <w:pStyle w:val="1"/>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lastRenderedPageBreak/>
        <w:t>Annex</w:t>
      </w:r>
      <w:r w:rsidR="00D94547">
        <w:rPr>
          <w:rFonts w:ascii="Arial" w:hAnsi="Arial" w:cs="Arial"/>
          <w:b w:val="0"/>
          <w:bCs w:val="0"/>
          <w:kern w:val="0"/>
          <w:sz w:val="32"/>
          <w:szCs w:val="36"/>
        </w:rPr>
        <w:t xml:space="preserve"> </w:t>
      </w:r>
    </w:p>
    <w:p w:rsidR="00D94547" w:rsidRDefault="00D94547" w:rsidP="00D94547">
      <w:pPr>
        <w:pStyle w:val="2"/>
        <w:ind w:left="0" w:firstLine="0"/>
        <w:rPr>
          <w:b w:val="0"/>
          <w:bCs w:val="0"/>
          <w:sz w:val="28"/>
          <w:szCs w:val="28"/>
          <w:lang w:val="en-US"/>
        </w:rPr>
      </w:pPr>
      <w:r w:rsidRPr="00D94547">
        <w:rPr>
          <w:b w:val="0"/>
          <w:bCs w:val="0"/>
          <w:sz w:val="28"/>
          <w:szCs w:val="28"/>
          <w:lang w:val="en-US"/>
        </w:rPr>
        <w:t>Annex 1- TP for 38306</w:t>
      </w:r>
    </w:p>
    <w:p w:rsidR="00D94547" w:rsidRPr="00D94547" w:rsidRDefault="00D94547" w:rsidP="00D94547">
      <w:pPr>
        <w:keepNext/>
        <w:keepLines/>
        <w:numPr>
          <w:ilvl w:val="0"/>
          <w:numId w:val="15"/>
        </w:numPr>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3" w:name="_Toc12750894"/>
      <w:bookmarkStart w:id="4" w:name="_Toc29382258"/>
      <w:bookmarkStart w:id="5" w:name="_Toc37093375"/>
      <w:bookmarkStart w:id="6" w:name="_Toc46509438"/>
      <w:bookmarkStart w:id="7" w:name="_Toc52569469"/>
      <w:bookmarkStart w:id="8" w:name="_Toc155961275"/>
      <w:r w:rsidRPr="00D94547">
        <w:rPr>
          <w:rFonts w:ascii="Arial" w:eastAsia="Times New Roman" w:hAnsi="Arial" w:cs="Times New Roman"/>
          <w:szCs w:val="20"/>
          <w:lang w:val="en-GB" w:eastAsia="ja-JP"/>
        </w:rPr>
        <w:t>4.2.7.2</w:t>
      </w:r>
      <w:r w:rsidRPr="00D94547">
        <w:rPr>
          <w:rFonts w:ascii="Arial" w:eastAsia="Times New Roman" w:hAnsi="Arial" w:cs="Times New Roman"/>
          <w:szCs w:val="20"/>
          <w:lang w:val="en-GB" w:eastAsia="ja-JP"/>
        </w:rPr>
        <w:tab/>
      </w:r>
      <w:proofErr w:type="spellStart"/>
      <w:r w:rsidRPr="00D94547">
        <w:rPr>
          <w:rFonts w:ascii="Arial" w:eastAsia="Times New Roman" w:hAnsi="Arial" w:cs="Times New Roman"/>
          <w:i/>
          <w:szCs w:val="20"/>
          <w:lang w:val="en-GB" w:eastAsia="ja-JP"/>
        </w:rPr>
        <w:t>BandNR</w:t>
      </w:r>
      <w:proofErr w:type="spellEnd"/>
      <w:r w:rsidRPr="00D94547">
        <w:rPr>
          <w:rFonts w:ascii="Arial" w:eastAsia="Times New Roman" w:hAnsi="Arial" w:cs="Times New Roman"/>
          <w:i/>
          <w:szCs w:val="20"/>
          <w:lang w:val="en-GB" w:eastAsia="ja-JP"/>
        </w:rPr>
        <w:t xml:space="preserve"> parameters</w:t>
      </w:r>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94547" w:rsidRPr="00D94547" w:rsidTr="00D94547">
        <w:trPr>
          <w:cantSplit/>
          <w:trHeight w:val="12536"/>
          <w:tblHeader/>
        </w:trPr>
        <w:tc>
          <w:tcPr>
            <w:tcW w:w="6917" w:type="dxa"/>
          </w:tcPr>
          <w:p w:rsidR="00D94547" w:rsidRPr="00D94547" w:rsidRDefault="00D94547" w:rsidP="00D94547">
            <w:pPr>
              <w:keepNext/>
              <w:keepLines/>
              <w:overflowPunct w:val="0"/>
              <w:autoSpaceDE w:val="0"/>
              <w:autoSpaceDN w:val="0"/>
              <w:adjustRightInd w:val="0"/>
              <w:textAlignment w:val="baseline"/>
              <w:rPr>
                <w:rFonts w:ascii="Arial" w:eastAsia="Times New Roman" w:hAnsi="Arial" w:cs="Times New Roman"/>
                <w:b/>
                <w:i/>
                <w:sz w:val="18"/>
                <w:szCs w:val="20"/>
                <w:lang w:val="en-GB" w:eastAsia="ja-JP"/>
              </w:rPr>
            </w:pPr>
            <w:proofErr w:type="spellStart"/>
            <w:r w:rsidRPr="00D94547">
              <w:rPr>
                <w:rFonts w:ascii="Arial" w:eastAsia="Times New Roman" w:hAnsi="Arial" w:cs="Times New Roman"/>
                <w:b/>
                <w:i/>
                <w:sz w:val="18"/>
                <w:szCs w:val="20"/>
                <w:lang w:val="en-GB" w:eastAsia="ja-JP"/>
              </w:rPr>
              <w:lastRenderedPageBreak/>
              <w:t>channelBWs</w:t>
            </w:r>
            <w:proofErr w:type="spellEnd"/>
            <w:r w:rsidRPr="00D94547">
              <w:rPr>
                <w:rFonts w:ascii="Arial" w:eastAsia="Times New Roman" w:hAnsi="Arial" w:cs="Times New Roman"/>
                <w:b/>
                <w:i/>
                <w:sz w:val="18"/>
                <w:szCs w:val="20"/>
                <w:lang w:val="en-GB" w:eastAsia="ja-JP"/>
              </w:rPr>
              <w:t>-DL</w:t>
            </w:r>
          </w:p>
          <w:p w:rsidR="00D94547" w:rsidRPr="00D94547" w:rsidRDefault="00D94547" w:rsidP="00D94547">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D94547">
              <w:rPr>
                <w:rFonts w:ascii="Arial" w:eastAsia="Times New Roman" w:hAnsi="Arial" w:cs="Times New Roman"/>
                <w:sz w:val="18"/>
                <w:szCs w:val="20"/>
                <w:lang w:val="en-GB" w:eastAsia="ja-JP"/>
              </w:rPr>
              <w:t>Indicates for each subcarrier spacing the UE supported channel bandwidths.</w:t>
            </w:r>
            <w:r w:rsidRPr="00D94547">
              <w:rPr>
                <w:rFonts w:ascii="Arial" w:eastAsia="Times New Roman" w:hAnsi="Arial" w:cs="Times New Roman"/>
                <w:sz w:val="18"/>
                <w:szCs w:val="20"/>
                <w:lang w:val="en-GB" w:eastAsia="ja-JP"/>
              </w:rPr>
              <w:br/>
              <w:t xml:space="preserve">Absence of the </w:t>
            </w:r>
            <w:proofErr w:type="spellStart"/>
            <w:r w:rsidRPr="00D94547">
              <w:rPr>
                <w:rFonts w:ascii="Arial" w:eastAsia="Times New Roman" w:hAnsi="Arial" w:cs="Times New Roman"/>
                <w:i/>
                <w:sz w:val="18"/>
                <w:szCs w:val="20"/>
                <w:lang w:val="en-GB" w:eastAsia="ja-JP"/>
              </w:rPr>
              <w:t>channelBWs</w:t>
            </w:r>
            <w:proofErr w:type="spellEnd"/>
            <w:r w:rsidRPr="00D94547">
              <w:rPr>
                <w:rFonts w:ascii="Arial" w:eastAsia="Times New Roman" w:hAnsi="Arial" w:cs="Times New Roman"/>
                <w:i/>
                <w:sz w:val="18"/>
                <w:szCs w:val="20"/>
                <w:lang w:val="en-GB" w:eastAsia="ja-JP"/>
              </w:rPr>
              <w:t>-DL</w:t>
            </w:r>
            <w:r w:rsidRPr="00D94547">
              <w:rPr>
                <w:rFonts w:ascii="Arial" w:eastAsia="Times New Roman" w:hAnsi="Arial" w:cs="Times New Roman"/>
                <w:sz w:val="18"/>
                <w:szCs w:val="20"/>
                <w:lang w:val="en-GB" w:eastAsia="ja-JP"/>
              </w:rPr>
              <w:t xml:space="preserve"> (without suffix) for a band or absence of specific </w:t>
            </w:r>
            <w:proofErr w:type="spellStart"/>
            <w:r w:rsidRPr="00D94547">
              <w:rPr>
                <w:rFonts w:ascii="Arial" w:eastAsia="Times New Roman" w:hAnsi="Arial" w:cs="Times New Roman"/>
                <w:sz w:val="18"/>
                <w:szCs w:val="20"/>
                <w:lang w:val="en-GB" w:eastAsia="ja-JP"/>
              </w:rPr>
              <w:t>scs-XXkHz</w:t>
            </w:r>
            <w:proofErr w:type="spellEnd"/>
            <w:r w:rsidRPr="00D94547">
              <w:rPr>
                <w:rFonts w:ascii="Arial" w:eastAsia="Times New Roman" w:hAnsi="Arial" w:cs="Times New Roman"/>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D94547" w:rsidRPr="00D94547" w:rsidRDefault="00D94547" w:rsidP="00D94547">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D94547">
              <w:rPr>
                <w:rFonts w:ascii="Arial" w:eastAsia="Times New Roman" w:hAnsi="Arial" w:cs="Times New Roman"/>
                <w:sz w:val="18"/>
                <w:szCs w:val="20"/>
                <w:lang w:val="en-GB" w:eastAsia="ja-JP"/>
              </w:rPr>
              <w:t xml:space="preserve">For FR1, the bits in </w:t>
            </w:r>
            <w:proofErr w:type="spellStart"/>
            <w:r w:rsidRPr="00D94547">
              <w:rPr>
                <w:rFonts w:ascii="Arial" w:eastAsia="Times New Roman" w:hAnsi="Arial" w:cs="Times New Roman"/>
                <w:i/>
                <w:iCs/>
                <w:sz w:val="18"/>
                <w:szCs w:val="20"/>
                <w:lang w:val="en-GB" w:eastAsia="ja-JP"/>
              </w:rPr>
              <w:t>channelBWs</w:t>
            </w:r>
            <w:proofErr w:type="spellEnd"/>
            <w:r w:rsidRPr="00D94547">
              <w:rPr>
                <w:rFonts w:ascii="Arial" w:eastAsia="Times New Roman" w:hAnsi="Arial" w:cs="Times New Roman"/>
                <w:i/>
                <w:iCs/>
                <w:sz w:val="18"/>
                <w:szCs w:val="20"/>
                <w:lang w:val="en-GB" w:eastAsia="ja-JP"/>
              </w:rPr>
              <w:t xml:space="preserve">-DL </w:t>
            </w:r>
            <w:r w:rsidRPr="00D94547">
              <w:rPr>
                <w:rFonts w:ascii="Arial" w:eastAsia="Times New Roman" w:hAnsi="Arial" w:cs="Times New Roman"/>
                <w:sz w:val="18"/>
                <w:szCs w:val="20"/>
                <w:lang w:val="en-GB" w:eastAsia="ja-JP"/>
              </w:rPr>
              <w:t xml:space="preserve">(without suffix) starting from the leading / leftmost bit indicate 5, 10, 15, 20, 25, 30, 40, 50, 60 and 80MHz. For FR2, the bits in </w:t>
            </w:r>
            <w:proofErr w:type="spellStart"/>
            <w:r w:rsidRPr="00D94547">
              <w:rPr>
                <w:rFonts w:ascii="Arial" w:eastAsia="Times New Roman" w:hAnsi="Arial" w:cs="Times New Roman"/>
                <w:i/>
                <w:sz w:val="18"/>
                <w:szCs w:val="20"/>
                <w:lang w:val="en-GB" w:eastAsia="ja-JP"/>
              </w:rPr>
              <w:t>channelBWs</w:t>
            </w:r>
            <w:proofErr w:type="spellEnd"/>
            <w:r w:rsidRPr="00D94547">
              <w:rPr>
                <w:rFonts w:ascii="Arial" w:eastAsia="Times New Roman" w:hAnsi="Arial" w:cs="Times New Roman"/>
                <w:i/>
                <w:sz w:val="18"/>
                <w:szCs w:val="20"/>
                <w:lang w:val="en-GB" w:eastAsia="ja-JP"/>
              </w:rPr>
              <w:t xml:space="preserve">-DL </w:t>
            </w:r>
            <w:r w:rsidRPr="00D94547">
              <w:rPr>
                <w:rFonts w:ascii="Arial" w:eastAsia="Times New Roman" w:hAnsi="Arial" w:cs="Times New Roman"/>
                <w:sz w:val="18"/>
                <w:szCs w:val="20"/>
                <w:lang w:val="en-GB" w:eastAsia="ja-JP"/>
              </w:rPr>
              <w:t xml:space="preserve">(without suffix) starting from the leading / leftmost bit indicate 50, 100 and 200MHz. </w:t>
            </w:r>
            <w:r w:rsidRPr="00D94547">
              <w:rPr>
                <w:rFonts w:ascii="Arial" w:eastAsia="Times New Roman" w:hAnsi="Arial" w:cs="Arial"/>
                <w:sz w:val="18"/>
                <w:szCs w:val="18"/>
                <w:lang w:val="en-GB" w:eastAsia="ja-JP"/>
              </w:rPr>
              <w:t>The third / rightmost bit (for 200MHz) shall be set to 1</w:t>
            </w:r>
            <w:r w:rsidRPr="00D94547">
              <w:rPr>
                <w:rFonts w:ascii="Arial" w:eastAsia="Times New Roman" w:hAnsi="Arial" w:cs="Times New Roman"/>
                <w:sz w:val="18"/>
                <w:szCs w:val="20"/>
                <w:lang w:val="en-GB" w:eastAsia="ja-JP"/>
              </w:rPr>
              <w:t>.</w:t>
            </w:r>
          </w:p>
          <w:p w:rsidR="00D94547" w:rsidRPr="00D94547" w:rsidRDefault="00D94547" w:rsidP="00D94547">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D94547">
              <w:rPr>
                <w:rFonts w:ascii="Arial" w:eastAsia="Times New Roman" w:hAnsi="Arial" w:cs="Times New Roman"/>
                <w:sz w:val="18"/>
                <w:szCs w:val="20"/>
                <w:lang w:val="en-GB" w:eastAsia="ja-JP"/>
              </w:rPr>
              <w:t xml:space="preserve">For FR1, the leading/leftmost bit in </w:t>
            </w:r>
            <w:r w:rsidRPr="00D94547">
              <w:rPr>
                <w:rFonts w:ascii="Arial" w:eastAsia="Times New Roman" w:hAnsi="Arial" w:cs="Times New Roman"/>
                <w:i/>
                <w:sz w:val="18"/>
                <w:szCs w:val="20"/>
                <w:lang w:val="en-GB" w:eastAsia="ja-JP"/>
              </w:rPr>
              <w:t>channelBWs-DL-v1590</w:t>
            </w:r>
            <w:r w:rsidRPr="00D94547">
              <w:rPr>
                <w:rFonts w:ascii="Arial" w:eastAsia="Times New Roman" w:hAnsi="Arial" w:cs="Times New Roman"/>
                <w:sz w:val="18"/>
                <w:szCs w:val="20"/>
                <w:lang w:val="en-GB" w:eastAsia="ja-JP"/>
              </w:rPr>
              <w:t xml:space="preserve"> indicates 70MHz, the second leftmost bit indicates 45MHz, the third leftmost bit indicates 35MHz, </w:t>
            </w:r>
            <w:proofErr w:type="gramStart"/>
            <w:r w:rsidRPr="00D94547">
              <w:rPr>
                <w:rFonts w:ascii="Arial" w:eastAsia="Times New Roman" w:hAnsi="Arial" w:cs="Times New Roman"/>
                <w:sz w:val="18"/>
                <w:szCs w:val="20"/>
                <w:lang w:val="en-GB" w:eastAsia="ja-JP"/>
              </w:rPr>
              <w:t>the</w:t>
            </w:r>
            <w:proofErr w:type="gramEnd"/>
            <w:r w:rsidRPr="00D94547">
              <w:rPr>
                <w:rFonts w:ascii="Arial" w:eastAsia="Times New Roman" w:hAnsi="Arial" w:cs="Times New Roman"/>
                <w:sz w:val="18"/>
                <w:szCs w:val="20"/>
                <w:lang w:val="en-GB" w:eastAsia="ja-JP"/>
              </w:rPr>
              <w:t xml:space="preserve"> fourth leftmost bit indicates 100MHz and all the remaining bits in </w:t>
            </w:r>
            <w:r w:rsidRPr="00D94547">
              <w:rPr>
                <w:rFonts w:ascii="Arial" w:eastAsia="Times New Roman" w:hAnsi="Arial" w:cs="Times New Roman"/>
                <w:i/>
                <w:sz w:val="18"/>
                <w:szCs w:val="20"/>
                <w:lang w:val="en-GB" w:eastAsia="ja-JP"/>
              </w:rPr>
              <w:t>channelBWs-DL-v1590</w:t>
            </w:r>
            <w:r w:rsidRPr="00D94547">
              <w:rPr>
                <w:rFonts w:ascii="Arial" w:eastAsia="Times New Roman" w:hAnsi="Arial" w:cs="Times New Roman"/>
                <w:sz w:val="18"/>
                <w:szCs w:val="20"/>
                <w:lang w:val="en-GB" w:eastAsia="ja-JP"/>
              </w:rPr>
              <w:t xml:space="preserve"> shall be set to 0. </w:t>
            </w:r>
            <w:r w:rsidRPr="00D94547">
              <w:rPr>
                <w:rFonts w:ascii="Arial" w:eastAsia="Times New Roman" w:hAnsi="Arial" w:cs="Arial"/>
                <w:sz w:val="18"/>
                <w:szCs w:val="21"/>
                <w:lang w:val="en-GB" w:eastAsia="ja-JP"/>
              </w:rPr>
              <w:t xml:space="preserve">The </w:t>
            </w:r>
            <w:r w:rsidRPr="00D94547">
              <w:rPr>
                <w:rFonts w:ascii="Arial" w:eastAsia="Times New Roman" w:hAnsi="Arial" w:cs="Times New Roman"/>
                <w:sz w:val="18"/>
                <w:szCs w:val="20"/>
                <w:lang w:val="en-GB" w:eastAsia="ja-JP"/>
              </w:rPr>
              <w:t>fourth leftmost bit</w:t>
            </w:r>
            <w:r w:rsidRPr="00D94547">
              <w:rPr>
                <w:rFonts w:ascii="Arial" w:eastAsia="Times New Roman" w:hAnsi="Arial" w:cs="Arial"/>
                <w:sz w:val="18"/>
                <w:szCs w:val="21"/>
                <w:lang w:val="en-GB" w:eastAsia="ja-JP"/>
              </w:rPr>
              <w:t xml:space="preserve"> (</w:t>
            </w:r>
            <w:r w:rsidRPr="00D94547">
              <w:rPr>
                <w:rFonts w:ascii="Arial" w:eastAsia="Times New Roman" w:hAnsi="Arial" w:cs="Arial"/>
                <w:sz w:val="18"/>
                <w:szCs w:val="18"/>
                <w:lang w:val="en-GB" w:eastAsia="ja-JP"/>
              </w:rPr>
              <w:t xml:space="preserve">for </w:t>
            </w:r>
            <w:r w:rsidRPr="00D94547">
              <w:rPr>
                <w:rFonts w:ascii="Arial" w:eastAsia="Times New Roman" w:hAnsi="Arial" w:cs="Arial"/>
                <w:sz w:val="18"/>
                <w:szCs w:val="21"/>
                <w:lang w:val="en-GB" w:eastAsia="ja-JP"/>
              </w:rPr>
              <w:t>100MHz) is not applicable for bands n41, n48, n77, n78, n79 and n90</w:t>
            </w:r>
            <w:r w:rsidRPr="00D94547">
              <w:rPr>
                <w:rFonts w:ascii="Arial" w:eastAsia="Times New Roman" w:hAnsi="Arial" w:cs="Times New Roman"/>
                <w:sz w:val="18"/>
                <w:szCs w:val="20"/>
                <w:lang w:val="en-GB" w:eastAsia="ja-JP"/>
              </w:rPr>
              <w:t xml:space="preserve"> </w:t>
            </w:r>
            <w:r w:rsidRPr="00D94547">
              <w:rPr>
                <w:rFonts w:ascii="Arial" w:eastAsia="Times New Roman" w:hAnsi="Arial" w:cs="Arial"/>
                <w:sz w:val="18"/>
                <w:szCs w:val="21"/>
                <w:lang w:val="en-GB" w:eastAsia="ja-JP"/>
              </w:rPr>
              <w:t>as defined in TS 38.101-1 [2].</w:t>
            </w:r>
          </w:p>
          <w:p w:rsidR="00D94547" w:rsidRPr="00D94547" w:rsidRDefault="00D94547" w:rsidP="00D94547">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p w:rsidR="00D94547" w:rsidRDefault="00D94547" w:rsidP="00D94547">
            <w:pPr>
              <w:keepNext/>
              <w:keepLines/>
              <w:overflowPunct w:val="0"/>
              <w:autoSpaceDE w:val="0"/>
              <w:autoSpaceDN w:val="0"/>
              <w:adjustRightInd w:val="0"/>
              <w:ind w:left="851" w:hanging="851"/>
              <w:textAlignment w:val="baseline"/>
              <w:rPr>
                <w:rFonts w:ascii="Arial" w:eastAsia="Times New Roman" w:hAnsi="Arial" w:cs="Times New Roman"/>
                <w:sz w:val="18"/>
                <w:szCs w:val="20"/>
                <w:lang w:val="en-GB" w:eastAsia="ja-JP"/>
              </w:rPr>
            </w:pPr>
            <w:r w:rsidRPr="00D94547">
              <w:rPr>
                <w:rFonts w:ascii="Arial" w:eastAsia="Times New Roman" w:hAnsi="Arial" w:cs="Times New Roman"/>
                <w:sz w:val="18"/>
                <w:szCs w:val="20"/>
                <w:lang w:val="en-GB" w:eastAsia="ja-JP"/>
              </w:rPr>
              <w:t>NOTE</w:t>
            </w:r>
            <w:r>
              <w:rPr>
                <w:rFonts w:ascii="Arial" w:eastAsia="Times New Roman" w:hAnsi="Arial" w:cs="Times New Roman"/>
                <w:sz w:val="18"/>
                <w:szCs w:val="20"/>
                <w:lang w:val="en-GB" w:eastAsia="ja-JP"/>
              </w:rPr>
              <w:t xml:space="preserve"> 1</w:t>
            </w:r>
            <w:r w:rsidRPr="00D94547">
              <w:rPr>
                <w:rFonts w:ascii="Arial" w:eastAsia="Times New Roman" w:hAnsi="Arial" w:cs="Times New Roman"/>
                <w:sz w:val="18"/>
                <w:szCs w:val="20"/>
                <w:lang w:val="en-GB" w:eastAsia="ja-JP"/>
              </w:rPr>
              <w:t>:</w:t>
            </w:r>
            <w:r w:rsidRPr="00D94547">
              <w:rPr>
                <w:rFonts w:ascii="Arial" w:eastAsia="Times New Roman" w:hAnsi="Arial" w:cs="Times New Roman"/>
                <w:sz w:val="18"/>
                <w:szCs w:val="20"/>
                <w:lang w:val="en-GB" w:eastAsia="ja-JP"/>
              </w:rPr>
              <w:tab/>
              <w:t xml:space="preserve">To determine whether the UE supports a specific SCS for a given band, the network validates the </w:t>
            </w:r>
            <w:proofErr w:type="spellStart"/>
            <w:r w:rsidRPr="00D94547">
              <w:rPr>
                <w:rFonts w:ascii="Arial" w:eastAsia="Times New Roman" w:hAnsi="Arial" w:cs="Times New Roman"/>
                <w:i/>
                <w:sz w:val="18"/>
                <w:szCs w:val="20"/>
                <w:lang w:val="en-GB" w:eastAsia="ja-JP"/>
              </w:rPr>
              <w:t>supportedSubCarrierSpacingDL</w:t>
            </w:r>
            <w:proofErr w:type="spellEnd"/>
            <w:r w:rsidRPr="00D94547">
              <w:rPr>
                <w:rFonts w:ascii="Arial" w:eastAsia="Times New Roman" w:hAnsi="Arial" w:cs="Times New Roman"/>
                <w:sz w:val="18"/>
                <w:szCs w:val="20"/>
                <w:lang w:val="en-GB" w:eastAsia="ja-JP"/>
              </w:rPr>
              <w:t xml:space="preserve"> and the </w:t>
            </w:r>
            <w:r w:rsidRPr="00D94547">
              <w:rPr>
                <w:rFonts w:ascii="Arial" w:eastAsia="Times New Roman" w:hAnsi="Arial" w:cs="Times New Roman"/>
                <w:i/>
                <w:sz w:val="18"/>
                <w:szCs w:val="20"/>
                <w:lang w:val="en-GB" w:eastAsia="ja-JP"/>
              </w:rPr>
              <w:t>scs-60kHz</w:t>
            </w:r>
            <w:r w:rsidRPr="00D94547">
              <w:rPr>
                <w:rFonts w:ascii="Arial" w:eastAsia="Times New Roman" w:hAnsi="Arial" w:cs="Times New Roman"/>
                <w:sz w:val="18"/>
                <w:szCs w:val="20"/>
                <w:lang w:val="en-GB" w:eastAsia="ja-JP"/>
              </w:rPr>
              <w:t>.</w:t>
            </w:r>
            <w:r w:rsidRPr="00D94547">
              <w:rPr>
                <w:rFonts w:ascii="Arial" w:eastAsia="Times New Roman" w:hAnsi="Arial" w:cs="Times New Roman"/>
                <w:sz w:val="18"/>
                <w:szCs w:val="20"/>
                <w:lang w:val="en-GB" w:eastAsia="ja-JP"/>
              </w:rPr>
              <w:br/>
              <w:t xml:space="preserve">To determine whether the UE supports a channel bandwidth of 90 MHz, the network may ignore this capability and validate instead the </w:t>
            </w:r>
            <w:r w:rsidRPr="00D94547">
              <w:rPr>
                <w:rFonts w:ascii="Arial" w:eastAsia="Times New Roman" w:hAnsi="Arial" w:cs="Times New Roman"/>
                <w:i/>
                <w:sz w:val="18"/>
                <w:szCs w:val="20"/>
                <w:lang w:val="en-GB" w:eastAsia="ja-JP"/>
              </w:rPr>
              <w:t>channelBW-90mhz</w:t>
            </w:r>
            <w:r w:rsidRPr="00D94547">
              <w:rPr>
                <w:rFonts w:ascii="Arial" w:eastAsia="Times New Roman" w:hAnsi="Arial" w:cs="Times New Roman"/>
                <w:sz w:val="18"/>
                <w:szCs w:val="20"/>
                <w:lang w:val="en-GB" w:eastAsia="ja-JP"/>
              </w:rPr>
              <w:t xml:space="preserve">, the </w:t>
            </w:r>
            <w:proofErr w:type="spellStart"/>
            <w:r w:rsidRPr="00D94547">
              <w:rPr>
                <w:rFonts w:ascii="Arial" w:eastAsia="Times New Roman" w:hAnsi="Arial" w:cs="Times New Roman"/>
                <w:i/>
                <w:sz w:val="18"/>
                <w:szCs w:val="20"/>
                <w:lang w:val="en-GB" w:eastAsia="ja-JP"/>
              </w:rPr>
              <w:t>supportedBandwidthCombinationSet</w:t>
            </w:r>
            <w:proofErr w:type="spellEnd"/>
            <w:r w:rsidRPr="00D94547">
              <w:rPr>
                <w:rFonts w:ascii="Arial" w:eastAsia="Times New Roman" w:hAnsi="Arial" w:cs="Times New Roman"/>
                <w:i/>
                <w:sz w:val="18"/>
                <w:szCs w:val="20"/>
                <w:lang w:val="en-GB" w:eastAsia="ja-JP"/>
              </w:rPr>
              <w:t xml:space="preserve"> </w:t>
            </w:r>
            <w:r w:rsidRPr="00D94547">
              <w:rPr>
                <w:rFonts w:ascii="Arial" w:eastAsia="Times New Roman" w:hAnsi="Arial" w:cs="Times New Roman"/>
                <w:iCs/>
                <w:sz w:val="18"/>
                <w:szCs w:val="20"/>
                <w:lang w:val="en-GB" w:eastAsia="ja-JP"/>
              </w:rPr>
              <w:t xml:space="preserve">and the </w:t>
            </w:r>
            <w:proofErr w:type="spellStart"/>
            <w:r w:rsidRPr="00D94547">
              <w:rPr>
                <w:rFonts w:ascii="Arial" w:eastAsia="Times New Roman" w:hAnsi="Arial" w:cs="Times New Roman"/>
                <w:i/>
                <w:sz w:val="18"/>
                <w:szCs w:val="20"/>
                <w:lang w:val="en-GB" w:eastAsia="ja-JP"/>
              </w:rPr>
              <w:t>supportedBandwidthCombinationSetIntraENDC</w:t>
            </w:r>
            <w:proofErr w:type="spellEnd"/>
            <w:r w:rsidRPr="00D94547">
              <w:rPr>
                <w:rFonts w:ascii="Arial" w:eastAsia="Times New Roman" w:hAnsi="Arial" w:cs="Times New Roman"/>
                <w:sz w:val="18"/>
                <w:szCs w:val="20"/>
                <w:lang w:val="en-GB" w:eastAsia="ja-JP"/>
              </w:rPr>
              <w:t xml:space="preserve">. To determine whether the UE supports a channel bandwidth of 400 MHz, the network may ignore this capability and validate the </w:t>
            </w:r>
            <w:proofErr w:type="spellStart"/>
            <w:r w:rsidRPr="00D94547">
              <w:rPr>
                <w:rFonts w:ascii="Arial" w:eastAsia="Times New Roman" w:hAnsi="Arial" w:cs="Times New Roman"/>
                <w:i/>
                <w:sz w:val="18"/>
                <w:szCs w:val="20"/>
                <w:lang w:val="en-GB" w:eastAsia="ja-JP"/>
              </w:rPr>
              <w:t>supportedBandwidthCombinationSet</w:t>
            </w:r>
            <w:proofErr w:type="spellEnd"/>
            <w:r w:rsidRPr="00D94547">
              <w:rPr>
                <w:rFonts w:ascii="Arial" w:eastAsia="Times New Roman" w:hAnsi="Arial" w:cs="Times New Roman"/>
                <w:i/>
                <w:sz w:val="18"/>
                <w:szCs w:val="20"/>
                <w:lang w:val="en-GB" w:eastAsia="ja-JP"/>
              </w:rPr>
              <w:t xml:space="preserve">, </w:t>
            </w:r>
            <w:r w:rsidRPr="00D94547">
              <w:rPr>
                <w:rFonts w:ascii="Arial" w:eastAsia="Times New Roman" w:hAnsi="Arial" w:cs="Times New Roman"/>
                <w:sz w:val="18"/>
                <w:szCs w:val="20"/>
                <w:lang w:val="en-GB" w:eastAsia="ja-JP"/>
              </w:rPr>
              <w:t>the</w:t>
            </w:r>
            <w:r w:rsidRPr="00D94547">
              <w:rPr>
                <w:rFonts w:ascii="Arial" w:eastAsia="Times New Roman" w:hAnsi="Arial" w:cs="Times New Roman"/>
                <w:i/>
                <w:sz w:val="18"/>
                <w:szCs w:val="20"/>
                <w:lang w:val="en-GB" w:eastAsia="ja-JP"/>
              </w:rPr>
              <w:t xml:space="preserve"> </w:t>
            </w:r>
            <w:proofErr w:type="spellStart"/>
            <w:r w:rsidRPr="00D94547">
              <w:rPr>
                <w:rFonts w:ascii="Arial" w:eastAsia="Times New Roman" w:hAnsi="Arial" w:cs="Times New Roman"/>
                <w:i/>
                <w:sz w:val="18"/>
                <w:szCs w:val="20"/>
                <w:lang w:val="en-GB" w:eastAsia="ja-JP"/>
              </w:rPr>
              <w:t>supportedBandwidthCombinationSetIntraENDC</w:t>
            </w:r>
            <w:proofErr w:type="spellEnd"/>
            <w:r w:rsidRPr="00D94547">
              <w:rPr>
                <w:rFonts w:ascii="Arial" w:eastAsia="Times New Roman" w:hAnsi="Arial" w:cs="Times New Roman"/>
                <w:sz w:val="18"/>
                <w:szCs w:val="20"/>
                <w:lang w:val="en-GB" w:eastAsia="ja-JP"/>
              </w:rPr>
              <w:t xml:space="preserve"> and the </w:t>
            </w:r>
            <w:proofErr w:type="spellStart"/>
            <w:r w:rsidRPr="00D94547">
              <w:rPr>
                <w:rFonts w:ascii="Arial" w:eastAsia="Times New Roman" w:hAnsi="Arial" w:cs="Times New Roman"/>
                <w:i/>
                <w:sz w:val="18"/>
                <w:szCs w:val="20"/>
                <w:lang w:val="en-GB" w:eastAsia="ja-JP"/>
              </w:rPr>
              <w:t>supportedBandwidthDL</w:t>
            </w:r>
            <w:proofErr w:type="spellEnd"/>
            <w:r w:rsidRPr="00D94547">
              <w:rPr>
                <w:rFonts w:ascii="Arial" w:eastAsia="Times New Roman" w:hAnsi="Arial" w:cs="Times New Roman"/>
                <w:sz w:val="18"/>
                <w:szCs w:val="20"/>
                <w:lang w:val="en-GB" w:eastAsia="ja-JP"/>
              </w:rPr>
              <w:t xml:space="preserve">. For serving cell(s) with other channel bandwidths the network validates the </w:t>
            </w:r>
            <w:proofErr w:type="spellStart"/>
            <w:r w:rsidRPr="00D94547">
              <w:rPr>
                <w:rFonts w:ascii="Arial" w:eastAsia="Times New Roman" w:hAnsi="Arial" w:cs="Times New Roman"/>
                <w:i/>
                <w:sz w:val="18"/>
                <w:szCs w:val="20"/>
                <w:lang w:val="en-GB" w:eastAsia="ja-JP"/>
              </w:rPr>
              <w:t>channelBWs</w:t>
            </w:r>
            <w:proofErr w:type="spellEnd"/>
            <w:r w:rsidRPr="00D94547">
              <w:rPr>
                <w:rFonts w:ascii="Arial" w:eastAsia="Times New Roman" w:hAnsi="Arial" w:cs="Times New Roman"/>
                <w:i/>
                <w:sz w:val="18"/>
                <w:szCs w:val="20"/>
                <w:lang w:val="en-GB" w:eastAsia="ja-JP"/>
              </w:rPr>
              <w:t>-DL</w:t>
            </w:r>
            <w:r w:rsidRPr="00D94547">
              <w:rPr>
                <w:rFonts w:ascii="Arial" w:eastAsia="Times New Roman" w:hAnsi="Arial" w:cs="Times New Roman"/>
                <w:sz w:val="18"/>
                <w:szCs w:val="20"/>
                <w:lang w:val="en-GB" w:eastAsia="ja-JP"/>
              </w:rPr>
              <w:t xml:space="preserve">, the </w:t>
            </w:r>
            <w:proofErr w:type="spellStart"/>
            <w:r w:rsidRPr="00D94547">
              <w:rPr>
                <w:rFonts w:ascii="Arial" w:eastAsia="Times New Roman" w:hAnsi="Arial" w:cs="Times New Roman"/>
                <w:i/>
                <w:sz w:val="18"/>
                <w:szCs w:val="20"/>
                <w:lang w:val="en-GB" w:eastAsia="ja-JP"/>
              </w:rPr>
              <w:t>supportedBandwidthCombinationSet</w:t>
            </w:r>
            <w:proofErr w:type="spellEnd"/>
            <w:r w:rsidRPr="00D94547">
              <w:rPr>
                <w:rFonts w:ascii="Arial" w:hAnsi="Arial" w:cs="Arial"/>
                <w:sz w:val="18"/>
                <w:szCs w:val="18"/>
                <w:lang w:val="en-GB" w:eastAsia="ja-JP" w:bidi="ar"/>
              </w:rPr>
              <w:t xml:space="preserve">, the </w:t>
            </w:r>
            <w:proofErr w:type="spellStart"/>
            <w:r w:rsidRPr="00D94547">
              <w:rPr>
                <w:rFonts w:ascii="Arial" w:hAnsi="Arial" w:cs="Arial"/>
                <w:i/>
                <w:sz w:val="18"/>
                <w:szCs w:val="18"/>
                <w:lang w:val="en-GB" w:eastAsia="ja-JP" w:bidi="ar"/>
              </w:rPr>
              <w:t>supportedBandwidthCombinationSetIntraENDC</w:t>
            </w:r>
            <w:proofErr w:type="spellEnd"/>
            <w:r w:rsidRPr="00D94547">
              <w:rPr>
                <w:rFonts w:ascii="Arial" w:eastAsia="Times New Roman" w:hAnsi="Arial" w:cs="Times New Roman"/>
                <w:sz w:val="18"/>
                <w:szCs w:val="20"/>
                <w:lang w:val="en-GB" w:eastAsia="ja-JP"/>
              </w:rPr>
              <w:t xml:space="preserve">, the </w:t>
            </w:r>
            <w:proofErr w:type="spellStart"/>
            <w:r w:rsidRPr="00D94547">
              <w:rPr>
                <w:rFonts w:ascii="Arial" w:eastAsia="Times New Roman" w:hAnsi="Arial" w:cs="Times New Roman"/>
                <w:i/>
                <w:sz w:val="18"/>
                <w:szCs w:val="20"/>
                <w:lang w:val="en-GB" w:eastAsia="ja-JP"/>
              </w:rPr>
              <w:t>asymmetricBandwidthCombinationSet</w:t>
            </w:r>
            <w:proofErr w:type="spellEnd"/>
            <w:r w:rsidRPr="00D94547">
              <w:rPr>
                <w:rFonts w:ascii="Arial" w:eastAsia="Times New Roman" w:hAnsi="Arial" w:cs="Times New Roman"/>
                <w:i/>
                <w:sz w:val="18"/>
                <w:szCs w:val="20"/>
                <w:lang w:val="en-GB" w:eastAsia="ja-JP"/>
              </w:rPr>
              <w:t xml:space="preserve"> </w:t>
            </w:r>
            <w:r w:rsidRPr="00D94547">
              <w:rPr>
                <w:rFonts w:ascii="Arial" w:eastAsia="Times New Roman" w:hAnsi="Arial" w:cs="Times New Roman"/>
                <w:sz w:val="18"/>
                <w:szCs w:val="20"/>
                <w:lang w:val="en-GB" w:eastAsia="ja-JP"/>
              </w:rPr>
              <w:t xml:space="preserve">(for a band supporting asymmetric channel bandwidth as defined in clause 5.3.6 of TS 38.101-1 [2]) and </w:t>
            </w:r>
            <w:proofErr w:type="spellStart"/>
            <w:r w:rsidRPr="00D94547">
              <w:rPr>
                <w:rFonts w:ascii="Arial" w:eastAsia="Times New Roman" w:hAnsi="Arial" w:cs="Times New Roman"/>
                <w:i/>
                <w:sz w:val="18"/>
                <w:szCs w:val="20"/>
                <w:lang w:val="en-GB" w:eastAsia="ja-JP"/>
              </w:rPr>
              <w:t>supportedBandwidthDL</w:t>
            </w:r>
            <w:proofErr w:type="spellEnd"/>
            <w:r w:rsidRPr="00D94547">
              <w:rPr>
                <w:rFonts w:ascii="Arial" w:eastAsia="Times New Roman" w:hAnsi="Arial" w:cs="Times New Roman"/>
                <w:sz w:val="18"/>
                <w:szCs w:val="20"/>
                <w:lang w:val="en-GB" w:eastAsia="ja-JP"/>
              </w:rPr>
              <w:t>.</w:t>
            </w:r>
          </w:p>
          <w:p w:rsidR="00D94547" w:rsidRPr="00D94547" w:rsidRDefault="00D94547" w:rsidP="00D94547">
            <w:pPr>
              <w:keepNext/>
              <w:keepLines/>
              <w:overflowPunct w:val="0"/>
              <w:autoSpaceDE w:val="0"/>
              <w:autoSpaceDN w:val="0"/>
              <w:adjustRightInd w:val="0"/>
              <w:ind w:left="851" w:hanging="851"/>
              <w:textAlignment w:val="baseline"/>
              <w:rPr>
                <w:rFonts w:ascii="Arial" w:eastAsiaTheme="minorEastAsia" w:hAnsi="Arial" w:cs="Times New Roman"/>
                <w:sz w:val="18"/>
                <w:szCs w:val="20"/>
                <w:lang w:val="en-GB"/>
              </w:rPr>
            </w:pPr>
            <w:r w:rsidRPr="00AC4BCA">
              <w:rPr>
                <w:rFonts w:ascii="Arial" w:eastAsia="Times New Roman" w:hAnsi="Arial" w:cs="Times New Roman"/>
                <w:color w:val="FF0000"/>
                <w:sz w:val="18"/>
                <w:szCs w:val="20"/>
                <w:lang w:val="en-GB" w:eastAsia="ja-JP"/>
              </w:rPr>
              <w:t xml:space="preserve">NOTE 2: For the PUSCH-less cell, to determine whether the UE supports SRS configuration with bandwidth 90M/400M, the network validates the supported DL bandwidth, for the other channel bandwidth, the network validates the supported DL bandwidth and </w:t>
            </w:r>
            <w:proofErr w:type="spellStart"/>
            <w:r w:rsidRPr="00AC4BCA">
              <w:rPr>
                <w:rFonts w:ascii="Arial" w:eastAsia="Times New Roman" w:hAnsi="Arial" w:cs="Times New Roman"/>
                <w:color w:val="FF0000"/>
                <w:sz w:val="18"/>
                <w:szCs w:val="20"/>
                <w:lang w:val="en-GB" w:eastAsia="ja-JP"/>
              </w:rPr>
              <w:t>channelBWs</w:t>
            </w:r>
            <w:proofErr w:type="spellEnd"/>
            <w:r w:rsidRPr="00AC4BCA">
              <w:rPr>
                <w:rFonts w:ascii="Arial" w:eastAsia="Times New Roman" w:hAnsi="Arial" w:cs="Times New Roman"/>
                <w:color w:val="FF0000"/>
                <w:sz w:val="18"/>
                <w:szCs w:val="20"/>
                <w:lang w:val="en-GB" w:eastAsia="ja-JP"/>
              </w:rPr>
              <w:t xml:space="preserve">-UL if the UE reports different </w:t>
            </w:r>
            <w:proofErr w:type="spellStart"/>
            <w:r w:rsidRPr="00AC4BCA">
              <w:rPr>
                <w:rFonts w:ascii="Arial" w:eastAsia="Times New Roman" w:hAnsi="Arial" w:cs="Times New Roman"/>
                <w:i/>
                <w:color w:val="FF0000"/>
                <w:sz w:val="18"/>
                <w:szCs w:val="20"/>
                <w:lang w:val="en-GB" w:eastAsia="ja-JP"/>
              </w:rPr>
              <w:t>channelBWs</w:t>
            </w:r>
            <w:proofErr w:type="spellEnd"/>
            <w:r w:rsidRPr="00AC4BCA">
              <w:rPr>
                <w:rFonts w:ascii="Arial" w:eastAsia="Times New Roman" w:hAnsi="Arial" w:cs="Times New Roman"/>
                <w:i/>
                <w:color w:val="FF0000"/>
                <w:sz w:val="18"/>
                <w:szCs w:val="20"/>
                <w:lang w:val="en-GB" w:eastAsia="ja-JP"/>
              </w:rPr>
              <w:t xml:space="preserve">-UL </w:t>
            </w:r>
            <w:r w:rsidRPr="00AC4BCA">
              <w:rPr>
                <w:rFonts w:ascii="Arial" w:eastAsia="Times New Roman" w:hAnsi="Arial" w:cs="Times New Roman"/>
                <w:color w:val="FF0000"/>
                <w:sz w:val="18"/>
                <w:szCs w:val="20"/>
                <w:lang w:val="en-GB" w:eastAsia="ja-JP"/>
              </w:rPr>
              <w:t>and</w:t>
            </w:r>
            <w:r w:rsidRPr="00AC4BCA">
              <w:rPr>
                <w:rFonts w:ascii="Arial" w:eastAsia="Times New Roman" w:hAnsi="Arial" w:cs="Times New Roman"/>
                <w:i/>
                <w:color w:val="FF0000"/>
                <w:sz w:val="18"/>
                <w:szCs w:val="20"/>
                <w:lang w:val="en-GB" w:eastAsia="ja-JP"/>
              </w:rPr>
              <w:t xml:space="preserve"> </w:t>
            </w:r>
            <w:proofErr w:type="spellStart"/>
            <w:r w:rsidRPr="00AC4BCA">
              <w:rPr>
                <w:rFonts w:ascii="Arial" w:eastAsia="Times New Roman" w:hAnsi="Arial" w:cs="Times New Roman"/>
                <w:i/>
                <w:color w:val="FF0000"/>
                <w:sz w:val="18"/>
                <w:szCs w:val="20"/>
                <w:lang w:val="en-GB" w:eastAsia="ja-JP"/>
              </w:rPr>
              <w:t>channelBWs</w:t>
            </w:r>
            <w:proofErr w:type="spellEnd"/>
            <w:r w:rsidRPr="00AC4BCA">
              <w:rPr>
                <w:rFonts w:ascii="Arial" w:eastAsia="Times New Roman" w:hAnsi="Arial" w:cs="Times New Roman"/>
                <w:i/>
                <w:color w:val="FF0000"/>
                <w:sz w:val="18"/>
                <w:szCs w:val="20"/>
                <w:lang w:val="en-GB" w:eastAsia="ja-JP"/>
              </w:rPr>
              <w:t>-DL</w:t>
            </w:r>
          </w:p>
        </w:tc>
        <w:tc>
          <w:tcPr>
            <w:tcW w:w="709" w:type="dxa"/>
          </w:tcPr>
          <w:p w:rsidR="00D94547" w:rsidRPr="00D94547" w:rsidRDefault="00D94547" w:rsidP="00D94547">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D94547">
              <w:rPr>
                <w:rFonts w:ascii="Arial" w:eastAsia="Times New Roman" w:hAnsi="Arial" w:cs="Arial"/>
                <w:sz w:val="18"/>
                <w:szCs w:val="18"/>
                <w:lang w:val="en-GB" w:eastAsia="ja-JP"/>
              </w:rPr>
              <w:t>Band</w:t>
            </w:r>
          </w:p>
        </w:tc>
        <w:tc>
          <w:tcPr>
            <w:tcW w:w="567" w:type="dxa"/>
          </w:tcPr>
          <w:p w:rsidR="00D94547" w:rsidRPr="00D94547" w:rsidRDefault="00D94547" w:rsidP="00D94547">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D94547">
              <w:rPr>
                <w:rFonts w:ascii="Arial" w:eastAsia="Times New Roman" w:hAnsi="Arial" w:cs="Times New Roman"/>
                <w:sz w:val="18"/>
                <w:szCs w:val="20"/>
                <w:lang w:val="en-GB" w:eastAsia="ja-JP"/>
              </w:rPr>
              <w:t>Yes</w:t>
            </w:r>
          </w:p>
        </w:tc>
        <w:tc>
          <w:tcPr>
            <w:tcW w:w="709" w:type="dxa"/>
          </w:tcPr>
          <w:p w:rsidR="00D94547" w:rsidRPr="00D94547" w:rsidRDefault="00D94547" w:rsidP="00D94547">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D94547">
              <w:rPr>
                <w:rFonts w:ascii="Arial" w:eastAsia="Times New Roman" w:hAnsi="Arial" w:cs="Times New Roman"/>
                <w:sz w:val="18"/>
                <w:szCs w:val="20"/>
                <w:lang w:val="en-GB" w:eastAsia="ja-JP"/>
              </w:rPr>
              <w:t>N/A</w:t>
            </w:r>
          </w:p>
        </w:tc>
        <w:tc>
          <w:tcPr>
            <w:tcW w:w="728" w:type="dxa"/>
          </w:tcPr>
          <w:p w:rsidR="00D94547" w:rsidRPr="00D94547" w:rsidRDefault="00D94547" w:rsidP="00D94547">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D94547">
              <w:rPr>
                <w:rFonts w:ascii="Arial" w:eastAsia="Times New Roman" w:hAnsi="Arial" w:cs="Times New Roman"/>
                <w:sz w:val="18"/>
                <w:szCs w:val="20"/>
                <w:lang w:val="en-GB" w:eastAsia="ja-JP"/>
              </w:rPr>
              <w:t>N/A</w:t>
            </w:r>
          </w:p>
        </w:tc>
      </w:tr>
    </w:tbl>
    <w:p w:rsidR="00D94547" w:rsidRPr="00D94547" w:rsidRDefault="00D94547" w:rsidP="00D94547"/>
    <w:p w:rsidR="00D94547" w:rsidRPr="00D94547" w:rsidRDefault="00D94547" w:rsidP="00D94547">
      <w:pPr>
        <w:pStyle w:val="2"/>
        <w:ind w:left="0" w:firstLine="0"/>
        <w:rPr>
          <w:b w:val="0"/>
          <w:bCs w:val="0"/>
          <w:sz w:val="28"/>
          <w:szCs w:val="28"/>
          <w:lang w:val="en-US"/>
        </w:rPr>
      </w:pPr>
      <w:r w:rsidRPr="00D94547">
        <w:rPr>
          <w:b w:val="0"/>
          <w:bCs w:val="0"/>
          <w:sz w:val="28"/>
          <w:szCs w:val="28"/>
          <w:lang w:val="en-US"/>
        </w:rPr>
        <w:lastRenderedPageBreak/>
        <w:t>Annex 2- FR1 CA Table</w:t>
      </w:r>
    </w:p>
    <w:p w:rsidR="003128FC" w:rsidRPr="003128FC" w:rsidRDefault="003128FC" w:rsidP="003128FC">
      <w:pPr>
        <w:pStyle w:val="TH"/>
        <w:rPr>
          <w:color w:val="auto"/>
        </w:rPr>
      </w:pPr>
      <w:r w:rsidRPr="003128FC">
        <w:rPr>
          <w:color w:val="auto"/>
        </w:rPr>
        <w:t>Table 5.2A.1-1: Intra-band contiguous CA operating bands in FR1</w:t>
      </w:r>
      <w:r>
        <w:rPr>
          <w:color w:val="auto"/>
        </w:rPr>
        <w:t xml:space="preserve"> </w:t>
      </w:r>
      <w:r w:rsidRPr="003128FC">
        <w:rPr>
          <w:color w:val="auto"/>
        </w:rPr>
        <w:t>[2]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H"/>
              <w:ind w:firstLine="240"/>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H"/>
              <w:ind w:firstLine="240"/>
            </w:pPr>
            <w:r w:rsidRPr="00A1115A">
              <w:t>NR Band</w:t>
            </w:r>
          </w:p>
          <w:p w:rsidR="003128FC" w:rsidRPr="00A1115A" w:rsidRDefault="003128FC" w:rsidP="00CF67F3">
            <w:pPr>
              <w:pStyle w:val="TAH"/>
              <w:ind w:firstLine="240"/>
            </w:pPr>
            <w:r w:rsidRPr="00A1115A">
              <w:t>(Table 5.2-1)</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n1</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t>CA_n2</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t>n2</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Default="003128FC" w:rsidP="00CF67F3">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rsidR="003128FC" w:rsidRDefault="003128FC" w:rsidP="00CF67F3">
            <w:pPr>
              <w:pStyle w:val="TAC"/>
            </w:pPr>
            <w:r>
              <w:rPr>
                <w:lang w:eastAsia="en-GB"/>
              </w:rPr>
              <w:t>n3</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t>CA_n5</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t>n5</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n7</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t>n25</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Pr>
                <w:lang w:eastAsia="en-GB"/>
              </w:rPr>
              <w:t>n38</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n40</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n41</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n46</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n48</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n66</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n71</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n77</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n78</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n79</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t>n96</w:t>
            </w:r>
          </w:p>
        </w:tc>
      </w:tr>
      <w:tr w:rsidR="003128FC" w:rsidRPr="00A1115A" w:rsidTr="00CF67F3">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N"/>
              <w:ind w:left="880" w:hanging="400"/>
            </w:pPr>
            <w:r w:rsidRPr="00A1115A">
              <w:t>NOTE 1:</w:t>
            </w:r>
            <w:r w:rsidRPr="00A1115A">
              <w:tab/>
              <w:t xml:space="preserve">The minimum requirements only apply for </w:t>
            </w:r>
            <w:proofErr w:type="spellStart"/>
            <w:r w:rsidRPr="00A1115A">
              <w:t>non simultaneous</w:t>
            </w:r>
            <w:proofErr w:type="spellEnd"/>
            <w:r w:rsidRPr="00A1115A">
              <w:t xml:space="preserve"> </w:t>
            </w:r>
            <w:proofErr w:type="spellStart"/>
            <w:r w:rsidRPr="00A1115A">
              <w:t>Tx</w:t>
            </w:r>
            <w:proofErr w:type="spellEnd"/>
            <w:r w:rsidRPr="00A1115A">
              <w:t>/Rx between all carriers for TDD combinations.</w:t>
            </w:r>
          </w:p>
        </w:tc>
      </w:tr>
    </w:tbl>
    <w:p w:rsidR="003128FC" w:rsidRPr="00A1115A" w:rsidRDefault="003128FC" w:rsidP="003128FC"/>
    <w:p w:rsidR="003128FC" w:rsidRPr="003128FC" w:rsidRDefault="003128FC" w:rsidP="003128FC">
      <w:pPr>
        <w:pStyle w:val="TH"/>
        <w:rPr>
          <w:color w:val="auto"/>
        </w:rPr>
      </w:pPr>
      <w:r w:rsidRPr="003128FC">
        <w:rPr>
          <w:color w:val="auto"/>
        </w:rPr>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H"/>
              <w:ind w:firstLine="240"/>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H"/>
              <w:ind w:firstLine="240"/>
            </w:pPr>
            <w:r w:rsidRPr="00A1115A">
              <w:t>NR Band</w:t>
            </w:r>
          </w:p>
          <w:p w:rsidR="003128FC" w:rsidRPr="00A1115A" w:rsidRDefault="003128FC" w:rsidP="00CF67F3">
            <w:pPr>
              <w:pStyle w:val="TAH"/>
              <w:ind w:firstLine="240"/>
            </w:pPr>
            <w:r w:rsidRPr="00A1115A">
              <w:t>(Table 5.2-1)</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n</w:t>
            </w:r>
            <w:r>
              <w:t>1</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n3</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t>CA_n5(*)</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t>n5</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n7</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n</w:t>
            </w:r>
            <w:r>
              <w:t>12</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n25</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n2</w:t>
            </w:r>
            <w:r>
              <w:t>6</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n41</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n48</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n66</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n7</w:t>
            </w:r>
            <w:r>
              <w:t>1</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n77</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C"/>
            </w:pPr>
            <w:r w:rsidRPr="00A1115A">
              <w:t>n78</w:t>
            </w:r>
          </w:p>
        </w:tc>
      </w:tr>
      <w:tr w:rsidR="003128FC" w:rsidRPr="00A1115A" w:rsidTr="00CF67F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rsidR="003128FC" w:rsidRPr="00A1115A" w:rsidRDefault="003128FC" w:rsidP="00CF67F3">
            <w:pPr>
              <w:pStyle w:val="TAC"/>
            </w:pPr>
            <w:r>
              <w:t>n96</w:t>
            </w:r>
          </w:p>
        </w:tc>
      </w:tr>
      <w:tr w:rsidR="003128FC" w:rsidRPr="00A1115A" w:rsidTr="00CF67F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3128FC" w:rsidRPr="00A1115A" w:rsidRDefault="003128FC" w:rsidP="00CF67F3">
            <w:pPr>
              <w:pStyle w:val="TAN"/>
              <w:ind w:left="880" w:hanging="400"/>
            </w:pPr>
            <w:r w:rsidRPr="00A1115A">
              <w:t>NOTE 1:</w:t>
            </w:r>
            <w:r w:rsidRPr="00A1115A">
              <w:tab/>
              <w:t xml:space="preserve">The minimum requirements only apply for </w:t>
            </w:r>
            <w:proofErr w:type="spellStart"/>
            <w:r w:rsidRPr="00A1115A">
              <w:t>non simultaneous</w:t>
            </w:r>
            <w:proofErr w:type="spellEnd"/>
            <w:r w:rsidRPr="00A1115A">
              <w:t xml:space="preserve"> </w:t>
            </w:r>
            <w:proofErr w:type="spellStart"/>
            <w:r w:rsidRPr="00A1115A">
              <w:t>Tx</w:t>
            </w:r>
            <w:proofErr w:type="spellEnd"/>
            <w:r w:rsidRPr="00A1115A">
              <w:t>/Rx between all carriers for TDD combinations.</w:t>
            </w:r>
          </w:p>
          <w:p w:rsidR="003128FC" w:rsidRPr="00A1115A" w:rsidRDefault="003128FC" w:rsidP="00CF67F3">
            <w:pPr>
              <w:pStyle w:val="TAN"/>
              <w:ind w:left="880" w:hanging="400"/>
            </w:pPr>
            <w:bookmarkStart w:id="9" w:name="_Hlk34152838"/>
            <w:r w:rsidRPr="00A1115A">
              <w:t>NOTE 2:</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9"/>
          </w:p>
        </w:tc>
      </w:tr>
    </w:tbl>
    <w:p w:rsidR="0043384F" w:rsidRPr="001E285B" w:rsidRDefault="0043384F" w:rsidP="00AC4BCA">
      <w:pPr>
        <w:spacing w:after="60"/>
        <w:rPr>
          <w:rFonts w:ascii="Times New Roman" w:hAnsi="Times New Roman" w:cs="Times New Roman"/>
          <w:szCs w:val="21"/>
          <w:lang w:val="en-GB"/>
        </w:rPr>
      </w:pPr>
    </w:p>
    <w:sectPr w:rsidR="0043384F" w:rsidRPr="001E285B">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BED" w:rsidRDefault="007E7BED">
      <w:r>
        <w:separator/>
      </w:r>
    </w:p>
  </w:endnote>
  <w:endnote w:type="continuationSeparator" w:id="0">
    <w:p w:rsidR="007E7BED" w:rsidRDefault="007E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FEF" w:rsidRDefault="00A21FEF">
    <w:pPr>
      <w:pStyle w:val="ad"/>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BED" w:rsidRDefault="007E7BED">
      <w:r>
        <w:separator/>
      </w:r>
    </w:p>
  </w:footnote>
  <w:footnote w:type="continuationSeparator" w:id="0">
    <w:p w:rsidR="007E7BED" w:rsidRDefault="007E7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FEF" w:rsidRDefault="00A21FE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11CF87"/>
    <w:multiLevelType w:val="singleLevel"/>
    <w:tmpl w:val="C011CF87"/>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6D01807"/>
    <w:multiLevelType w:val="hybridMultilevel"/>
    <w:tmpl w:val="D1BA54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8AF4F8A"/>
    <w:multiLevelType w:val="multilevel"/>
    <w:tmpl w:val="503679E8"/>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F0E33A1"/>
    <w:multiLevelType w:val="hybridMultilevel"/>
    <w:tmpl w:val="E2B0FE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4635C9"/>
    <w:multiLevelType w:val="hybridMultilevel"/>
    <w:tmpl w:val="2B78E8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5827C"/>
    <w:multiLevelType w:val="multilevel"/>
    <w:tmpl w:val="0C0EDD4B"/>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8" w15:restartNumberingAfterBreak="0">
    <w:nsid w:val="376774E2"/>
    <w:multiLevelType w:val="multilevel"/>
    <w:tmpl w:val="376774E2"/>
    <w:lvl w:ilvl="0">
      <w:start w:val="1"/>
      <w:numFmt w:val="bullet"/>
      <w:lvlText w:val="-"/>
      <w:lvlJc w:val="left"/>
      <w:pPr>
        <w:tabs>
          <w:tab w:val="left" w:pos="720"/>
        </w:tabs>
        <w:ind w:left="720" w:hanging="360"/>
      </w:pPr>
      <w:rPr>
        <w:rFonts w:ascii="Times New Roman" w:eastAsia="Times New Roman" w:hAnsi="Times New Roman" w:hint="eastAsia"/>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9" w15:restartNumberingAfterBreak="0">
    <w:nsid w:val="3FD50D7B"/>
    <w:multiLevelType w:val="hybridMultilevel"/>
    <w:tmpl w:val="BCCC59D2"/>
    <w:lvl w:ilvl="0" w:tplc="63921209">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1613B2"/>
    <w:multiLevelType w:val="multilevel"/>
    <w:tmpl w:val="7A0EE3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0A849CB"/>
    <w:multiLevelType w:val="multilevel"/>
    <w:tmpl w:val="7728B2A4"/>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3921209"/>
    <w:multiLevelType w:val="singleLevel"/>
    <w:tmpl w:val="63921209"/>
    <w:lvl w:ilvl="0">
      <w:start w:val="1"/>
      <w:numFmt w:val="decimal"/>
      <w:suff w:val="space"/>
      <w:lvlText w:val="[%1]"/>
      <w:lvlJc w:val="left"/>
    </w:lvl>
  </w:abstractNum>
  <w:abstractNum w:abstractNumId="15" w15:restartNumberingAfterBreak="0">
    <w:nsid w:val="744963C5"/>
    <w:multiLevelType w:val="multilevel"/>
    <w:tmpl w:val="70783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2D6977"/>
    <w:multiLevelType w:val="hybridMultilevel"/>
    <w:tmpl w:val="B4C6BC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1"/>
  </w:num>
  <w:num w:numId="4">
    <w:abstractNumId w:val="3"/>
  </w:num>
  <w:num w:numId="5">
    <w:abstractNumId w:val="8"/>
  </w:num>
  <w:num w:numId="6">
    <w:abstractNumId w:val="0"/>
  </w:num>
  <w:num w:numId="7">
    <w:abstractNumId w:val="14"/>
  </w:num>
  <w:num w:numId="8">
    <w:abstractNumId w:val="5"/>
  </w:num>
  <w:num w:numId="9">
    <w:abstractNumId w:val="2"/>
  </w:num>
  <w:num w:numId="10">
    <w:abstractNumId w:val="7"/>
  </w:num>
  <w:num w:numId="11">
    <w:abstractNumId w:val="6"/>
  </w:num>
  <w:num w:numId="12">
    <w:abstractNumId w:val="15"/>
  </w:num>
  <w:num w:numId="13">
    <w:abstractNumId w:val="4"/>
  </w:num>
  <w:num w:numId="14">
    <w:abstractNumId w:val="13"/>
  </w:num>
  <w:num w:numId="15">
    <w:abstractNumId w:val="17"/>
  </w:num>
  <w:num w:numId="16">
    <w:abstractNumId w:val="10"/>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45E3"/>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309D"/>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2E41"/>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478E5"/>
    <w:rsid w:val="00150BAB"/>
    <w:rsid w:val="0015556B"/>
    <w:rsid w:val="00156452"/>
    <w:rsid w:val="00160A40"/>
    <w:rsid w:val="001627D9"/>
    <w:rsid w:val="0016322E"/>
    <w:rsid w:val="00170C6A"/>
    <w:rsid w:val="00171FF9"/>
    <w:rsid w:val="0017245C"/>
    <w:rsid w:val="00172A27"/>
    <w:rsid w:val="00175874"/>
    <w:rsid w:val="001767E6"/>
    <w:rsid w:val="00176AC2"/>
    <w:rsid w:val="00176C00"/>
    <w:rsid w:val="001802FB"/>
    <w:rsid w:val="001806A8"/>
    <w:rsid w:val="00180983"/>
    <w:rsid w:val="0018310D"/>
    <w:rsid w:val="00185175"/>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285B"/>
    <w:rsid w:val="001E3D8C"/>
    <w:rsid w:val="001E43EF"/>
    <w:rsid w:val="001E44CD"/>
    <w:rsid w:val="001E6F40"/>
    <w:rsid w:val="001E72B5"/>
    <w:rsid w:val="001F31F0"/>
    <w:rsid w:val="001F3DF5"/>
    <w:rsid w:val="001F3EE6"/>
    <w:rsid w:val="001F4346"/>
    <w:rsid w:val="00201FFE"/>
    <w:rsid w:val="00202C4B"/>
    <w:rsid w:val="00203B88"/>
    <w:rsid w:val="00206380"/>
    <w:rsid w:val="0021065A"/>
    <w:rsid w:val="002155FA"/>
    <w:rsid w:val="002176DE"/>
    <w:rsid w:val="00220855"/>
    <w:rsid w:val="00222E24"/>
    <w:rsid w:val="002233DF"/>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36DD"/>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3B7"/>
    <w:rsid w:val="002C4649"/>
    <w:rsid w:val="002D00AA"/>
    <w:rsid w:val="002D044D"/>
    <w:rsid w:val="002D0F0A"/>
    <w:rsid w:val="002D35FA"/>
    <w:rsid w:val="002D3797"/>
    <w:rsid w:val="002D37AB"/>
    <w:rsid w:val="002D4BEF"/>
    <w:rsid w:val="002D506A"/>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8FC"/>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4FB2"/>
    <w:rsid w:val="00345FC0"/>
    <w:rsid w:val="003469FC"/>
    <w:rsid w:val="00347800"/>
    <w:rsid w:val="003504B5"/>
    <w:rsid w:val="0035296C"/>
    <w:rsid w:val="003546A6"/>
    <w:rsid w:val="00354915"/>
    <w:rsid w:val="00354E6F"/>
    <w:rsid w:val="0035645E"/>
    <w:rsid w:val="003577BE"/>
    <w:rsid w:val="00362FCF"/>
    <w:rsid w:val="00363C85"/>
    <w:rsid w:val="0036411F"/>
    <w:rsid w:val="003645A1"/>
    <w:rsid w:val="0036468F"/>
    <w:rsid w:val="0036651C"/>
    <w:rsid w:val="00366993"/>
    <w:rsid w:val="003669F8"/>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6F0F"/>
    <w:rsid w:val="003A7F66"/>
    <w:rsid w:val="003B132E"/>
    <w:rsid w:val="003B139B"/>
    <w:rsid w:val="003B3A50"/>
    <w:rsid w:val="003B3BE8"/>
    <w:rsid w:val="003B3F24"/>
    <w:rsid w:val="003B448B"/>
    <w:rsid w:val="003B47C6"/>
    <w:rsid w:val="003B774C"/>
    <w:rsid w:val="003B79ED"/>
    <w:rsid w:val="003C1384"/>
    <w:rsid w:val="003C3A9E"/>
    <w:rsid w:val="003C3E62"/>
    <w:rsid w:val="003C63EE"/>
    <w:rsid w:val="003C7CA2"/>
    <w:rsid w:val="003D01E0"/>
    <w:rsid w:val="003D0EF8"/>
    <w:rsid w:val="003D1455"/>
    <w:rsid w:val="003D2B72"/>
    <w:rsid w:val="003D3C61"/>
    <w:rsid w:val="003D42C7"/>
    <w:rsid w:val="003D436B"/>
    <w:rsid w:val="003D5C73"/>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3F68D5"/>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384F"/>
    <w:rsid w:val="0043483D"/>
    <w:rsid w:val="00436238"/>
    <w:rsid w:val="004378D3"/>
    <w:rsid w:val="00437EF1"/>
    <w:rsid w:val="00441EB5"/>
    <w:rsid w:val="0044341B"/>
    <w:rsid w:val="00443D84"/>
    <w:rsid w:val="00444390"/>
    <w:rsid w:val="00444F7D"/>
    <w:rsid w:val="00445007"/>
    <w:rsid w:val="00446A9B"/>
    <w:rsid w:val="00453750"/>
    <w:rsid w:val="00456668"/>
    <w:rsid w:val="00457DA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87B7A"/>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18A3"/>
    <w:rsid w:val="004C250B"/>
    <w:rsid w:val="004C6366"/>
    <w:rsid w:val="004C63EE"/>
    <w:rsid w:val="004D1073"/>
    <w:rsid w:val="004D1EE6"/>
    <w:rsid w:val="004D238B"/>
    <w:rsid w:val="004D39A3"/>
    <w:rsid w:val="004D7034"/>
    <w:rsid w:val="004E06BE"/>
    <w:rsid w:val="004E19E7"/>
    <w:rsid w:val="004E254B"/>
    <w:rsid w:val="004E2E28"/>
    <w:rsid w:val="004E3A45"/>
    <w:rsid w:val="004E3B7D"/>
    <w:rsid w:val="004E3E3E"/>
    <w:rsid w:val="004E4863"/>
    <w:rsid w:val="004E48AC"/>
    <w:rsid w:val="004E5219"/>
    <w:rsid w:val="004E5753"/>
    <w:rsid w:val="004E6869"/>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3FE7"/>
    <w:rsid w:val="00534869"/>
    <w:rsid w:val="00535F58"/>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86CA7"/>
    <w:rsid w:val="005910DD"/>
    <w:rsid w:val="005940C1"/>
    <w:rsid w:val="0059566C"/>
    <w:rsid w:val="0059585E"/>
    <w:rsid w:val="00597619"/>
    <w:rsid w:val="005A1AAB"/>
    <w:rsid w:val="005A286B"/>
    <w:rsid w:val="005A3156"/>
    <w:rsid w:val="005A4A8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D762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07E0A"/>
    <w:rsid w:val="00612153"/>
    <w:rsid w:val="006127D4"/>
    <w:rsid w:val="00612A03"/>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414E"/>
    <w:rsid w:val="00635291"/>
    <w:rsid w:val="006357BD"/>
    <w:rsid w:val="0064057A"/>
    <w:rsid w:val="006408DC"/>
    <w:rsid w:val="006413AD"/>
    <w:rsid w:val="00641EED"/>
    <w:rsid w:val="00643A7A"/>
    <w:rsid w:val="006443C1"/>
    <w:rsid w:val="0064545A"/>
    <w:rsid w:val="00645AD7"/>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B5034"/>
    <w:rsid w:val="006C2D21"/>
    <w:rsid w:val="006C60A2"/>
    <w:rsid w:val="006C6193"/>
    <w:rsid w:val="006D0533"/>
    <w:rsid w:val="006D0DD2"/>
    <w:rsid w:val="006D436D"/>
    <w:rsid w:val="006D4A81"/>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290"/>
    <w:rsid w:val="007573D2"/>
    <w:rsid w:val="007577AC"/>
    <w:rsid w:val="00760C49"/>
    <w:rsid w:val="0076122E"/>
    <w:rsid w:val="007626A2"/>
    <w:rsid w:val="007651F0"/>
    <w:rsid w:val="00765D32"/>
    <w:rsid w:val="007705A1"/>
    <w:rsid w:val="00770F43"/>
    <w:rsid w:val="00771468"/>
    <w:rsid w:val="007719AC"/>
    <w:rsid w:val="00773686"/>
    <w:rsid w:val="007761D8"/>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E7BED"/>
    <w:rsid w:val="007F3DA7"/>
    <w:rsid w:val="007F4203"/>
    <w:rsid w:val="007F502E"/>
    <w:rsid w:val="007F65F6"/>
    <w:rsid w:val="007F6A42"/>
    <w:rsid w:val="008013CA"/>
    <w:rsid w:val="008056CF"/>
    <w:rsid w:val="00806C7C"/>
    <w:rsid w:val="0080728E"/>
    <w:rsid w:val="00811375"/>
    <w:rsid w:val="00814168"/>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2929"/>
    <w:rsid w:val="008855E2"/>
    <w:rsid w:val="00885E69"/>
    <w:rsid w:val="00886047"/>
    <w:rsid w:val="00886521"/>
    <w:rsid w:val="00887612"/>
    <w:rsid w:val="00887F76"/>
    <w:rsid w:val="00891E8C"/>
    <w:rsid w:val="008937A3"/>
    <w:rsid w:val="00894051"/>
    <w:rsid w:val="0089509A"/>
    <w:rsid w:val="008A3B55"/>
    <w:rsid w:val="008A4FE1"/>
    <w:rsid w:val="008A5E28"/>
    <w:rsid w:val="008A73B2"/>
    <w:rsid w:val="008B0715"/>
    <w:rsid w:val="008B302A"/>
    <w:rsid w:val="008B4198"/>
    <w:rsid w:val="008B4609"/>
    <w:rsid w:val="008B5E84"/>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3347"/>
    <w:rsid w:val="008E5B71"/>
    <w:rsid w:val="008E705E"/>
    <w:rsid w:val="008F1245"/>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60A0"/>
    <w:rsid w:val="00957172"/>
    <w:rsid w:val="009578D1"/>
    <w:rsid w:val="00957A33"/>
    <w:rsid w:val="0096003B"/>
    <w:rsid w:val="0096081E"/>
    <w:rsid w:val="0096137E"/>
    <w:rsid w:val="009615BC"/>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4991"/>
    <w:rsid w:val="009C7D32"/>
    <w:rsid w:val="009D159F"/>
    <w:rsid w:val="009D2A16"/>
    <w:rsid w:val="009D366A"/>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1FE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85A6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4BCA"/>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3910"/>
    <w:rsid w:val="00B24353"/>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4AF8"/>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1B6A"/>
    <w:rsid w:val="00C06F86"/>
    <w:rsid w:val="00C11D21"/>
    <w:rsid w:val="00C11EFC"/>
    <w:rsid w:val="00C12E5B"/>
    <w:rsid w:val="00C1675F"/>
    <w:rsid w:val="00C16979"/>
    <w:rsid w:val="00C172FB"/>
    <w:rsid w:val="00C21F2D"/>
    <w:rsid w:val="00C23439"/>
    <w:rsid w:val="00C2408A"/>
    <w:rsid w:val="00C27213"/>
    <w:rsid w:val="00C278C2"/>
    <w:rsid w:val="00C32425"/>
    <w:rsid w:val="00C33DEA"/>
    <w:rsid w:val="00C353D0"/>
    <w:rsid w:val="00C35AE1"/>
    <w:rsid w:val="00C40CED"/>
    <w:rsid w:val="00C41E55"/>
    <w:rsid w:val="00C43809"/>
    <w:rsid w:val="00C43A7C"/>
    <w:rsid w:val="00C45167"/>
    <w:rsid w:val="00C473CE"/>
    <w:rsid w:val="00C50168"/>
    <w:rsid w:val="00C514F7"/>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0927"/>
    <w:rsid w:val="00C72471"/>
    <w:rsid w:val="00C72B4C"/>
    <w:rsid w:val="00C8086B"/>
    <w:rsid w:val="00C82D97"/>
    <w:rsid w:val="00C84D14"/>
    <w:rsid w:val="00C90CE5"/>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6CC5"/>
    <w:rsid w:val="00CA7247"/>
    <w:rsid w:val="00CB15C9"/>
    <w:rsid w:val="00CB1749"/>
    <w:rsid w:val="00CB3A9F"/>
    <w:rsid w:val="00CB5048"/>
    <w:rsid w:val="00CB5FFB"/>
    <w:rsid w:val="00CC0888"/>
    <w:rsid w:val="00CC10DA"/>
    <w:rsid w:val="00CC156D"/>
    <w:rsid w:val="00CC58C3"/>
    <w:rsid w:val="00CD0658"/>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07B"/>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3D11"/>
    <w:rsid w:val="00D83DC3"/>
    <w:rsid w:val="00D84ABB"/>
    <w:rsid w:val="00D85273"/>
    <w:rsid w:val="00D90CC5"/>
    <w:rsid w:val="00D92C6A"/>
    <w:rsid w:val="00D94547"/>
    <w:rsid w:val="00D950B0"/>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3373"/>
    <w:rsid w:val="00E27049"/>
    <w:rsid w:val="00E27FC2"/>
    <w:rsid w:val="00E31912"/>
    <w:rsid w:val="00E31B60"/>
    <w:rsid w:val="00E34D88"/>
    <w:rsid w:val="00E353DB"/>
    <w:rsid w:val="00E36375"/>
    <w:rsid w:val="00E3795A"/>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2486"/>
    <w:rsid w:val="00EB4324"/>
    <w:rsid w:val="00EB4808"/>
    <w:rsid w:val="00EB6B41"/>
    <w:rsid w:val="00EB7739"/>
    <w:rsid w:val="00EC1D1E"/>
    <w:rsid w:val="00EC201F"/>
    <w:rsid w:val="00EC40E3"/>
    <w:rsid w:val="00EC465B"/>
    <w:rsid w:val="00EC5A04"/>
    <w:rsid w:val="00EC7229"/>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716"/>
    <w:rsid w:val="00EF6FA1"/>
    <w:rsid w:val="00F012FF"/>
    <w:rsid w:val="00F01A21"/>
    <w:rsid w:val="00F028FA"/>
    <w:rsid w:val="00F046E9"/>
    <w:rsid w:val="00F04831"/>
    <w:rsid w:val="00F07202"/>
    <w:rsid w:val="00F11CC4"/>
    <w:rsid w:val="00F129C1"/>
    <w:rsid w:val="00F12DA8"/>
    <w:rsid w:val="00F1322B"/>
    <w:rsid w:val="00F13699"/>
    <w:rsid w:val="00F16AB3"/>
    <w:rsid w:val="00F24BF4"/>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152C"/>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2A7A"/>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805C9"/>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2280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B9483B"/>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650A87"/>
    <w:rsid w:val="0D714F8C"/>
    <w:rsid w:val="0D791AD7"/>
    <w:rsid w:val="0D7A3592"/>
    <w:rsid w:val="0D945468"/>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7E28D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3D74A9"/>
    <w:rsid w:val="16417F84"/>
    <w:rsid w:val="168521B8"/>
    <w:rsid w:val="16A43C8F"/>
    <w:rsid w:val="16A5270A"/>
    <w:rsid w:val="16BE464B"/>
    <w:rsid w:val="16D61CD9"/>
    <w:rsid w:val="16E74CBD"/>
    <w:rsid w:val="1705748E"/>
    <w:rsid w:val="170A4371"/>
    <w:rsid w:val="17165A9E"/>
    <w:rsid w:val="17300AA3"/>
    <w:rsid w:val="174B31A0"/>
    <w:rsid w:val="175B1D16"/>
    <w:rsid w:val="176F04AC"/>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7E1CA6"/>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327329"/>
    <w:rsid w:val="1A4406CA"/>
    <w:rsid w:val="1A523105"/>
    <w:rsid w:val="1A5562D2"/>
    <w:rsid w:val="1A61483A"/>
    <w:rsid w:val="1A7857C1"/>
    <w:rsid w:val="1A8A2BB0"/>
    <w:rsid w:val="1A8F11DF"/>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76DB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5A6747"/>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6857C6"/>
    <w:rsid w:val="1E766DF2"/>
    <w:rsid w:val="1E780410"/>
    <w:rsid w:val="1E8E5EF5"/>
    <w:rsid w:val="1E90401C"/>
    <w:rsid w:val="1EA425D8"/>
    <w:rsid w:val="1EA43F1E"/>
    <w:rsid w:val="1EA723FC"/>
    <w:rsid w:val="1EC76DC7"/>
    <w:rsid w:val="1EC85A19"/>
    <w:rsid w:val="1ECE01E1"/>
    <w:rsid w:val="1ED92D03"/>
    <w:rsid w:val="1EE64EF1"/>
    <w:rsid w:val="1EF0541B"/>
    <w:rsid w:val="1EF07E24"/>
    <w:rsid w:val="1F030017"/>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9D0940"/>
    <w:rsid w:val="20A56834"/>
    <w:rsid w:val="20AA06CD"/>
    <w:rsid w:val="20B51035"/>
    <w:rsid w:val="20B53FF2"/>
    <w:rsid w:val="20CC063E"/>
    <w:rsid w:val="20D85910"/>
    <w:rsid w:val="20DC07E1"/>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2329B"/>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DB59B3"/>
    <w:rsid w:val="26FF3DC8"/>
    <w:rsid w:val="27341C3F"/>
    <w:rsid w:val="274A262D"/>
    <w:rsid w:val="2755406D"/>
    <w:rsid w:val="27694EEE"/>
    <w:rsid w:val="277C6089"/>
    <w:rsid w:val="27832A74"/>
    <w:rsid w:val="27A449A7"/>
    <w:rsid w:val="27AD6E8B"/>
    <w:rsid w:val="27B04B6F"/>
    <w:rsid w:val="27BC433E"/>
    <w:rsid w:val="27C856E1"/>
    <w:rsid w:val="27CD4196"/>
    <w:rsid w:val="27CE139A"/>
    <w:rsid w:val="27E63AB6"/>
    <w:rsid w:val="27F231DD"/>
    <w:rsid w:val="28085B9B"/>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DE2489"/>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BF65EB8"/>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5089B"/>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9719A"/>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8B7C54"/>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580F8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5B0135"/>
    <w:rsid w:val="3D870953"/>
    <w:rsid w:val="3DAA526A"/>
    <w:rsid w:val="3DB22EE0"/>
    <w:rsid w:val="3DB302F2"/>
    <w:rsid w:val="3DB54F9A"/>
    <w:rsid w:val="3DB606FB"/>
    <w:rsid w:val="3DE64CFD"/>
    <w:rsid w:val="3DE976C2"/>
    <w:rsid w:val="3DEF63BE"/>
    <w:rsid w:val="3E0842EC"/>
    <w:rsid w:val="3E254367"/>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396D6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06DA2"/>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6F94306"/>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CF6EA8"/>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B480C"/>
    <w:rsid w:val="4A7A7FC5"/>
    <w:rsid w:val="4A7B711D"/>
    <w:rsid w:val="4A84675D"/>
    <w:rsid w:val="4A8C3A1A"/>
    <w:rsid w:val="4A9F5932"/>
    <w:rsid w:val="4ACE2CEB"/>
    <w:rsid w:val="4ADE7963"/>
    <w:rsid w:val="4AF02ECB"/>
    <w:rsid w:val="4AF63C83"/>
    <w:rsid w:val="4B1646CF"/>
    <w:rsid w:val="4B73143B"/>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77457F"/>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C0998"/>
    <w:rsid w:val="531E0FBA"/>
    <w:rsid w:val="531F6C33"/>
    <w:rsid w:val="532F5A3F"/>
    <w:rsid w:val="5346574A"/>
    <w:rsid w:val="535059AB"/>
    <w:rsid w:val="536871EA"/>
    <w:rsid w:val="538C72E9"/>
    <w:rsid w:val="539A01AF"/>
    <w:rsid w:val="53A84A9F"/>
    <w:rsid w:val="53C53124"/>
    <w:rsid w:val="53D820C5"/>
    <w:rsid w:val="53D94927"/>
    <w:rsid w:val="53DD5528"/>
    <w:rsid w:val="53F448C8"/>
    <w:rsid w:val="53F45339"/>
    <w:rsid w:val="53FE0B4B"/>
    <w:rsid w:val="54095B51"/>
    <w:rsid w:val="543630E0"/>
    <w:rsid w:val="544A0DB6"/>
    <w:rsid w:val="5456191F"/>
    <w:rsid w:val="5457477E"/>
    <w:rsid w:val="545A5363"/>
    <w:rsid w:val="5469029B"/>
    <w:rsid w:val="546947B9"/>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211E6"/>
    <w:rsid w:val="54F6543C"/>
    <w:rsid w:val="5502747C"/>
    <w:rsid w:val="550A4C45"/>
    <w:rsid w:val="550A528A"/>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069F0"/>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73305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395A1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162B6"/>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CD380D"/>
    <w:rsid w:val="6EDB288F"/>
    <w:rsid w:val="6EF841B8"/>
    <w:rsid w:val="6EFC3550"/>
    <w:rsid w:val="6F043F0B"/>
    <w:rsid w:val="6F36145A"/>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8E19DA"/>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7A5C02"/>
    <w:rsid w:val="7886537B"/>
    <w:rsid w:val="789A2477"/>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6B133E"/>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462BAE"/>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764F3"/>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BEEAAB-B75D-463A-8BA3-EE5EF374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411F"/>
    <w:rPr>
      <w:rFonts w:ascii="宋体" w:hAnsi="宋体" w:cs="宋体"/>
      <w:sz w:val="24"/>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overflowPunct w:val="0"/>
      <w:autoSpaceDE w:val="0"/>
      <w:autoSpaceDN w:val="0"/>
      <w:adjustRightInd w:val="0"/>
      <w:spacing w:before="180" w:after="180" w:line="240" w:lineRule="auto"/>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spacing w:before="40"/>
      <w:ind w:left="849" w:hanging="283"/>
    </w:pPr>
    <w:rPr>
      <w:rFonts w:ascii="Arial" w:eastAsia="MS Mincho" w:hAnsi="Arial"/>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pPr>
    <w:rPr>
      <w:szCs w:val="21"/>
    </w:rPr>
  </w:style>
  <w:style w:type="paragraph" w:styleId="21">
    <w:name w:val="List Number 2"/>
    <w:basedOn w:val="a4"/>
    <w:qFormat/>
    <w:pPr>
      <w:ind w:left="851"/>
    </w:pPr>
  </w:style>
  <w:style w:type="paragraph" w:styleId="a4">
    <w:name w:val="List Number"/>
    <w:basedOn w:val="a3"/>
    <w:qFormat/>
    <w:pPr>
      <w:overflowPunct w:val="0"/>
      <w:autoSpaceDE w:val="0"/>
      <w:autoSpaceDN w:val="0"/>
      <w:adjustRightInd w:val="0"/>
      <w:spacing w:after="180"/>
      <w:ind w:left="0" w:firstLineChars="0" w:firstLine="0"/>
      <w:textAlignment w:val="baseline"/>
    </w:pPr>
    <w:rPr>
      <w:rFonts w:eastAsia="MS Mincho"/>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tabs>
        <w:tab w:val="left" w:pos="360"/>
        <w:tab w:val="left" w:pos="1259"/>
      </w:tabs>
      <w:spacing w:before="40"/>
      <w:ind w:left="1622" w:hanging="1055"/>
    </w:pPr>
    <w:rPr>
      <w:rFonts w:ascii="Arial" w:eastAsia="MS Mincho" w:hAnsi="Arial"/>
      <w:sz w:val="20"/>
      <w:lang w:val="en-GB" w:eastAsia="en-GB"/>
    </w:rPr>
  </w:style>
  <w:style w:type="paragraph" w:styleId="80">
    <w:name w:val="index 8"/>
    <w:basedOn w:val="a"/>
    <w:next w:val="a"/>
    <w:qFormat/>
    <w:pPr>
      <w:ind w:left="1680" w:hanging="210"/>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pPr>
    <w:rPr>
      <w:rFonts w:ascii="Calibri" w:hAnsi="Calibri"/>
      <w:sz w:val="20"/>
      <w:szCs w:val="20"/>
    </w:rPr>
  </w:style>
  <w:style w:type="paragraph" w:styleId="a7">
    <w:name w:val="Document Map"/>
    <w:basedOn w:val="a"/>
    <w:link w:val="Char0"/>
    <w:unhideWhenUsed/>
    <w:qFormat/>
    <w:rPr>
      <w:sz w:val="18"/>
      <w:szCs w:val="18"/>
    </w:rPr>
  </w:style>
  <w:style w:type="paragraph" w:styleId="a8">
    <w:name w:val="annotation text"/>
    <w:basedOn w:val="a"/>
    <w:link w:val="Char1"/>
    <w:unhideWhenUsed/>
    <w:qFormat/>
  </w:style>
  <w:style w:type="paragraph" w:styleId="60">
    <w:name w:val="index 6"/>
    <w:basedOn w:val="a"/>
    <w:next w:val="a"/>
    <w:qFormat/>
    <w:pPr>
      <w:ind w:left="1260" w:hanging="210"/>
    </w:pPr>
    <w:rPr>
      <w:rFonts w:ascii="Calibri" w:hAnsi="Calibri"/>
      <w:sz w:val="20"/>
      <w:szCs w:val="20"/>
    </w:rPr>
  </w:style>
  <w:style w:type="paragraph" w:styleId="a9">
    <w:name w:val="Body Text"/>
    <w:basedOn w:val="a"/>
    <w:link w:val="Char2"/>
    <w:qFormat/>
    <w:pPr>
      <w:spacing w:before="40" w:after="120"/>
    </w:pPr>
    <w:rPr>
      <w:rFonts w:ascii="Arial" w:eastAsia="MS Mincho" w:hAnsi="Arial"/>
      <w:sz w:val="20"/>
      <w:lang w:val="en-GB" w:eastAsia="en-GB"/>
    </w:rPr>
  </w:style>
  <w:style w:type="paragraph" w:styleId="41">
    <w:name w:val="index 4"/>
    <w:basedOn w:val="a"/>
    <w:next w:val="a"/>
    <w:qFormat/>
    <w:pPr>
      <w:ind w:left="840" w:hanging="210"/>
    </w:pPr>
    <w:rPr>
      <w:rFonts w:ascii="Calibri" w:hAnsi="Calibri"/>
      <w:sz w:val="20"/>
      <w:szCs w:val="20"/>
    </w:rPr>
  </w:style>
  <w:style w:type="paragraph" w:styleId="51">
    <w:name w:val="toc 5"/>
    <w:basedOn w:val="a"/>
    <w:next w:val="a"/>
    <w:qFormat/>
    <w:pPr>
      <w:tabs>
        <w:tab w:val="right" w:leader="dot" w:pos="9241"/>
      </w:tabs>
      <w:ind w:firstLineChars="300" w:firstLine="300"/>
    </w:pPr>
    <w:rPr>
      <w:szCs w:val="21"/>
    </w:rPr>
  </w:style>
  <w:style w:type="paragraph" w:styleId="32">
    <w:name w:val="toc 3"/>
    <w:basedOn w:val="a"/>
    <w:next w:val="a"/>
    <w:qFormat/>
    <w:pPr>
      <w:tabs>
        <w:tab w:val="right" w:leader="dot" w:pos="9241"/>
      </w:tabs>
      <w:ind w:firstLineChars="100" w:firstLine="100"/>
    </w:pPr>
    <w:rPr>
      <w:szCs w:val="21"/>
    </w:rPr>
  </w:style>
  <w:style w:type="paragraph" w:styleId="aa">
    <w:name w:val="Plain Text"/>
    <w:basedOn w:val="a"/>
    <w:link w:val="Char3"/>
    <w:uiPriority w:val="99"/>
    <w:unhideWhenUsed/>
    <w:qFormat/>
    <w:pPr>
      <w:spacing w:before="40"/>
    </w:pPr>
    <w:rPr>
      <w:rFonts w:ascii="Consolas" w:eastAsia="Calibri" w:hAnsi="Consolas"/>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pPr>
    <w:rPr>
      <w:szCs w:val="21"/>
    </w:rPr>
  </w:style>
  <w:style w:type="paragraph" w:styleId="33">
    <w:name w:val="index 3"/>
    <w:basedOn w:val="a"/>
    <w:next w:val="a"/>
    <w:qFormat/>
    <w:pPr>
      <w:ind w:left="630" w:hanging="210"/>
    </w:pPr>
    <w:rPr>
      <w:rFonts w:ascii="Calibri" w:hAnsi="Calibri"/>
      <w:sz w:val="20"/>
      <w:szCs w:val="20"/>
    </w:rPr>
  </w:style>
  <w:style w:type="paragraph" w:styleId="ab">
    <w:name w:val="endnote text"/>
    <w:basedOn w:val="a"/>
    <w:link w:val="Char4"/>
    <w:qFormat/>
    <w:pPr>
      <w:snapToGrid w:val="0"/>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pPr>
    <w:rPr>
      <w:szCs w:val="21"/>
    </w:rPr>
  </w:style>
  <w:style w:type="paragraph" w:styleId="42">
    <w:name w:val="toc 4"/>
    <w:basedOn w:val="a"/>
    <w:next w:val="a"/>
    <w:qFormat/>
    <w:pPr>
      <w:tabs>
        <w:tab w:val="right" w:leader="dot" w:pos="9241"/>
      </w:tabs>
      <w:ind w:firstLineChars="200" w:firstLine="200"/>
    </w:pPr>
    <w:rPr>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pPr>
    <w:rPr>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1">
    <w:name w:val="footnote text"/>
    <w:basedOn w:val="a"/>
    <w:link w:val="Char8"/>
    <w:qFormat/>
    <w:pPr>
      <w:tabs>
        <w:tab w:val="left" w:pos="0"/>
      </w:tabs>
      <w:snapToGrid w:val="0"/>
    </w:pPr>
    <w:rPr>
      <w:sz w:val="18"/>
      <w:szCs w:val="18"/>
    </w:rPr>
  </w:style>
  <w:style w:type="paragraph" w:styleId="61">
    <w:name w:val="toc 6"/>
    <w:basedOn w:val="a"/>
    <w:next w:val="a"/>
    <w:qFormat/>
    <w:pPr>
      <w:tabs>
        <w:tab w:val="right" w:leader="dot" w:pos="9241"/>
      </w:tabs>
      <w:ind w:firstLineChars="400" w:firstLine="400"/>
    </w:pPr>
    <w:rPr>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pPr>
    <w:rPr>
      <w:rFonts w:ascii="Calibri" w:hAnsi="Calibri"/>
      <w:sz w:val="20"/>
      <w:szCs w:val="20"/>
    </w:rPr>
  </w:style>
  <w:style w:type="paragraph" w:styleId="90">
    <w:name w:val="index 9"/>
    <w:basedOn w:val="a"/>
    <w:next w:val="a"/>
    <w:qFormat/>
    <w:pPr>
      <w:ind w:left="1890" w:hanging="210"/>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szCs w:val="21"/>
    </w:rPr>
  </w:style>
  <w:style w:type="paragraph" w:styleId="91">
    <w:name w:val="toc 9"/>
    <w:basedOn w:val="a"/>
    <w:next w:val="a"/>
    <w:qFormat/>
    <w:pPr>
      <w:ind w:left="1470"/>
    </w:pPr>
    <w:rPr>
      <w:sz w:val="20"/>
      <w:szCs w:val="20"/>
    </w:rPr>
  </w:style>
  <w:style w:type="paragraph" w:styleId="af3">
    <w:name w:val="Normal (Web)"/>
    <w:basedOn w:val="a"/>
    <w:uiPriority w:val="99"/>
    <w:unhideWhenUsed/>
    <w:qFormat/>
    <w:pPr>
      <w:spacing w:before="100" w:beforeAutospacing="1" w:after="100" w:afterAutospacing="1"/>
    </w:pPr>
    <w:rPr>
      <w:rFonts w:eastAsia="Calibri"/>
      <w:lang w:val="en-GB" w:eastAsia="en-GB"/>
    </w:rPr>
  </w:style>
  <w:style w:type="paragraph" w:styleId="24">
    <w:name w:val="index 2"/>
    <w:basedOn w:val="a"/>
    <w:next w:val="a"/>
    <w:qFormat/>
    <w:pPr>
      <w:ind w:left="420" w:hanging="210"/>
    </w:pPr>
    <w:rPr>
      <w:rFonts w:ascii="Calibri" w:hAnsi="Calibri"/>
      <w:sz w:val="20"/>
      <w:szCs w:val="20"/>
    </w:rPr>
  </w:style>
  <w:style w:type="paragraph" w:styleId="af4">
    <w:name w:val="annotation subject"/>
    <w:basedOn w:val="a8"/>
    <w:next w:val="a8"/>
    <w:link w:val="Char9"/>
    <w:semiHidden/>
    <w:qFormat/>
    <w:pPr>
      <w:spacing w:before="40"/>
    </w:pPr>
    <w:rPr>
      <w:rFonts w:ascii="Arial" w:eastAsia="MS Mincho" w:hAnsi="Arial"/>
      <w:b/>
      <w:bCs/>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basedOn w:val="a0"/>
    <w:uiPriority w:val="20"/>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ind w:left="1260" w:hanging="1260"/>
    </w:pPr>
    <w:rPr>
      <w:rFonts w:ascii="Arial" w:eastAsia="MS Mincho" w:hAnsi="Arial"/>
      <w:sz w:val="20"/>
      <w:lang w:val="en-GB" w:eastAsia="en-GB"/>
    </w:rPr>
  </w:style>
  <w:style w:type="paragraph" w:customStyle="1" w:styleId="Doc-text2">
    <w:name w:val="Doc-text2"/>
    <w:basedOn w:val="a"/>
    <w:link w:val="Doc-text2CharChar"/>
    <w:qFormat/>
    <w:pPr>
      <w:tabs>
        <w:tab w:val="left" w:pos="1622"/>
      </w:tabs>
      <w:ind w:left="1622" w:hanging="363"/>
    </w:pPr>
    <w:rPr>
      <w:rFonts w:ascii="Arial" w:eastAsia="MS Mincho" w:hAnsi="Arial"/>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spacing w:before="240" w:after="60"/>
      <w:outlineLvl w:val="8"/>
    </w:pPr>
    <w:rPr>
      <w:rFonts w:ascii="Arial" w:eastAsia="MS Mincho" w:hAnsi="Arial"/>
      <w:b/>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overflowPunct w:val="0"/>
      <w:autoSpaceDE w:val="0"/>
      <w:autoSpaceDN w:val="0"/>
      <w:adjustRightInd w:val="0"/>
      <w:spacing w:after="180"/>
      <w:ind w:left="568" w:firstLineChars="0" w:hanging="284"/>
      <w:textAlignment w:val="baseline"/>
    </w:pPr>
    <w:rPr>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spacing w:before="40"/>
    </w:pPr>
    <w:rPr>
      <w:rFonts w:ascii="Arial" w:eastAsia="MS Mincho" w:hAnsi="Arial"/>
      <w:i/>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MS Mincho" w:hAnsi="Arial" w:cs="Arial"/>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rFonts w:eastAsia="MS Mincho"/>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tabs>
        <w:tab w:val="left" w:pos="1619"/>
      </w:tabs>
      <w:spacing w:before="40"/>
      <w:ind w:left="726" w:hanging="363"/>
    </w:pPr>
    <w:rPr>
      <w:rFonts w:ascii="Arial" w:eastAsia="MS Mincho" w:hAnsi="Arial"/>
      <w:b/>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sz w:val="18"/>
      <w:szCs w:val="18"/>
    </w:rPr>
  </w:style>
  <w:style w:type="paragraph" w:customStyle="1" w:styleId="aff6">
    <w:name w:val="示例内容"/>
    <w:qFormat/>
    <w:pPr>
      <w:spacing w:after="160" w:line="259" w:lineRule="auto"/>
      <w:ind w:firstLineChars="200" w:firstLine="200"/>
    </w:pPr>
    <w:rPr>
      <w:rFonts w:ascii="宋体"/>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rFonts w:eastAsia="MS Mincho"/>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tabs>
        <w:tab w:val="left" w:pos="1622"/>
      </w:tabs>
      <w:ind w:left="1622" w:hanging="363"/>
    </w:pPr>
    <w:rPr>
      <w:rFonts w:ascii="Arial" w:eastAsia="MS Mincho" w:hAnsi="Arial"/>
      <w:color w:val="C0000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tabs>
        <w:tab w:val="left" w:pos="1259"/>
        <w:tab w:val="left" w:pos="1622"/>
      </w:tabs>
      <w:ind w:left="1627" w:hanging="697"/>
    </w:pPr>
    <w:rPr>
      <w:rFonts w:ascii="Arial" w:eastAsia="MS Mincho" w:hAnsi="Arial"/>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b/>
      <w:w w:val="170"/>
      <w:sz w:val="96"/>
      <w:szCs w:val="96"/>
    </w:rPr>
  </w:style>
  <w:style w:type="paragraph" w:customStyle="1" w:styleId="Agreement">
    <w:name w:val="Agreement"/>
    <w:basedOn w:val="a"/>
    <w:next w:val="Doc-text2"/>
    <w:uiPriority w:val="99"/>
    <w:qFormat/>
    <w:pPr>
      <w:tabs>
        <w:tab w:val="left" w:pos="1619"/>
      </w:tabs>
      <w:spacing w:before="60"/>
      <w:ind w:left="811" w:hanging="448"/>
    </w:pPr>
    <w:rPr>
      <w:rFonts w:ascii="Arial" w:eastAsia="MS Mincho" w:hAnsi="Arial"/>
      <w:b/>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sz w:val="21"/>
    </w:rPr>
  </w:style>
  <w:style w:type="paragraph" w:customStyle="1" w:styleId="affffb">
    <w:name w:val="附录公式编号制表符"/>
    <w:basedOn w:val="a"/>
    <w:next w:val="af0"/>
    <w:qFormat/>
    <w:pPr>
      <w:tabs>
        <w:tab w:val="center" w:pos="4201"/>
        <w:tab w:val="right" w:leader="dot" w:pos="9298"/>
      </w:tabs>
      <w:autoSpaceDE w:val="0"/>
      <w:autoSpaceDN w:val="0"/>
    </w:pPr>
    <w:rPr>
      <w:szCs w:val="20"/>
    </w:rPr>
  </w:style>
  <w:style w:type="paragraph" w:customStyle="1" w:styleId="affffc">
    <w:name w:val="参考文献、索引标题"/>
    <w:basedOn w:val="a"/>
    <w:next w:val="af0"/>
    <w:qFormat/>
    <w:pPr>
      <w:keepNext/>
      <w:pageBreakBefore/>
      <w:shd w:val="clear" w:color="FFFFFF" w:fill="FFFFFF"/>
      <w:spacing w:before="640" w:after="200"/>
      <w:jc w:val="center"/>
      <w:outlineLvl w:val="0"/>
    </w:pPr>
    <w:rPr>
      <w:rFonts w:ascii="黑体" w:eastAsia="黑体"/>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uiPriority w:val="99"/>
    <w:qFormat/>
    <w:rPr>
      <w:b/>
      <w:bCs/>
      <w:szCs w:val="18"/>
    </w:rPr>
  </w:style>
  <w:style w:type="paragraph" w:customStyle="1" w:styleId="TAC">
    <w:name w:val="TAC"/>
    <w:basedOn w:val="TAL"/>
    <w:link w:val="TACChar"/>
    <w:uiPriority w:val="99"/>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overflowPunct w:val="0"/>
      <w:autoSpaceDE w:val="0"/>
      <w:autoSpaceDN w:val="0"/>
      <w:adjustRightInd w:val="0"/>
      <w:textAlignment w:val="baseline"/>
    </w:pPr>
    <w:rPr>
      <w:rFonts w:eastAsia="MS Mincho"/>
      <w:sz w:val="20"/>
      <w:szCs w:val="20"/>
      <w:lang w:val="en-GB" w:eastAsia="en-US"/>
    </w:rPr>
  </w:style>
  <w:style w:type="paragraph" w:customStyle="1" w:styleId="afffff0">
    <w:name w:val="图表脚注说明"/>
    <w:basedOn w:val="a"/>
    <w:qFormat/>
    <w:pPr>
      <w:tabs>
        <w:tab w:val="left" w:pos="360"/>
      </w:tabs>
      <w:ind w:left="360" w:hanging="360"/>
    </w:pPr>
    <w:rPr>
      <w:sz w:val="18"/>
      <w:szCs w:val="18"/>
    </w:rPr>
  </w:style>
  <w:style w:type="paragraph" w:customStyle="1" w:styleId="Proposal">
    <w:name w:val="Proposal"/>
    <w:basedOn w:val="a"/>
    <w:qFormat/>
    <w:pPr>
      <w:tabs>
        <w:tab w:val="left" w:pos="1701"/>
      </w:tabs>
      <w:overflowPunct w:val="0"/>
      <w:autoSpaceDE w:val="0"/>
      <w:autoSpaceDN w:val="0"/>
      <w:adjustRightInd w:val="0"/>
      <w:spacing w:after="120"/>
      <w:ind w:left="1701" w:hanging="1701"/>
      <w:textAlignment w:val="baseline"/>
    </w:pPr>
    <w:rPr>
      <w:rFonts w:ascii="Arial" w:eastAsia="Times New Roman" w:hAnsi="Arial"/>
      <w:b/>
      <w:bCs/>
      <w:sz w:val="20"/>
      <w:szCs w:val="20"/>
      <w:lang w:val="en-GB"/>
    </w:rPr>
  </w:style>
  <w:style w:type="paragraph" w:customStyle="1" w:styleId="afffff1">
    <w:name w:val="参考文献"/>
    <w:basedOn w:val="a"/>
    <w:next w:val="af0"/>
    <w:qFormat/>
    <w:pPr>
      <w:keepNext/>
      <w:pageBreakBefore/>
      <w:shd w:val="clear" w:color="FFFFFF" w:fill="FFFFFF"/>
      <w:spacing w:before="640" w:after="200"/>
      <w:jc w:val="center"/>
      <w:outlineLvl w:val="0"/>
    </w:pPr>
    <w:rPr>
      <w:rFonts w:ascii="黑体" w:eastAsia="黑体"/>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pPr>
      <w:overflowPunct w:val="0"/>
      <w:autoSpaceDE w:val="0"/>
      <w:autoSpaceDN w:val="0"/>
      <w:spacing w:after="180"/>
      <w:ind w:left="1135" w:hanging="284"/>
    </w:pPr>
    <w:rPr>
      <w:rFonts w:eastAsia="Times New Roman"/>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shd w:val="clear" w:color="FFFFFF" w:fill="FFFFFF"/>
      <w:tabs>
        <w:tab w:val="left" w:pos="360"/>
        <w:tab w:val="left" w:pos="432"/>
        <w:tab w:val="left" w:pos="6405"/>
      </w:tabs>
      <w:spacing w:before="640" w:after="280"/>
      <w:ind w:left="432" w:hanging="432"/>
      <w:jc w:val="center"/>
      <w:outlineLvl w:val="0"/>
    </w:pPr>
    <w:rPr>
      <w:rFonts w:ascii="黑体" w:eastAsia="黑体"/>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sz w:val="21"/>
    </w:rPr>
  </w:style>
  <w:style w:type="paragraph" w:customStyle="1" w:styleId="aff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textAlignment w:val="baseline"/>
    </w:pPr>
    <w:rPr>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eastAsia="MS Mincho"/>
      <w:sz w:val="20"/>
      <w:szCs w:val="20"/>
    </w:rPr>
  </w:style>
  <w:style w:type="paragraph" w:customStyle="1" w:styleId="comments0">
    <w:name w:val="comments"/>
    <w:basedOn w:val="a"/>
    <w:qFormat/>
    <w:pPr>
      <w:spacing w:before="40"/>
    </w:pPr>
    <w:rPr>
      <w:rFonts w:ascii="Arial" w:eastAsia="Calibri" w:hAnsi="Arial" w:cs="Arial"/>
      <w:i/>
      <w:iCs/>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sz w:val="21"/>
    </w:rPr>
  </w:style>
  <w:style w:type="paragraph" w:customStyle="1" w:styleId="afffffff3">
    <w:name w:val="目次、标准名称标题"/>
    <w:basedOn w:val="a"/>
    <w:next w:val="af0"/>
    <w:qFormat/>
    <w:pPr>
      <w:keepNext/>
      <w:pageBreakBefore/>
      <w:shd w:val="clear" w:color="FFFFFF" w:fill="FFFFFF"/>
      <w:spacing w:before="640" w:after="560" w:line="460" w:lineRule="exact"/>
      <w:jc w:val="center"/>
      <w:outlineLvl w:val="0"/>
    </w:pPr>
    <w:rPr>
      <w:rFonts w:ascii="黑体" w:eastAsia="黑体"/>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4">
    <w:name w:val="封面正文"/>
    <w:qFormat/>
    <w:pPr>
      <w:spacing w:after="160" w:line="259" w:lineRule="auto"/>
      <w:jc w:val="both"/>
    </w:p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宋体"/>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spacing w:after="180"/>
    </w:pPr>
    <w:rPr>
      <w:i/>
      <w:color w:val="0000FF"/>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textAlignment w:val="baseline"/>
    </w:pPr>
    <w:rPr>
      <w:bCs/>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000000"/>
      <w:sz w:val="18"/>
      <w:szCs w:val="18"/>
      <w:u w:val="none"/>
    </w:rPr>
  </w:style>
  <w:style w:type="paragraph" w:customStyle="1" w:styleId="15">
    <w:name w:val="正文1"/>
    <w:rsid w:val="007761D8"/>
    <w:pPr>
      <w:jc w:val="both"/>
    </w:pPr>
    <w:rPr>
      <w:kern w:val="2"/>
      <w:sz w:val="21"/>
      <w:szCs w:val="21"/>
    </w:rPr>
  </w:style>
  <w:style w:type="paragraph" w:styleId="afffffff6">
    <w:name w:val="Revision"/>
    <w:hidden/>
    <w:uiPriority w:val="99"/>
    <w:semiHidden/>
    <w:rsid w:val="00607E0A"/>
    <w:rPr>
      <w:rFonts w:ascii="宋体" w:hAnsi="宋体" w:cs="宋体"/>
      <w:sz w:val="24"/>
      <w:szCs w:val="24"/>
    </w:rPr>
  </w:style>
  <w:style w:type="paragraph" w:customStyle="1" w:styleId="3GPPHeader">
    <w:name w:val="3GPP_Header"/>
    <w:basedOn w:val="a"/>
    <w:link w:val="3GPPHeaderChar"/>
    <w:qFormat/>
    <w:rsid w:val="001E285B"/>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sid w:val="001E285B"/>
    <w:rPr>
      <w:rFonts w:eastAsia="Times New Roman"/>
      <w:b/>
      <w:sz w:val="24"/>
      <w:lang w:val="en-GB"/>
    </w:rPr>
  </w:style>
  <w:style w:type="character" w:customStyle="1" w:styleId="TACChar">
    <w:name w:val="TAC Char"/>
    <w:link w:val="TAC"/>
    <w:uiPriority w:val="99"/>
    <w:qFormat/>
    <w:rsid w:val="003128FC"/>
    <w:rPr>
      <w:rFonts w:ascii="Arial" w:eastAsia="MS Mincho" w:hAnsi="Arial" w:cs="Arial"/>
      <w:sz w:val="18"/>
      <w:lang w:val="en-GB" w:eastAsia="en-US"/>
    </w:rPr>
  </w:style>
  <w:style w:type="character" w:customStyle="1" w:styleId="TAHCar">
    <w:name w:val="TAH Car"/>
    <w:link w:val="TAH"/>
    <w:uiPriority w:val="99"/>
    <w:qFormat/>
    <w:rsid w:val="003128FC"/>
    <w:rPr>
      <w:rFonts w:ascii="Arial" w:eastAsia="MS Mincho" w:hAnsi="Arial" w:cs="Arial"/>
      <w:b/>
      <w:bCs/>
      <w:sz w:val="18"/>
      <w:szCs w:val="18"/>
      <w:lang w:val="en-GB" w:eastAsia="en-US"/>
    </w:rPr>
  </w:style>
  <w:style w:type="character" w:customStyle="1" w:styleId="TANChar">
    <w:name w:val="TAN Char"/>
    <w:link w:val="TAN"/>
    <w:qFormat/>
    <w:rsid w:val="003128FC"/>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3308">
      <w:bodyDiv w:val="1"/>
      <w:marLeft w:val="0"/>
      <w:marRight w:val="0"/>
      <w:marTop w:val="0"/>
      <w:marBottom w:val="0"/>
      <w:divBdr>
        <w:top w:val="none" w:sz="0" w:space="0" w:color="auto"/>
        <w:left w:val="none" w:sz="0" w:space="0" w:color="auto"/>
        <w:bottom w:val="none" w:sz="0" w:space="0" w:color="auto"/>
        <w:right w:val="none" w:sz="0" w:space="0" w:color="auto"/>
      </w:divBdr>
    </w:div>
    <w:div w:id="53091004">
      <w:bodyDiv w:val="1"/>
      <w:marLeft w:val="0"/>
      <w:marRight w:val="0"/>
      <w:marTop w:val="0"/>
      <w:marBottom w:val="0"/>
      <w:divBdr>
        <w:top w:val="none" w:sz="0" w:space="0" w:color="auto"/>
        <w:left w:val="none" w:sz="0" w:space="0" w:color="auto"/>
        <w:bottom w:val="none" w:sz="0" w:space="0" w:color="auto"/>
        <w:right w:val="none" w:sz="0" w:space="0" w:color="auto"/>
      </w:divBdr>
    </w:div>
    <w:div w:id="108623850">
      <w:bodyDiv w:val="1"/>
      <w:marLeft w:val="0"/>
      <w:marRight w:val="0"/>
      <w:marTop w:val="0"/>
      <w:marBottom w:val="0"/>
      <w:divBdr>
        <w:top w:val="none" w:sz="0" w:space="0" w:color="auto"/>
        <w:left w:val="none" w:sz="0" w:space="0" w:color="auto"/>
        <w:bottom w:val="none" w:sz="0" w:space="0" w:color="auto"/>
        <w:right w:val="none" w:sz="0" w:space="0" w:color="auto"/>
      </w:divBdr>
      <w:divsChild>
        <w:div w:id="1891645005">
          <w:marLeft w:val="0"/>
          <w:marRight w:val="0"/>
          <w:marTop w:val="0"/>
          <w:marBottom w:val="0"/>
          <w:divBdr>
            <w:top w:val="none" w:sz="0" w:space="0" w:color="auto"/>
            <w:left w:val="none" w:sz="0" w:space="0" w:color="auto"/>
            <w:bottom w:val="none" w:sz="0" w:space="0" w:color="auto"/>
            <w:right w:val="none" w:sz="0" w:space="0" w:color="auto"/>
          </w:divBdr>
        </w:div>
        <w:div w:id="1286500494">
          <w:marLeft w:val="0"/>
          <w:marRight w:val="0"/>
          <w:marTop w:val="0"/>
          <w:marBottom w:val="0"/>
          <w:divBdr>
            <w:top w:val="none" w:sz="0" w:space="0" w:color="auto"/>
            <w:left w:val="none" w:sz="0" w:space="0" w:color="auto"/>
            <w:bottom w:val="none" w:sz="0" w:space="0" w:color="auto"/>
            <w:right w:val="none" w:sz="0" w:space="0" w:color="auto"/>
          </w:divBdr>
        </w:div>
        <w:div w:id="782186953">
          <w:marLeft w:val="0"/>
          <w:marRight w:val="0"/>
          <w:marTop w:val="0"/>
          <w:marBottom w:val="0"/>
          <w:divBdr>
            <w:top w:val="none" w:sz="0" w:space="0" w:color="auto"/>
            <w:left w:val="none" w:sz="0" w:space="0" w:color="auto"/>
            <w:bottom w:val="none" w:sz="0" w:space="0" w:color="auto"/>
            <w:right w:val="none" w:sz="0" w:space="0" w:color="auto"/>
          </w:divBdr>
        </w:div>
        <w:div w:id="1792018757">
          <w:marLeft w:val="0"/>
          <w:marRight w:val="0"/>
          <w:marTop w:val="0"/>
          <w:marBottom w:val="0"/>
          <w:divBdr>
            <w:top w:val="none" w:sz="0" w:space="0" w:color="auto"/>
            <w:left w:val="none" w:sz="0" w:space="0" w:color="auto"/>
            <w:bottom w:val="none" w:sz="0" w:space="0" w:color="auto"/>
            <w:right w:val="none" w:sz="0" w:space="0" w:color="auto"/>
          </w:divBdr>
        </w:div>
        <w:div w:id="547492653">
          <w:marLeft w:val="0"/>
          <w:marRight w:val="0"/>
          <w:marTop w:val="0"/>
          <w:marBottom w:val="0"/>
          <w:divBdr>
            <w:top w:val="none" w:sz="0" w:space="0" w:color="auto"/>
            <w:left w:val="none" w:sz="0" w:space="0" w:color="auto"/>
            <w:bottom w:val="none" w:sz="0" w:space="0" w:color="auto"/>
            <w:right w:val="none" w:sz="0" w:space="0" w:color="auto"/>
          </w:divBdr>
        </w:div>
        <w:div w:id="864707078">
          <w:marLeft w:val="0"/>
          <w:marRight w:val="0"/>
          <w:marTop w:val="0"/>
          <w:marBottom w:val="0"/>
          <w:divBdr>
            <w:top w:val="none" w:sz="0" w:space="0" w:color="auto"/>
            <w:left w:val="none" w:sz="0" w:space="0" w:color="auto"/>
            <w:bottom w:val="none" w:sz="0" w:space="0" w:color="auto"/>
            <w:right w:val="none" w:sz="0" w:space="0" w:color="auto"/>
          </w:divBdr>
        </w:div>
        <w:div w:id="802305857">
          <w:marLeft w:val="0"/>
          <w:marRight w:val="0"/>
          <w:marTop w:val="0"/>
          <w:marBottom w:val="0"/>
          <w:divBdr>
            <w:top w:val="none" w:sz="0" w:space="0" w:color="auto"/>
            <w:left w:val="none" w:sz="0" w:space="0" w:color="auto"/>
            <w:bottom w:val="none" w:sz="0" w:space="0" w:color="auto"/>
            <w:right w:val="none" w:sz="0" w:space="0" w:color="auto"/>
          </w:divBdr>
        </w:div>
        <w:div w:id="1165896990">
          <w:marLeft w:val="0"/>
          <w:marRight w:val="0"/>
          <w:marTop w:val="0"/>
          <w:marBottom w:val="0"/>
          <w:divBdr>
            <w:top w:val="none" w:sz="0" w:space="0" w:color="auto"/>
            <w:left w:val="none" w:sz="0" w:space="0" w:color="auto"/>
            <w:bottom w:val="none" w:sz="0" w:space="0" w:color="auto"/>
            <w:right w:val="none" w:sz="0" w:space="0" w:color="auto"/>
          </w:divBdr>
        </w:div>
        <w:div w:id="1520436696">
          <w:marLeft w:val="0"/>
          <w:marRight w:val="0"/>
          <w:marTop w:val="0"/>
          <w:marBottom w:val="0"/>
          <w:divBdr>
            <w:top w:val="none" w:sz="0" w:space="0" w:color="auto"/>
            <w:left w:val="none" w:sz="0" w:space="0" w:color="auto"/>
            <w:bottom w:val="none" w:sz="0" w:space="0" w:color="auto"/>
            <w:right w:val="none" w:sz="0" w:space="0" w:color="auto"/>
          </w:divBdr>
        </w:div>
        <w:div w:id="971057191">
          <w:marLeft w:val="0"/>
          <w:marRight w:val="0"/>
          <w:marTop w:val="0"/>
          <w:marBottom w:val="0"/>
          <w:divBdr>
            <w:top w:val="none" w:sz="0" w:space="0" w:color="auto"/>
            <w:left w:val="none" w:sz="0" w:space="0" w:color="auto"/>
            <w:bottom w:val="none" w:sz="0" w:space="0" w:color="auto"/>
            <w:right w:val="none" w:sz="0" w:space="0" w:color="auto"/>
          </w:divBdr>
        </w:div>
      </w:divsChild>
    </w:div>
    <w:div w:id="109936630">
      <w:bodyDiv w:val="1"/>
      <w:marLeft w:val="0"/>
      <w:marRight w:val="0"/>
      <w:marTop w:val="0"/>
      <w:marBottom w:val="0"/>
      <w:divBdr>
        <w:top w:val="none" w:sz="0" w:space="0" w:color="auto"/>
        <w:left w:val="none" w:sz="0" w:space="0" w:color="auto"/>
        <w:bottom w:val="none" w:sz="0" w:space="0" w:color="auto"/>
        <w:right w:val="none" w:sz="0" w:space="0" w:color="auto"/>
      </w:divBdr>
    </w:div>
    <w:div w:id="118232018">
      <w:bodyDiv w:val="1"/>
      <w:marLeft w:val="0"/>
      <w:marRight w:val="0"/>
      <w:marTop w:val="0"/>
      <w:marBottom w:val="0"/>
      <w:divBdr>
        <w:top w:val="none" w:sz="0" w:space="0" w:color="auto"/>
        <w:left w:val="none" w:sz="0" w:space="0" w:color="auto"/>
        <w:bottom w:val="none" w:sz="0" w:space="0" w:color="auto"/>
        <w:right w:val="none" w:sz="0" w:space="0" w:color="auto"/>
      </w:divBdr>
    </w:div>
    <w:div w:id="832601987">
      <w:bodyDiv w:val="1"/>
      <w:marLeft w:val="0"/>
      <w:marRight w:val="0"/>
      <w:marTop w:val="0"/>
      <w:marBottom w:val="0"/>
      <w:divBdr>
        <w:top w:val="none" w:sz="0" w:space="0" w:color="auto"/>
        <w:left w:val="none" w:sz="0" w:space="0" w:color="auto"/>
        <w:bottom w:val="none" w:sz="0" w:space="0" w:color="auto"/>
        <w:right w:val="none" w:sz="0" w:space="0" w:color="auto"/>
      </w:divBdr>
    </w:div>
    <w:div w:id="1019702970">
      <w:bodyDiv w:val="1"/>
      <w:marLeft w:val="0"/>
      <w:marRight w:val="0"/>
      <w:marTop w:val="0"/>
      <w:marBottom w:val="0"/>
      <w:divBdr>
        <w:top w:val="none" w:sz="0" w:space="0" w:color="auto"/>
        <w:left w:val="none" w:sz="0" w:space="0" w:color="auto"/>
        <w:bottom w:val="none" w:sz="0" w:space="0" w:color="auto"/>
        <w:right w:val="none" w:sz="0" w:space="0" w:color="auto"/>
      </w:divBdr>
    </w:div>
    <w:div w:id="1175336793">
      <w:bodyDiv w:val="1"/>
      <w:marLeft w:val="0"/>
      <w:marRight w:val="0"/>
      <w:marTop w:val="0"/>
      <w:marBottom w:val="0"/>
      <w:divBdr>
        <w:top w:val="none" w:sz="0" w:space="0" w:color="auto"/>
        <w:left w:val="none" w:sz="0" w:space="0" w:color="auto"/>
        <w:bottom w:val="none" w:sz="0" w:space="0" w:color="auto"/>
        <w:right w:val="none" w:sz="0" w:space="0" w:color="auto"/>
      </w:divBdr>
      <w:divsChild>
        <w:div w:id="907882755">
          <w:marLeft w:val="0"/>
          <w:marRight w:val="0"/>
          <w:marTop w:val="0"/>
          <w:marBottom w:val="0"/>
          <w:divBdr>
            <w:top w:val="none" w:sz="0" w:space="0" w:color="auto"/>
            <w:left w:val="none" w:sz="0" w:space="0" w:color="auto"/>
            <w:bottom w:val="none" w:sz="0" w:space="0" w:color="auto"/>
            <w:right w:val="none" w:sz="0" w:space="0" w:color="auto"/>
          </w:divBdr>
        </w:div>
      </w:divsChild>
    </w:div>
    <w:div w:id="1320036543">
      <w:bodyDiv w:val="1"/>
      <w:marLeft w:val="0"/>
      <w:marRight w:val="0"/>
      <w:marTop w:val="0"/>
      <w:marBottom w:val="0"/>
      <w:divBdr>
        <w:top w:val="none" w:sz="0" w:space="0" w:color="auto"/>
        <w:left w:val="none" w:sz="0" w:space="0" w:color="auto"/>
        <w:bottom w:val="none" w:sz="0" w:space="0" w:color="auto"/>
        <w:right w:val="none" w:sz="0" w:space="0" w:color="auto"/>
      </w:divBdr>
      <w:divsChild>
        <w:div w:id="25839632">
          <w:marLeft w:val="0"/>
          <w:marRight w:val="0"/>
          <w:marTop w:val="0"/>
          <w:marBottom w:val="0"/>
          <w:divBdr>
            <w:top w:val="none" w:sz="0" w:space="0" w:color="auto"/>
            <w:left w:val="none" w:sz="0" w:space="0" w:color="auto"/>
            <w:bottom w:val="none" w:sz="0" w:space="0" w:color="auto"/>
            <w:right w:val="none" w:sz="0" w:space="0" w:color="auto"/>
          </w:divBdr>
        </w:div>
        <w:div w:id="575896628">
          <w:marLeft w:val="0"/>
          <w:marRight w:val="0"/>
          <w:marTop w:val="0"/>
          <w:marBottom w:val="0"/>
          <w:divBdr>
            <w:top w:val="none" w:sz="0" w:space="0" w:color="auto"/>
            <w:left w:val="none" w:sz="0" w:space="0" w:color="auto"/>
            <w:bottom w:val="none" w:sz="0" w:space="0" w:color="auto"/>
            <w:right w:val="none" w:sz="0" w:space="0" w:color="auto"/>
          </w:divBdr>
        </w:div>
        <w:div w:id="287974278">
          <w:marLeft w:val="0"/>
          <w:marRight w:val="0"/>
          <w:marTop w:val="0"/>
          <w:marBottom w:val="0"/>
          <w:divBdr>
            <w:top w:val="none" w:sz="0" w:space="0" w:color="auto"/>
            <w:left w:val="none" w:sz="0" w:space="0" w:color="auto"/>
            <w:bottom w:val="none" w:sz="0" w:space="0" w:color="auto"/>
            <w:right w:val="none" w:sz="0" w:space="0" w:color="auto"/>
          </w:divBdr>
        </w:div>
        <w:div w:id="1725448474">
          <w:marLeft w:val="0"/>
          <w:marRight w:val="0"/>
          <w:marTop w:val="0"/>
          <w:marBottom w:val="0"/>
          <w:divBdr>
            <w:top w:val="none" w:sz="0" w:space="0" w:color="auto"/>
            <w:left w:val="none" w:sz="0" w:space="0" w:color="auto"/>
            <w:bottom w:val="none" w:sz="0" w:space="0" w:color="auto"/>
            <w:right w:val="none" w:sz="0" w:space="0" w:color="auto"/>
          </w:divBdr>
        </w:div>
        <w:div w:id="554897364">
          <w:marLeft w:val="0"/>
          <w:marRight w:val="0"/>
          <w:marTop w:val="0"/>
          <w:marBottom w:val="0"/>
          <w:divBdr>
            <w:top w:val="none" w:sz="0" w:space="0" w:color="auto"/>
            <w:left w:val="none" w:sz="0" w:space="0" w:color="auto"/>
            <w:bottom w:val="none" w:sz="0" w:space="0" w:color="auto"/>
            <w:right w:val="none" w:sz="0" w:space="0" w:color="auto"/>
          </w:divBdr>
        </w:div>
        <w:div w:id="1449621078">
          <w:marLeft w:val="0"/>
          <w:marRight w:val="0"/>
          <w:marTop w:val="0"/>
          <w:marBottom w:val="0"/>
          <w:divBdr>
            <w:top w:val="none" w:sz="0" w:space="0" w:color="auto"/>
            <w:left w:val="none" w:sz="0" w:space="0" w:color="auto"/>
            <w:bottom w:val="none" w:sz="0" w:space="0" w:color="auto"/>
            <w:right w:val="none" w:sz="0" w:space="0" w:color="auto"/>
          </w:divBdr>
        </w:div>
      </w:divsChild>
    </w:div>
    <w:div w:id="1453086065">
      <w:bodyDiv w:val="1"/>
      <w:marLeft w:val="0"/>
      <w:marRight w:val="0"/>
      <w:marTop w:val="0"/>
      <w:marBottom w:val="0"/>
      <w:divBdr>
        <w:top w:val="none" w:sz="0" w:space="0" w:color="auto"/>
        <w:left w:val="none" w:sz="0" w:space="0" w:color="auto"/>
        <w:bottom w:val="none" w:sz="0" w:space="0" w:color="auto"/>
        <w:right w:val="none" w:sz="0" w:space="0" w:color="auto"/>
      </w:divBdr>
    </w:div>
    <w:div w:id="1515024987">
      <w:bodyDiv w:val="1"/>
      <w:marLeft w:val="0"/>
      <w:marRight w:val="0"/>
      <w:marTop w:val="0"/>
      <w:marBottom w:val="0"/>
      <w:divBdr>
        <w:top w:val="none" w:sz="0" w:space="0" w:color="auto"/>
        <w:left w:val="none" w:sz="0" w:space="0" w:color="auto"/>
        <w:bottom w:val="none" w:sz="0" w:space="0" w:color="auto"/>
        <w:right w:val="none" w:sz="0" w:space="0" w:color="auto"/>
      </w:divBdr>
      <w:divsChild>
        <w:div w:id="717051956">
          <w:marLeft w:val="0"/>
          <w:marRight w:val="0"/>
          <w:marTop w:val="0"/>
          <w:marBottom w:val="0"/>
          <w:divBdr>
            <w:top w:val="none" w:sz="0" w:space="0" w:color="auto"/>
            <w:left w:val="none" w:sz="0" w:space="0" w:color="auto"/>
            <w:bottom w:val="none" w:sz="0" w:space="0" w:color="auto"/>
            <w:right w:val="none" w:sz="0" w:space="0" w:color="auto"/>
          </w:divBdr>
        </w:div>
        <w:div w:id="1581719680">
          <w:marLeft w:val="0"/>
          <w:marRight w:val="0"/>
          <w:marTop w:val="0"/>
          <w:marBottom w:val="0"/>
          <w:divBdr>
            <w:top w:val="none" w:sz="0" w:space="0" w:color="auto"/>
            <w:left w:val="none" w:sz="0" w:space="0" w:color="auto"/>
            <w:bottom w:val="none" w:sz="0" w:space="0" w:color="auto"/>
            <w:right w:val="none" w:sz="0" w:space="0" w:color="auto"/>
          </w:divBdr>
        </w:div>
        <w:div w:id="1927375252">
          <w:marLeft w:val="0"/>
          <w:marRight w:val="0"/>
          <w:marTop w:val="0"/>
          <w:marBottom w:val="0"/>
          <w:divBdr>
            <w:top w:val="none" w:sz="0" w:space="0" w:color="auto"/>
            <w:left w:val="none" w:sz="0" w:space="0" w:color="auto"/>
            <w:bottom w:val="none" w:sz="0" w:space="0" w:color="auto"/>
            <w:right w:val="none" w:sz="0" w:space="0" w:color="auto"/>
          </w:divBdr>
        </w:div>
        <w:div w:id="2113240621">
          <w:marLeft w:val="0"/>
          <w:marRight w:val="0"/>
          <w:marTop w:val="0"/>
          <w:marBottom w:val="0"/>
          <w:divBdr>
            <w:top w:val="none" w:sz="0" w:space="0" w:color="auto"/>
            <w:left w:val="none" w:sz="0" w:space="0" w:color="auto"/>
            <w:bottom w:val="none" w:sz="0" w:space="0" w:color="auto"/>
            <w:right w:val="none" w:sz="0" w:space="0" w:color="auto"/>
          </w:divBdr>
        </w:div>
      </w:divsChild>
    </w:div>
    <w:div w:id="1560092925">
      <w:bodyDiv w:val="1"/>
      <w:marLeft w:val="0"/>
      <w:marRight w:val="0"/>
      <w:marTop w:val="0"/>
      <w:marBottom w:val="0"/>
      <w:divBdr>
        <w:top w:val="none" w:sz="0" w:space="0" w:color="auto"/>
        <w:left w:val="none" w:sz="0" w:space="0" w:color="auto"/>
        <w:bottom w:val="none" w:sz="0" w:space="0" w:color="auto"/>
        <w:right w:val="none" w:sz="0" w:space="0" w:color="auto"/>
      </w:divBdr>
    </w:div>
    <w:div w:id="1603340029">
      <w:bodyDiv w:val="1"/>
      <w:marLeft w:val="0"/>
      <w:marRight w:val="0"/>
      <w:marTop w:val="0"/>
      <w:marBottom w:val="0"/>
      <w:divBdr>
        <w:top w:val="none" w:sz="0" w:space="0" w:color="auto"/>
        <w:left w:val="none" w:sz="0" w:space="0" w:color="auto"/>
        <w:bottom w:val="none" w:sz="0" w:space="0" w:color="auto"/>
        <w:right w:val="none" w:sz="0" w:space="0" w:color="auto"/>
      </w:divBdr>
    </w:div>
    <w:div w:id="1671904548">
      <w:bodyDiv w:val="1"/>
      <w:marLeft w:val="0"/>
      <w:marRight w:val="0"/>
      <w:marTop w:val="0"/>
      <w:marBottom w:val="0"/>
      <w:divBdr>
        <w:top w:val="none" w:sz="0" w:space="0" w:color="auto"/>
        <w:left w:val="none" w:sz="0" w:space="0" w:color="auto"/>
        <w:bottom w:val="none" w:sz="0" w:space="0" w:color="auto"/>
        <w:right w:val="none" w:sz="0" w:space="0" w:color="auto"/>
      </w:divBdr>
    </w:div>
    <w:div w:id="1687558018">
      <w:bodyDiv w:val="1"/>
      <w:marLeft w:val="0"/>
      <w:marRight w:val="0"/>
      <w:marTop w:val="0"/>
      <w:marBottom w:val="0"/>
      <w:divBdr>
        <w:top w:val="none" w:sz="0" w:space="0" w:color="auto"/>
        <w:left w:val="none" w:sz="0" w:space="0" w:color="auto"/>
        <w:bottom w:val="none" w:sz="0" w:space="0" w:color="auto"/>
        <w:right w:val="none" w:sz="0" w:space="0" w:color="auto"/>
      </w:divBdr>
    </w:div>
    <w:div w:id="1707363210">
      <w:bodyDiv w:val="1"/>
      <w:marLeft w:val="0"/>
      <w:marRight w:val="0"/>
      <w:marTop w:val="0"/>
      <w:marBottom w:val="0"/>
      <w:divBdr>
        <w:top w:val="none" w:sz="0" w:space="0" w:color="auto"/>
        <w:left w:val="none" w:sz="0" w:space="0" w:color="auto"/>
        <w:bottom w:val="none" w:sz="0" w:space="0" w:color="auto"/>
        <w:right w:val="none" w:sz="0" w:space="0" w:color="auto"/>
      </w:divBdr>
    </w:div>
    <w:div w:id="1863666505">
      <w:bodyDiv w:val="1"/>
      <w:marLeft w:val="0"/>
      <w:marRight w:val="0"/>
      <w:marTop w:val="0"/>
      <w:marBottom w:val="0"/>
      <w:divBdr>
        <w:top w:val="none" w:sz="0" w:space="0" w:color="auto"/>
        <w:left w:val="none" w:sz="0" w:space="0" w:color="auto"/>
        <w:bottom w:val="none" w:sz="0" w:space="0" w:color="auto"/>
        <w:right w:val="none" w:sz="0" w:space="0" w:color="auto"/>
      </w:divBdr>
    </w:div>
    <w:div w:id="1914504318">
      <w:bodyDiv w:val="1"/>
      <w:marLeft w:val="0"/>
      <w:marRight w:val="0"/>
      <w:marTop w:val="0"/>
      <w:marBottom w:val="0"/>
      <w:divBdr>
        <w:top w:val="none" w:sz="0" w:space="0" w:color="auto"/>
        <w:left w:val="none" w:sz="0" w:space="0" w:color="auto"/>
        <w:bottom w:val="none" w:sz="0" w:space="0" w:color="auto"/>
        <w:right w:val="none" w:sz="0" w:space="0" w:color="auto"/>
      </w:divBdr>
    </w:div>
    <w:div w:id="1933464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BBA24E-0A8D-460F-974E-E8566F231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8</Pages>
  <Words>1852</Words>
  <Characters>10561</Characters>
  <Application>Microsoft Office Word</Application>
  <DocSecurity>0</DocSecurity>
  <Lines>88</Lines>
  <Paragraphs>24</Paragraphs>
  <ScaleCrop>false</ScaleCrop>
  <Company>www.zte.com.cn</Company>
  <LinksUpToDate>false</LinksUpToDate>
  <CharactersWithSpaces>12389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ZTE(Wenting)_2</cp:lastModifiedBy>
  <cp:revision>17</cp:revision>
  <cp:lastPrinted>2113-01-01T00:00:00Z</cp:lastPrinted>
  <dcterms:created xsi:type="dcterms:W3CDTF">2023-11-03T07:37:00Z</dcterms:created>
  <dcterms:modified xsi:type="dcterms:W3CDTF">2024-04-05T06:03:00Z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