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86D" w:rsidRPr="00915EF2" w:rsidRDefault="008D486D" w:rsidP="008D486D">
      <w:pPr>
        <w:pStyle w:val="af3"/>
        <w:tabs>
          <w:tab w:val="right" w:pos="9645"/>
        </w:tabs>
        <w:spacing w:before="0" w:beforeAutospacing="0" w:after="0" w:afterAutospacing="0"/>
        <w:jc w:val="both"/>
        <w:rPr>
          <w:rFonts w:eastAsia="宋体"/>
          <w:b/>
          <w:szCs w:val="22"/>
          <w:lang w:val="en-US" w:eastAsia="zh-CN" w:bidi="ar"/>
        </w:rPr>
      </w:pPr>
      <w:r w:rsidRPr="00915EF2">
        <w:rPr>
          <w:rFonts w:eastAsia="宋体"/>
          <w:b/>
          <w:szCs w:val="22"/>
          <w:lang w:val="en-US" w:eastAsia="zh-CN" w:bidi="ar"/>
        </w:rPr>
        <w:t>3GPP TSG-RAN WG2 Meeting #125bis</w:t>
      </w:r>
      <w:r w:rsidRPr="00915EF2">
        <w:rPr>
          <w:rFonts w:eastAsia="宋体"/>
          <w:b/>
          <w:szCs w:val="22"/>
          <w:lang w:val="en-US" w:eastAsia="zh-CN" w:bidi="ar"/>
        </w:rPr>
        <w:tab/>
        <w:t xml:space="preserve">                                    R2-240</w:t>
      </w:r>
      <w:r w:rsidR="00A90652">
        <w:rPr>
          <w:rFonts w:eastAsia="宋体"/>
          <w:b/>
          <w:szCs w:val="22"/>
          <w:lang w:val="en-US" w:eastAsia="zh-CN" w:bidi="ar"/>
        </w:rPr>
        <w:t>3429</w:t>
      </w:r>
    </w:p>
    <w:p w:rsidR="008D486D" w:rsidRPr="00915EF2" w:rsidRDefault="008D486D" w:rsidP="008D486D">
      <w:pPr>
        <w:pStyle w:val="af3"/>
        <w:tabs>
          <w:tab w:val="right" w:pos="9645"/>
        </w:tabs>
        <w:spacing w:before="0" w:beforeAutospacing="0" w:after="0" w:afterAutospacing="0"/>
        <w:jc w:val="both"/>
        <w:rPr>
          <w:rFonts w:eastAsia="宋体"/>
          <w:b/>
          <w:szCs w:val="22"/>
          <w:lang w:val="en-US" w:eastAsia="zh-CN" w:bidi="ar"/>
        </w:rPr>
      </w:pPr>
      <w:r w:rsidRPr="00915EF2">
        <w:rPr>
          <w:rFonts w:eastAsia="宋体"/>
          <w:b/>
          <w:szCs w:val="22"/>
          <w:lang w:val="en-US" w:eastAsia="zh-CN" w:bidi="ar"/>
        </w:rPr>
        <w:t>Changsha, China, April 15th – 19th, 2024</w:t>
      </w:r>
    </w:p>
    <w:p w:rsidR="00125BC0" w:rsidRPr="008D486D" w:rsidRDefault="00125BC0">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125BC0" w:rsidRDefault="001C322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125BC0" w:rsidRDefault="001C3226">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8D486D" w:rsidRPr="008D486D">
        <w:rPr>
          <w:rFonts w:ascii="Arial" w:hAnsi="Arial" w:cs="Arial"/>
          <w:b/>
          <w:bCs/>
          <w:snapToGrid w:val="0"/>
          <w:kern w:val="0"/>
          <w:sz w:val="24"/>
        </w:rPr>
        <w:t>Consideration on the Fallback Relationship for the Affected Band Combinations</w:t>
      </w:r>
    </w:p>
    <w:p w:rsidR="00125BC0" w:rsidRDefault="001C3226">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B811F8">
        <w:rPr>
          <w:rFonts w:ascii="Arial" w:hAnsi="Arial" w:cs="Arial"/>
          <w:b/>
          <w:bCs/>
          <w:snapToGrid w:val="0"/>
          <w:kern w:val="0"/>
          <w:sz w:val="24"/>
        </w:rPr>
        <w:t>7</w:t>
      </w:r>
      <w:r w:rsidR="00B811F8">
        <w:rPr>
          <w:rFonts w:ascii="Arial" w:hAnsi="Arial" w:cs="Arial" w:hint="eastAsia"/>
          <w:b/>
          <w:bCs/>
          <w:snapToGrid w:val="0"/>
          <w:kern w:val="0"/>
          <w:sz w:val="24"/>
        </w:rPr>
        <w:t>.17.</w:t>
      </w:r>
      <w:r w:rsidR="003F086A">
        <w:rPr>
          <w:rFonts w:ascii="Arial" w:hAnsi="Arial" w:cs="Arial"/>
          <w:b/>
          <w:bCs/>
          <w:snapToGrid w:val="0"/>
          <w:kern w:val="0"/>
          <w:sz w:val="24"/>
        </w:rPr>
        <w:t>2</w:t>
      </w:r>
    </w:p>
    <w:p w:rsidR="00125BC0" w:rsidRDefault="001C322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25BC0" w:rsidRDefault="001C322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D486D" w:rsidRDefault="008D486D" w:rsidP="003A17BB">
      <w:r>
        <w:t>In the last m</w:t>
      </w:r>
      <w:r w:rsidR="00D94B5B">
        <w:t xml:space="preserve">eeting, there was a clear clarification on the fallback relationship for the forbidden BC. </w:t>
      </w:r>
    </w:p>
    <w:tbl>
      <w:tblPr>
        <w:tblStyle w:val="af5"/>
        <w:tblW w:w="0" w:type="auto"/>
        <w:tblLook w:val="04A0" w:firstRow="1" w:lastRow="0" w:firstColumn="1" w:lastColumn="0" w:noHBand="0" w:noVBand="1"/>
      </w:tblPr>
      <w:tblGrid>
        <w:gridCol w:w="9771"/>
      </w:tblGrid>
      <w:tr w:rsidR="00D94B5B" w:rsidTr="00D94B5B">
        <w:tc>
          <w:tcPr>
            <w:tcW w:w="9771" w:type="dxa"/>
          </w:tcPr>
          <w:p w:rsidR="00D94B5B" w:rsidRDefault="00D94B5B" w:rsidP="00D94B5B">
            <w:r>
              <w:t></w:t>
            </w:r>
            <w:r w:rsidRPr="00D94B5B">
              <w:t xml:space="preserve">=&gt; For MUSIM capability restriction reporting, each fallback BC of a forbidden BC should be indicated explicitly regarding whether it is forbidden or not. </w:t>
            </w:r>
          </w:p>
          <w:p w:rsidR="00D94B5B" w:rsidRDefault="00D94B5B" w:rsidP="00D94B5B">
            <w:r w:rsidRPr="00D94B5B">
              <w:t>=&gt; Network should consider band combination as forbidden if its lower-order band combination is reported to be forbidden.</w:t>
            </w:r>
          </w:p>
        </w:tc>
      </w:tr>
    </w:tbl>
    <w:p w:rsidR="00D94B5B" w:rsidRDefault="00D94B5B" w:rsidP="003A17BB">
      <w:r>
        <w:t>However for the affected BC, the fallback relationship is not clear, in this paper, we share our views on this issue.</w:t>
      </w:r>
    </w:p>
    <w:p w:rsidR="00125BC0" w:rsidRDefault="001C322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D94B5B" w:rsidRDefault="00D94B5B" w:rsidP="00D94B5B">
      <w:r>
        <w:rPr>
          <w:rFonts w:hint="eastAsia"/>
        </w:rPr>
        <w:t>I</w:t>
      </w:r>
      <w:r>
        <w:t>n this chapter, we first discuss whether the UE shall report the parent BC of an affected BC explicitly, then analyze the fallback BC case.</w:t>
      </w:r>
    </w:p>
    <w:p w:rsidR="00D94B5B" w:rsidRDefault="00C43F2D" w:rsidP="00D94B5B">
      <w:r>
        <w:rPr>
          <w:rFonts w:hint="eastAsia"/>
        </w:rPr>
        <w:t>F</w:t>
      </w:r>
      <w:r>
        <w:t>or the parent BC case, there are 2 cases:</w:t>
      </w:r>
    </w:p>
    <w:p w:rsidR="00C43F2D" w:rsidRDefault="00C43F2D" w:rsidP="00C43F2D">
      <w:pPr>
        <w:pStyle w:val="afe"/>
        <w:numPr>
          <w:ilvl w:val="0"/>
          <w:numId w:val="21"/>
        </w:numPr>
        <w:ind w:firstLineChars="0"/>
      </w:pPr>
      <w:r>
        <w:t xml:space="preserve">The parent BC has the same capability restriction on each band as the </w:t>
      </w:r>
      <w:r>
        <w:rPr>
          <w:rFonts w:hint="eastAsia"/>
        </w:rPr>
        <w:t>affected</w:t>
      </w:r>
      <w:r>
        <w:t xml:space="preserve"> BC</w:t>
      </w:r>
    </w:p>
    <w:p w:rsidR="00C43F2D" w:rsidRDefault="00C43F2D" w:rsidP="00C43F2D">
      <w:pPr>
        <w:pStyle w:val="afe"/>
        <w:numPr>
          <w:ilvl w:val="0"/>
          <w:numId w:val="21"/>
        </w:numPr>
        <w:ind w:firstLineChars="0"/>
      </w:pPr>
      <w:r>
        <w:t>The parent BC has different capabi</w:t>
      </w:r>
      <w:r w:rsidR="00A90652">
        <w:t>lity restriction on each band from</w:t>
      </w:r>
      <w:r>
        <w:t xml:space="preserve"> the </w:t>
      </w:r>
      <w:r>
        <w:rPr>
          <w:rFonts w:hint="eastAsia"/>
        </w:rPr>
        <w:t>affected</w:t>
      </w:r>
      <w:r>
        <w:t xml:space="preserve"> BC</w:t>
      </w:r>
    </w:p>
    <w:p w:rsidR="00A90652" w:rsidRPr="00A90652" w:rsidRDefault="00A90652" w:rsidP="00A90652">
      <w:pPr>
        <w:rPr>
          <w:b/>
        </w:rPr>
      </w:pPr>
      <w:r>
        <w:rPr>
          <w:b/>
        </w:rPr>
        <w:t xml:space="preserve">Observation 1: </w:t>
      </w:r>
      <w:r w:rsidRPr="00A90652">
        <w:rPr>
          <w:rFonts w:hint="eastAsia"/>
          <w:b/>
        </w:rPr>
        <w:t>F</w:t>
      </w:r>
      <w:r w:rsidRPr="00A90652">
        <w:rPr>
          <w:b/>
        </w:rPr>
        <w:t>or the parent BC case, there are 2 cases:</w:t>
      </w:r>
    </w:p>
    <w:p w:rsidR="00A90652" w:rsidRPr="00A90652" w:rsidRDefault="00A90652" w:rsidP="00A90652">
      <w:pPr>
        <w:pStyle w:val="afe"/>
        <w:numPr>
          <w:ilvl w:val="0"/>
          <w:numId w:val="23"/>
        </w:numPr>
        <w:ind w:firstLineChars="0"/>
        <w:rPr>
          <w:b/>
        </w:rPr>
      </w:pPr>
      <w:r w:rsidRPr="00A90652">
        <w:rPr>
          <w:b/>
        </w:rPr>
        <w:t xml:space="preserve">The parent BC has the same capability restriction on each band as the </w:t>
      </w:r>
      <w:r w:rsidRPr="00A90652">
        <w:rPr>
          <w:rFonts w:hint="eastAsia"/>
          <w:b/>
        </w:rPr>
        <w:t>affected</w:t>
      </w:r>
      <w:r w:rsidRPr="00A90652">
        <w:rPr>
          <w:b/>
        </w:rPr>
        <w:t xml:space="preserve"> BC</w:t>
      </w:r>
      <w:r>
        <w:rPr>
          <w:b/>
        </w:rPr>
        <w:t>;</w:t>
      </w:r>
    </w:p>
    <w:p w:rsidR="00A90652" w:rsidRPr="00A90652" w:rsidRDefault="00A90652" w:rsidP="00A90652">
      <w:pPr>
        <w:pStyle w:val="afe"/>
        <w:numPr>
          <w:ilvl w:val="0"/>
          <w:numId w:val="23"/>
        </w:numPr>
        <w:ind w:firstLineChars="0"/>
        <w:rPr>
          <w:b/>
        </w:rPr>
      </w:pPr>
      <w:r w:rsidRPr="00A90652">
        <w:rPr>
          <w:b/>
        </w:rPr>
        <w:t xml:space="preserve">The parent BC has different capability restriction on </w:t>
      </w:r>
      <w:r>
        <w:rPr>
          <w:b/>
        </w:rPr>
        <w:t>some</w:t>
      </w:r>
      <w:r w:rsidRPr="00A90652">
        <w:rPr>
          <w:b/>
        </w:rPr>
        <w:t xml:space="preserve"> band</w:t>
      </w:r>
      <w:r>
        <w:rPr>
          <w:b/>
        </w:rPr>
        <w:t>s</w:t>
      </w:r>
      <w:r w:rsidRPr="00A90652">
        <w:rPr>
          <w:b/>
        </w:rPr>
        <w:t xml:space="preserve"> from the </w:t>
      </w:r>
      <w:r w:rsidRPr="00A90652">
        <w:rPr>
          <w:rFonts w:hint="eastAsia"/>
          <w:b/>
        </w:rPr>
        <w:t>affected</w:t>
      </w:r>
      <w:r w:rsidRPr="00A90652">
        <w:rPr>
          <w:b/>
        </w:rPr>
        <w:t xml:space="preserve"> BC</w:t>
      </w:r>
      <w:r>
        <w:rPr>
          <w:b/>
        </w:rPr>
        <w:t>.</w:t>
      </w:r>
    </w:p>
    <w:p w:rsidR="00D94B5B" w:rsidRDefault="00C43F2D" w:rsidP="00D94B5B">
      <w:r>
        <w:rPr>
          <w:rFonts w:hint="eastAsia"/>
        </w:rPr>
        <w:t>F</w:t>
      </w:r>
      <w:r>
        <w:t xml:space="preserve">or example: we assume the </w:t>
      </w:r>
      <w:r>
        <w:rPr>
          <w:rFonts w:hint="eastAsia"/>
        </w:rPr>
        <w:t>affected</w:t>
      </w:r>
      <w:r>
        <w:t xml:space="preserve"> BC and parent BCs are as below</w:t>
      </w:r>
    </w:p>
    <w:tbl>
      <w:tblPr>
        <w:tblStyle w:val="af5"/>
        <w:tblW w:w="0" w:type="auto"/>
        <w:jc w:val="center"/>
        <w:tblLook w:val="04A0" w:firstRow="1" w:lastRow="0" w:firstColumn="1" w:lastColumn="0" w:noHBand="0" w:noVBand="1"/>
      </w:tblPr>
      <w:tblGrid>
        <w:gridCol w:w="8642"/>
      </w:tblGrid>
      <w:tr w:rsidR="00C43F2D" w:rsidTr="00A90652">
        <w:trPr>
          <w:jc w:val="center"/>
        </w:trPr>
        <w:tc>
          <w:tcPr>
            <w:tcW w:w="8642" w:type="dxa"/>
          </w:tcPr>
          <w:p w:rsidR="00C43F2D" w:rsidRDefault="00C43F2D" w:rsidP="00C43F2D">
            <w:pPr>
              <w:spacing w:after="0" w:line="180" w:lineRule="exact"/>
            </w:pPr>
            <w:r>
              <w:t>Affected BC:  Band A (MIMO 2) + Band B (MIMO 4)</w:t>
            </w:r>
          </w:p>
          <w:p w:rsidR="00C43F2D" w:rsidRDefault="00C43F2D" w:rsidP="00C43F2D">
            <w:pPr>
              <w:spacing w:after="0" w:line="180" w:lineRule="exact"/>
            </w:pPr>
            <w:r>
              <w:t xml:space="preserve">Parent BC 1:  Band A (MIMO 2) + Band B (MIMO 4) + Band C (No restriction) </w:t>
            </w:r>
          </w:p>
          <w:p w:rsidR="00C43F2D" w:rsidRDefault="00C43F2D" w:rsidP="00C43F2D">
            <w:pPr>
              <w:spacing w:after="0" w:line="180" w:lineRule="exact"/>
            </w:pPr>
            <w:r>
              <w:lastRenderedPageBreak/>
              <w:t>Parent BC 2:  Band A (MIMO 2) + Band B (</w:t>
            </w:r>
            <w:r w:rsidRPr="00C43F2D">
              <w:rPr>
                <w:color w:val="FF0000"/>
              </w:rPr>
              <w:t>MIMO 2</w:t>
            </w:r>
            <w:r>
              <w:t>) + Band D (With or without Restriction)</w:t>
            </w:r>
          </w:p>
        </w:tc>
      </w:tr>
    </w:tbl>
    <w:p w:rsidR="00C43F2D" w:rsidRDefault="00C43F2D" w:rsidP="00D94B5B">
      <w:r>
        <w:rPr>
          <w:rFonts w:hint="eastAsia"/>
        </w:rPr>
        <w:lastRenderedPageBreak/>
        <w:t>O</w:t>
      </w:r>
      <w:r>
        <w:t xml:space="preserve">bviously, if the affected BC has been reported, then even the UE doesn’t report the parent BC1, the network would know that there are MIMO layer restriction </w:t>
      </w:r>
      <w:r w:rsidR="00A90652">
        <w:t xml:space="preserve">on the parent BC1 </w:t>
      </w:r>
      <w:r>
        <w:t xml:space="preserve">as in the </w:t>
      </w:r>
      <w:r>
        <w:rPr>
          <w:rFonts w:hint="eastAsia"/>
        </w:rPr>
        <w:t>affected</w:t>
      </w:r>
      <w:r>
        <w:t xml:space="preserve"> </w:t>
      </w:r>
      <w:r w:rsidR="000D1B92">
        <w:t>BC</w:t>
      </w:r>
      <w:r w:rsidR="00E5774E">
        <w:t xml:space="preserve">, for that the parent BC include more bands and it would be impossible to have less restriction than the affected BC. </w:t>
      </w:r>
      <w:r w:rsidR="000D1B92">
        <w:t>B</w:t>
      </w:r>
      <w:r>
        <w:t xml:space="preserve">ut for the </w:t>
      </w:r>
      <w:r w:rsidR="00E5774E">
        <w:t xml:space="preserve">parent </w:t>
      </w:r>
      <w:r>
        <w:t>BC2, it has dif</w:t>
      </w:r>
      <w:r w:rsidR="00A90652">
        <w:t>ferent MIMO layer restriction from</w:t>
      </w:r>
      <w:r>
        <w:t xml:space="preserve"> the </w:t>
      </w:r>
      <w:r>
        <w:rPr>
          <w:rFonts w:hint="eastAsia"/>
        </w:rPr>
        <w:t>affected</w:t>
      </w:r>
      <w:r>
        <w:t xml:space="preserve"> BC, the UE shall report the BC2 separately.</w:t>
      </w:r>
    </w:p>
    <w:p w:rsidR="00C43F2D" w:rsidRDefault="00C43F2D" w:rsidP="00D94B5B">
      <w:pPr>
        <w:rPr>
          <w:b/>
        </w:rPr>
      </w:pPr>
      <w:r w:rsidRPr="00C43F2D">
        <w:rPr>
          <w:rFonts w:hint="eastAsia"/>
          <w:b/>
        </w:rPr>
        <w:t>P</w:t>
      </w:r>
      <w:r w:rsidRPr="00C43F2D">
        <w:rPr>
          <w:b/>
        </w:rPr>
        <w:t xml:space="preserve">roposal 1: </w:t>
      </w:r>
      <w:r>
        <w:rPr>
          <w:b/>
        </w:rPr>
        <w:t>For a</w:t>
      </w:r>
      <w:r>
        <w:rPr>
          <w:rFonts w:hint="eastAsia"/>
          <w:b/>
        </w:rPr>
        <w:t>n</w:t>
      </w:r>
      <w:r w:rsidR="00A90652">
        <w:rPr>
          <w:b/>
        </w:rPr>
        <w:t xml:space="preserve"> affected BC, if </w:t>
      </w:r>
      <w:r>
        <w:rPr>
          <w:b/>
        </w:rPr>
        <w:t xml:space="preserve">the parent BC </w:t>
      </w:r>
      <w:r w:rsidR="00A90652">
        <w:rPr>
          <w:b/>
        </w:rPr>
        <w:t xml:space="preserve">(the BC that include more bands than the affected BC) </w:t>
      </w:r>
      <w:r>
        <w:rPr>
          <w:b/>
        </w:rPr>
        <w:t xml:space="preserve">has the different </w:t>
      </w:r>
      <w:r w:rsidR="00A90652">
        <w:rPr>
          <w:b/>
        </w:rPr>
        <w:t>capability restriction on some bands, this parent BC shall be reported explicitly.</w:t>
      </w:r>
    </w:p>
    <w:p w:rsidR="00A90652" w:rsidRDefault="00A90652" w:rsidP="00A90652">
      <w:pPr>
        <w:rPr>
          <w:b/>
        </w:rPr>
      </w:pPr>
      <w:r w:rsidRPr="00C43F2D">
        <w:rPr>
          <w:rFonts w:hint="eastAsia"/>
          <w:b/>
        </w:rPr>
        <w:t>P</w:t>
      </w:r>
      <w:r w:rsidRPr="00C43F2D">
        <w:rPr>
          <w:b/>
        </w:rPr>
        <w:t>roposal 1</w:t>
      </w:r>
      <w:r>
        <w:rPr>
          <w:b/>
        </w:rPr>
        <w:t>a</w:t>
      </w:r>
      <w:r w:rsidRPr="00C43F2D">
        <w:rPr>
          <w:b/>
        </w:rPr>
        <w:t xml:space="preserve">: </w:t>
      </w:r>
      <w:r>
        <w:rPr>
          <w:b/>
        </w:rPr>
        <w:t>For a</w:t>
      </w:r>
      <w:r>
        <w:rPr>
          <w:rFonts w:hint="eastAsia"/>
          <w:b/>
        </w:rPr>
        <w:t>n</w:t>
      </w:r>
      <w:r>
        <w:rPr>
          <w:b/>
        </w:rPr>
        <w:t xml:space="preserve"> affected BC, if the parent BC</w:t>
      </w:r>
      <w:r>
        <w:rPr>
          <w:b/>
        </w:rPr>
        <w:t xml:space="preserve"> </w:t>
      </w:r>
      <w:r>
        <w:rPr>
          <w:b/>
        </w:rPr>
        <w:t xml:space="preserve">(the BC that include more bands than the affected BC) has </w:t>
      </w:r>
      <w:r>
        <w:rPr>
          <w:b/>
        </w:rPr>
        <w:t xml:space="preserve">the </w:t>
      </w:r>
      <w:r w:rsidRPr="00A90652">
        <w:rPr>
          <w:b/>
        </w:rPr>
        <w:t xml:space="preserve">same capability restriction as the </w:t>
      </w:r>
      <w:r w:rsidRPr="00A90652">
        <w:rPr>
          <w:rFonts w:hint="eastAsia"/>
          <w:b/>
        </w:rPr>
        <w:t>affected</w:t>
      </w:r>
      <w:r w:rsidRPr="00A90652">
        <w:rPr>
          <w:b/>
        </w:rPr>
        <w:t xml:space="preserve"> BC</w:t>
      </w:r>
      <w:r>
        <w:rPr>
          <w:b/>
        </w:rPr>
        <w:t xml:space="preserve">, this parent BC shall </w:t>
      </w:r>
      <w:r>
        <w:rPr>
          <w:b/>
        </w:rPr>
        <w:t xml:space="preserve">not </w:t>
      </w:r>
      <w:r>
        <w:rPr>
          <w:b/>
        </w:rPr>
        <w:t>be reported</w:t>
      </w:r>
      <w:r>
        <w:rPr>
          <w:b/>
        </w:rPr>
        <w:t xml:space="preserve">, but the network would take the same capability restriction (as the reported </w:t>
      </w:r>
      <w:r>
        <w:rPr>
          <w:b/>
        </w:rPr>
        <w:t xml:space="preserve">affected </w:t>
      </w:r>
      <w:r>
        <w:rPr>
          <w:b/>
        </w:rPr>
        <w:t xml:space="preserve">BC) for such kinds of parent BC. </w:t>
      </w:r>
    </w:p>
    <w:p w:rsidR="00C43F2D" w:rsidRDefault="00C43F2D" w:rsidP="00D94B5B">
      <w:r w:rsidRPr="00C43F2D">
        <w:t xml:space="preserve">For the </w:t>
      </w:r>
      <w:r>
        <w:t>fallback BC, the case are quite different. For example</w:t>
      </w:r>
      <w:r>
        <w:rPr>
          <w:rFonts w:hint="eastAsia"/>
        </w:rPr>
        <w:t>：</w:t>
      </w:r>
    </w:p>
    <w:tbl>
      <w:tblPr>
        <w:tblStyle w:val="af5"/>
        <w:tblW w:w="0" w:type="auto"/>
        <w:jc w:val="center"/>
        <w:tblLook w:val="04A0" w:firstRow="1" w:lastRow="0" w:firstColumn="1" w:lastColumn="0" w:noHBand="0" w:noVBand="1"/>
      </w:tblPr>
      <w:tblGrid>
        <w:gridCol w:w="6658"/>
      </w:tblGrid>
      <w:tr w:rsidR="00C43F2D" w:rsidTr="00A90652">
        <w:trPr>
          <w:jc w:val="center"/>
        </w:trPr>
        <w:tc>
          <w:tcPr>
            <w:tcW w:w="6658" w:type="dxa"/>
          </w:tcPr>
          <w:p w:rsidR="00C43F2D" w:rsidRDefault="00C43F2D" w:rsidP="00C43F2D">
            <w:pPr>
              <w:spacing w:after="0" w:line="180" w:lineRule="exact"/>
            </w:pPr>
            <w:r>
              <w:t>Affected BC:      Band A (MIMO 2) + Band B (MIMO 4)</w:t>
            </w:r>
          </w:p>
          <w:p w:rsidR="00C43F2D" w:rsidRDefault="00C43F2D" w:rsidP="00C43F2D">
            <w:pPr>
              <w:spacing w:after="0" w:line="180" w:lineRule="exact"/>
            </w:pPr>
            <w:r>
              <w:t>Fallback case 1:</w:t>
            </w:r>
            <w:r w:rsidR="00A90652">
              <w:t xml:space="preserve">   </w:t>
            </w:r>
            <w:r>
              <w:t xml:space="preserve"> Band A (MIMO </w:t>
            </w:r>
            <w:r w:rsidR="00E5774E">
              <w:t>2</w:t>
            </w:r>
            <w:r>
              <w:t xml:space="preserve">) </w:t>
            </w:r>
          </w:p>
          <w:p w:rsidR="00C43F2D" w:rsidRDefault="00C43F2D" w:rsidP="00C43F2D">
            <w:r>
              <w:t>Fallback</w:t>
            </w:r>
            <w:r w:rsidR="00E5774E">
              <w:t xml:space="preserve"> </w:t>
            </w:r>
            <w:r>
              <w:t>case 2:</w:t>
            </w:r>
            <w:r w:rsidR="00A90652">
              <w:t xml:space="preserve">   </w:t>
            </w:r>
            <w:r>
              <w:t xml:space="preserve"> Band A (N/A no restriction)</w:t>
            </w:r>
          </w:p>
        </w:tc>
      </w:tr>
    </w:tbl>
    <w:p w:rsidR="00C43F2D" w:rsidRDefault="00C43F2D" w:rsidP="00C43F2D">
      <w:r>
        <w:t>The UE report the affected BC with Band A+B, then there are 2 cases:</w:t>
      </w:r>
    </w:p>
    <w:p w:rsidR="00C43F2D" w:rsidRDefault="00E5774E" w:rsidP="00D94B5B">
      <w:r>
        <w:t>Case 1</w:t>
      </w:r>
      <w:r w:rsidR="00C43F2D">
        <w:t xml:space="preserve">: The UE </w:t>
      </w:r>
      <w:r w:rsidR="000D1B92">
        <w:t>is affected even it works only with band A</w:t>
      </w:r>
    </w:p>
    <w:p w:rsidR="000D1B92" w:rsidRDefault="00E5774E" w:rsidP="00D94B5B">
      <w:r>
        <w:t>Case 2: The UE is not affected if it works only with band A</w:t>
      </w:r>
    </w:p>
    <w:p w:rsidR="00E5774E" w:rsidRDefault="00E5774E" w:rsidP="00E5774E">
      <w:pPr>
        <w:rPr>
          <w:b/>
        </w:rPr>
      </w:pPr>
      <w:r>
        <w:t xml:space="preserve">If the UE doesn’t report the capability restriction on the fallback band, the network doesn’t know the detail cases, thus for the fallback Band/BC, the UE shall report the capability restriction (if has) </w:t>
      </w:r>
      <w:r w:rsidRPr="00E5774E">
        <w:t xml:space="preserve">even this fallback BC/band </w:t>
      </w:r>
      <w:r w:rsidRPr="00E5774E">
        <w:rPr>
          <w:rFonts w:hint="eastAsia"/>
        </w:rPr>
        <w:t>has</w:t>
      </w:r>
      <w:r w:rsidRPr="00E5774E">
        <w:t xml:space="preserve"> the same capability restriction on</w:t>
      </w:r>
      <w:r>
        <w:t xml:space="preserve"> the corresponding band.</w:t>
      </w:r>
    </w:p>
    <w:p w:rsidR="00F6666C" w:rsidRDefault="00F6666C" w:rsidP="00D92F91">
      <w:pPr>
        <w:rPr>
          <w:b/>
        </w:rPr>
      </w:pPr>
      <w:r>
        <w:rPr>
          <w:b/>
        </w:rPr>
        <w:t xml:space="preserve">Proposal 2: </w:t>
      </w:r>
      <w:r w:rsidR="00E5774E">
        <w:rPr>
          <w:b/>
        </w:rPr>
        <w:t>For a</w:t>
      </w:r>
      <w:r w:rsidR="00D00AD6">
        <w:rPr>
          <w:b/>
        </w:rPr>
        <w:t>n</w:t>
      </w:r>
      <w:r w:rsidR="00E5774E">
        <w:rPr>
          <w:b/>
        </w:rPr>
        <w:t xml:space="preserve"> </w:t>
      </w:r>
      <w:r w:rsidRPr="00054D8B">
        <w:rPr>
          <w:b/>
        </w:rPr>
        <w:t>affected BC, the UE need to report its fallback BC</w:t>
      </w:r>
      <w:r>
        <w:rPr>
          <w:b/>
        </w:rPr>
        <w:t>/Band</w:t>
      </w:r>
      <w:r w:rsidR="00E5774E">
        <w:rPr>
          <w:b/>
        </w:rPr>
        <w:t xml:space="preserve"> (if it has temporary capability restriction)</w:t>
      </w:r>
      <w:r w:rsidRPr="00054D8B">
        <w:rPr>
          <w:b/>
        </w:rPr>
        <w:t xml:space="preserve"> </w:t>
      </w:r>
      <w:r w:rsidR="00D00AD6">
        <w:rPr>
          <w:b/>
        </w:rPr>
        <w:t>explicitly.</w:t>
      </w:r>
      <w:r w:rsidR="00A90652">
        <w:rPr>
          <w:b/>
        </w:rPr>
        <w:t xml:space="preserve"> (The fallback BC/Band means the BC/Band that each band is included in the affected BC but has less band number)</w:t>
      </w:r>
    </w:p>
    <w:p w:rsidR="00D00AD6" w:rsidRPr="00D00AD6" w:rsidRDefault="00D00AD6" w:rsidP="00D92F91">
      <w:r w:rsidRPr="00D00AD6">
        <w:t>Based on the proposal 1 and 2, the TP was also provided in the Annex.</w:t>
      </w:r>
    </w:p>
    <w:p w:rsidR="00D00AD6" w:rsidRDefault="00D00AD6" w:rsidP="00D92F91">
      <w:pPr>
        <w:rPr>
          <w:b/>
        </w:rPr>
      </w:pPr>
      <w:r>
        <w:rPr>
          <w:b/>
        </w:rPr>
        <w:t>Proposal 3: Agree with the TP in the annex.</w:t>
      </w:r>
    </w:p>
    <w:p w:rsidR="00125BC0" w:rsidRDefault="001C322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25BC0" w:rsidRDefault="001C3226">
      <w:pPr>
        <w:spacing w:beforeLines="50" w:before="156"/>
      </w:pPr>
      <w:r>
        <w:rPr>
          <w:rFonts w:hint="eastAsia"/>
        </w:rPr>
        <w:t xml:space="preserve">With the above analysis, we have the following </w:t>
      </w:r>
      <w:r>
        <w:t>proposals</w:t>
      </w:r>
      <w:r>
        <w:rPr>
          <w:rFonts w:hint="eastAsia"/>
        </w:rPr>
        <w:t>:</w:t>
      </w:r>
    </w:p>
    <w:p w:rsidR="00A90652" w:rsidRDefault="00A90652" w:rsidP="00A90652">
      <w:pPr>
        <w:rPr>
          <w:b/>
        </w:rPr>
      </w:pPr>
      <w:r w:rsidRPr="00C43F2D">
        <w:rPr>
          <w:rFonts w:hint="eastAsia"/>
          <w:b/>
        </w:rPr>
        <w:lastRenderedPageBreak/>
        <w:t>P</w:t>
      </w:r>
      <w:r w:rsidRPr="00C43F2D">
        <w:rPr>
          <w:b/>
        </w:rPr>
        <w:t xml:space="preserve">roposal 1: </w:t>
      </w:r>
      <w:r>
        <w:rPr>
          <w:b/>
        </w:rPr>
        <w:t>For a</w:t>
      </w:r>
      <w:r>
        <w:rPr>
          <w:rFonts w:hint="eastAsia"/>
          <w:b/>
        </w:rPr>
        <w:t>n</w:t>
      </w:r>
      <w:r>
        <w:rPr>
          <w:b/>
        </w:rPr>
        <w:t xml:space="preserve"> affected BC, if the parent BC (the BC that include more bands than the affected BC) has the different capability restriction on some bands, this parent BC shall be reported explicitly.</w:t>
      </w:r>
    </w:p>
    <w:p w:rsidR="00A90652" w:rsidRDefault="00A90652" w:rsidP="00A90652">
      <w:pPr>
        <w:rPr>
          <w:b/>
        </w:rPr>
      </w:pPr>
      <w:r w:rsidRPr="00C43F2D">
        <w:rPr>
          <w:rFonts w:hint="eastAsia"/>
          <w:b/>
        </w:rPr>
        <w:t>P</w:t>
      </w:r>
      <w:r w:rsidRPr="00C43F2D">
        <w:rPr>
          <w:b/>
        </w:rPr>
        <w:t>roposal 1</w:t>
      </w:r>
      <w:r>
        <w:rPr>
          <w:b/>
        </w:rPr>
        <w:t>a</w:t>
      </w:r>
      <w:r w:rsidRPr="00C43F2D">
        <w:rPr>
          <w:b/>
        </w:rPr>
        <w:t xml:space="preserve">: </w:t>
      </w:r>
      <w:r>
        <w:rPr>
          <w:b/>
        </w:rPr>
        <w:t>For a</w:t>
      </w:r>
      <w:r>
        <w:rPr>
          <w:rFonts w:hint="eastAsia"/>
          <w:b/>
        </w:rPr>
        <w:t>n</w:t>
      </w:r>
      <w:r>
        <w:rPr>
          <w:b/>
        </w:rPr>
        <w:t xml:space="preserve"> affected BC, if the parent BC (the BC that include more bands than the affected BC) has the </w:t>
      </w:r>
      <w:r w:rsidRPr="00A90652">
        <w:rPr>
          <w:b/>
        </w:rPr>
        <w:t xml:space="preserve">same capability restriction as the </w:t>
      </w:r>
      <w:r w:rsidRPr="00A90652">
        <w:rPr>
          <w:rFonts w:hint="eastAsia"/>
          <w:b/>
        </w:rPr>
        <w:t>affected</w:t>
      </w:r>
      <w:r w:rsidRPr="00A90652">
        <w:rPr>
          <w:b/>
        </w:rPr>
        <w:t xml:space="preserve"> BC</w:t>
      </w:r>
      <w:r>
        <w:rPr>
          <w:b/>
        </w:rPr>
        <w:t xml:space="preserve">, this parent BC shall not be reported, but the network would take the same capability restriction (as the reported affected BC) for such kinds of parent BC. </w:t>
      </w:r>
    </w:p>
    <w:p w:rsidR="00A90652" w:rsidRDefault="00A90652" w:rsidP="00A90652">
      <w:pPr>
        <w:rPr>
          <w:b/>
        </w:rPr>
      </w:pPr>
      <w:r>
        <w:rPr>
          <w:b/>
        </w:rPr>
        <w:t xml:space="preserve">Proposal 2: For an </w:t>
      </w:r>
      <w:r w:rsidRPr="00054D8B">
        <w:rPr>
          <w:b/>
        </w:rPr>
        <w:t>affected BC, the UE need to report its fallback BC</w:t>
      </w:r>
      <w:r>
        <w:rPr>
          <w:b/>
        </w:rPr>
        <w:t>/Band (if it has temporary capability restriction)</w:t>
      </w:r>
      <w:r w:rsidRPr="00054D8B">
        <w:rPr>
          <w:b/>
        </w:rPr>
        <w:t xml:space="preserve"> </w:t>
      </w:r>
      <w:r>
        <w:rPr>
          <w:b/>
        </w:rPr>
        <w:t>explicitly. (The fallback BC/Band means the BC/Band that each band is included in the affected BC but has less band number)</w:t>
      </w:r>
    </w:p>
    <w:p w:rsidR="00D00AD6" w:rsidRPr="00D00AD6" w:rsidRDefault="00D00AD6" w:rsidP="00D00AD6">
      <w:pPr>
        <w:rPr>
          <w:b/>
        </w:rPr>
      </w:pPr>
      <w:r>
        <w:rPr>
          <w:b/>
        </w:rPr>
        <w:t>Proposal 3: Agree with the TP in the annex.</w:t>
      </w:r>
    </w:p>
    <w:p w:rsidR="00D94B5B" w:rsidRPr="00D00AD6" w:rsidRDefault="00D94B5B" w:rsidP="00D00AD6">
      <w:pPr>
        <w:pStyle w:val="1"/>
        <w:widowControl/>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sectPr w:rsidR="00D94B5B" w:rsidRPr="00D00AD6">
          <w:headerReference w:type="default" r:id="rId9"/>
          <w:footerReference w:type="default" r:id="rId10"/>
          <w:pgSz w:w="11906" w:h="16838"/>
          <w:pgMar w:top="1440" w:right="1274" w:bottom="1440" w:left="851" w:header="851" w:footer="992" w:gutter="0"/>
          <w:cols w:space="720"/>
          <w:docGrid w:type="lines" w:linePitch="312"/>
        </w:sectPr>
      </w:pPr>
      <w:bookmarkStart w:id="2" w:name="_GoBack"/>
      <w:bookmarkEnd w:id="2"/>
    </w:p>
    <w:p w:rsidR="00D94B5B" w:rsidRPr="00D94B5B" w:rsidRDefault="00D94B5B" w:rsidP="00D94B5B">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sidRPr="00D94B5B">
        <w:rPr>
          <w:rFonts w:ascii="Arial" w:hAnsi="Arial" w:cs="Arial"/>
          <w:b w:val="0"/>
          <w:bCs w:val="0"/>
          <w:kern w:val="0"/>
          <w:sz w:val="32"/>
          <w:szCs w:val="36"/>
        </w:rPr>
        <w:lastRenderedPageBreak/>
        <w:t>Annex TP</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94B5B" w:rsidRPr="00FF4867" w:rsidTr="005D6F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94B5B" w:rsidRPr="00FF4867" w:rsidRDefault="00D94B5B" w:rsidP="005D6F8B">
            <w:pPr>
              <w:pStyle w:val="TAH"/>
              <w:rPr>
                <w:lang w:eastAsia="en-GB"/>
              </w:rPr>
            </w:pPr>
            <w:r w:rsidRPr="00FF4867">
              <w:rPr>
                <w:i/>
                <w:noProof/>
                <w:lang w:eastAsia="en-GB"/>
              </w:rPr>
              <w:t>UEAssistanceInformation</w:t>
            </w:r>
            <w:r w:rsidRPr="00FF4867">
              <w:rPr>
                <w:iCs/>
                <w:noProof/>
                <w:lang w:eastAsia="en-GB"/>
              </w:rPr>
              <w:t xml:space="preserve"> field descriptions</w:t>
            </w:r>
          </w:p>
        </w:tc>
      </w:tr>
      <w:tr w:rsidR="00D94B5B" w:rsidRPr="00FF4867" w:rsidTr="005D6F8B">
        <w:trPr>
          <w:cantSplit/>
        </w:trPr>
        <w:tc>
          <w:tcPr>
            <w:tcW w:w="14175" w:type="dxa"/>
            <w:tcBorders>
              <w:top w:val="single" w:sz="4" w:space="0" w:color="808080"/>
              <w:left w:val="single" w:sz="4" w:space="0" w:color="808080"/>
              <w:bottom w:val="single" w:sz="4" w:space="0" w:color="808080"/>
              <w:right w:val="single" w:sz="4" w:space="0" w:color="808080"/>
            </w:tcBorders>
          </w:tcPr>
          <w:p w:rsidR="00D94B5B" w:rsidRPr="00D94B5B" w:rsidRDefault="00D94B5B" w:rsidP="005D6F8B">
            <w:pPr>
              <w:pStyle w:val="TAL"/>
              <w:rPr>
                <w:rFonts w:eastAsiaTheme="minorEastAsia"/>
              </w:rPr>
            </w:pPr>
            <w:r w:rsidRPr="00D94B5B">
              <w:rPr>
                <w:rFonts w:eastAsiaTheme="minorEastAsia" w:hint="eastAsia"/>
              </w:rPr>
              <w:t>/</w:t>
            </w:r>
            <w:r w:rsidRPr="00D94B5B">
              <w:rPr>
                <w:rFonts w:eastAsiaTheme="minorEastAsia"/>
              </w:rPr>
              <w:t>*******************************************************omit the unrelated Part***************************************************************************/</w:t>
            </w:r>
          </w:p>
        </w:tc>
      </w:tr>
      <w:tr w:rsidR="00D94B5B" w:rsidRPr="00FF4867" w:rsidTr="005D6F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94B5B" w:rsidRPr="00FF4867" w:rsidRDefault="00D94B5B" w:rsidP="005D6F8B">
            <w:pPr>
              <w:pStyle w:val="TAL"/>
              <w:rPr>
                <w:b/>
                <w:i/>
                <w:lang w:eastAsia="sv-SE"/>
              </w:rPr>
            </w:pPr>
            <w:proofErr w:type="spellStart"/>
            <w:r w:rsidRPr="00FF4867">
              <w:rPr>
                <w:b/>
                <w:i/>
                <w:lang w:eastAsia="sv-SE"/>
              </w:rPr>
              <w:t>minSchedulingOffsetPreference</w:t>
            </w:r>
            <w:proofErr w:type="spellEnd"/>
          </w:p>
          <w:p w:rsidR="00D94B5B" w:rsidRPr="00FF4867" w:rsidRDefault="00D94B5B" w:rsidP="005D6F8B">
            <w:pPr>
              <w:pStyle w:val="TAL"/>
              <w:rPr>
                <w:b/>
                <w:bCs/>
                <w:i/>
                <w:iCs/>
              </w:rPr>
            </w:pPr>
            <w:r w:rsidRPr="00FF4867">
              <w:rPr>
                <w:lang w:eastAsia="sv-SE"/>
              </w:rPr>
              <w:t xml:space="preserve">Indicates the UE's preferences on </w:t>
            </w:r>
            <w:proofErr w:type="spellStart"/>
            <w:r w:rsidRPr="00FF4867">
              <w:rPr>
                <w:i/>
                <w:lang w:eastAsia="sv-SE"/>
              </w:rPr>
              <w:t>minimumSchedulingOffset</w:t>
            </w:r>
            <w:proofErr w:type="spellEnd"/>
            <w:r w:rsidRPr="00FF4867">
              <w:rPr>
                <w:lang w:eastAsia="sv-SE"/>
              </w:rPr>
              <w:t xml:space="preserve"> of cross-slot scheduling for power saving.</w:t>
            </w:r>
          </w:p>
        </w:tc>
      </w:tr>
      <w:tr w:rsidR="00D94B5B" w:rsidRPr="00FF4867" w:rsidTr="005D6F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94B5B" w:rsidRPr="00FF4867" w:rsidRDefault="00D94B5B" w:rsidP="005D6F8B">
            <w:pPr>
              <w:pStyle w:val="TAL"/>
              <w:rPr>
                <w:b/>
                <w:bCs/>
                <w:i/>
                <w:iCs/>
                <w:lang w:eastAsia="sv-SE"/>
              </w:rPr>
            </w:pPr>
            <w:proofErr w:type="spellStart"/>
            <w:r w:rsidRPr="00FF4867">
              <w:rPr>
                <w:b/>
                <w:bCs/>
                <w:i/>
                <w:iCs/>
                <w:lang w:eastAsia="sv-SE"/>
              </w:rPr>
              <w:t>minSchedulingOffsetPreferenceExt</w:t>
            </w:r>
            <w:proofErr w:type="spellEnd"/>
          </w:p>
          <w:p w:rsidR="00D94B5B" w:rsidRPr="00FF4867" w:rsidRDefault="00D94B5B" w:rsidP="005D6F8B">
            <w:pPr>
              <w:pStyle w:val="TAL"/>
              <w:rPr>
                <w:bCs/>
                <w:iCs/>
              </w:rPr>
            </w:pPr>
            <w:r w:rsidRPr="00FF4867">
              <w:rPr>
                <w:lang w:eastAsia="sv-SE"/>
              </w:rPr>
              <w:t xml:space="preserve">Indicates the UE's preferences on </w:t>
            </w:r>
            <w:proofErr w:type="spellStart"/>
            <w:r w:rsidRPr="00FF4867">
              <w:rPr>
                <w:i/>
                <w:iCs/>
                <w:lang w:eastAsia="sv-SE"/>
              </w:rPr>
              <w:t>minimumSchedulingOffset</w:t>
            </w:r>
            <w:proofErr w:type="spellEnd"/>
            <w:r w:rsidRPr="00FF4867">
              <w:rPr>
                <w:lang w:eastAsia="sv-SE"/>
              </w:rPr>
              <w:t xml:space="preserve"> of cross-slot scheduling for power saving for SCS 480 kHz and/or 960 kHz.</w:t>
            </w:r>
          </w:p>
        </w:tc>
      </w:tr>
      <w:tr w:rsidR="00D94B5B" w:rsidRPr="00FF4867" w:rsidTr="005D6F8B">
        <w:trPr>
          <w:cantSplit/>
        </w:trPr>
        <w:tc>
          <w:tcPr>
            <w:tcW w:w="14175" w:type="dxa"/>
            <w:tcBorders>
              <w:top w:val="single" w:sz="4" w:space="0" w:color="808080"/>
              <w:left w:val="single" w:sz="4" w:space="0" w:color="808080"/>
              <w:bottom w:val="single" w:sz="4" w:space="0" w:color="808080"/>
              <w:right w:val="single" w:sz="4" w:space="0" w:color="808080"/>
            </w:tcBorders>
          </w:tcPr>
          <w:p w:rsidR="00D94B5B" w:rsidRPr="00FF4867" w:rsidRDefault="00D94B5B" w:rsidP="005D6F8B">
            <w:pPr>
              <w:pStyle w:val="TAL"/>
              <w:rPr>
                <w:b/>
                <w:bCs/>
                <w:i/>
                <w:iCs/>
              </w:rPr>
            </w:pPr>
            <w:r w:rsidRPr="00FF4867">
              <w:rPr>
                <w:b/>
                <w:bCs/>
                <w:i/>
                <w:iCs/>
              </w:rPr>
              <w:t>multiRx-PreferenceFR2</w:t>
            </w:r>
          </w:p>
          <w:p w:rsidR="00D94B5B" w:rsidRPr="00FF4867" w:rsidRDefault="00D94B5B" w:rsidP="005D6F8B">
            <w:pPr>
              <w:pStyle w:val="TAL"/>
              <w:rPr>
                <w:b/>
                <w:bCs/>
                <w:i/>
                <w:iCs/>
                <w:lang w:eastAsia="sv-SE"/>
              </w:rPr>
            </w:pPr>
            <w:r w:rsidRPr="00FF4867">
              <w:rPr>
                <w:lang w:eastAsia="en-GB"/>
              </w:rPr>
              <w:t xml:space="preserve">Indicates the UE's preference </w:t>
            </w:r>
            <w:r w:rsidRPr="00FF4867">
              <w:t>on single FR2 Rx operation to address overheating or power saving. This field is allowed to be reported only when UE is configured with serving cells operating on FR2.</w:t>
            </w:r>
          </w:p>
        </w:tc>
      </w:tr>
      <w:tr w:rsidR="00D94B5B" w:rsidRPr="00FF4867" w:rsidTr="005D6F8B">
        <w:trPr>
          <w:cantSplit/>
        </w:trPr>
        <w:tc>
          <w:tcPr>
            <w:tcW w:w="14175" w:type="dxa"/>
            <w:tcBorders>
              <w:top w:val="single" w:sz="4" w:space="0" w:color="808080"/>
              <w:left w:val="single" w:sz="4" w:space="0" w:color="808080"/>
              <w:bottom w:val="single" w:sz="4" w:space="0" w:color="808080"/>
              <w:right w:val="single" w:sz="4" w:space="0" w:color="808080"/>
            </w:tcBorders>
          </w:tcPr>
          <w:p w:rsidR="00D94B5B" w:rsidRPr="00FF4867" w:rsidRDefault="00D94B5B" w:rsidP="005D6F8B">
            <w:pPr>
              <w:pStyle w:val="TAL"/>
              <w:rPr>
                <w:b/>
                <w:i/>
                <w:lang w:eastAsia="sv-SE"/>
              </w:rPr>
            </w:pPr>
            <w:proofErr w:type="spellStart"/>
            <w:r w:rsidRPr="00FF4867">
              <w:rPr>
                <w:b/>
                <w:i/>
                <w:lang w:eastAsia="sv-SE"/>
              </w:rPr>
              <w:t>musim-AffectedBandsList</w:t>
            </w:r>
            <w:proofErr w:type="spellEnd"/>
          </w:p>
          <w:p w:rsidR="00D94B5B" w:rsidRPr="00FF4867" w:rsidRDefault="00D94B5B" w:rsidP="00C43F2D">
            <w:pPr>
              <w:pStyle w:val="TAL"/>
              <w:rPr>
                <w:b/>
                <w:bCs/>
                <w:i/>
                <w:iCs/>
              </w:rPr>
            </w:pPr>
            <w:r w:rsidRPr="00FF4867">
              <w:rPr>
                <w:lang w:eastAsia="sv-SE"/>
              </w:rPr>
              <w:t>Indicates the UE's preference on the band(s) and/or combination(s) of bands with restricted capability</w:t>
            </w:r>
            <w:r w:rsidRPr="00FF4867" w:rsidDel="00015A2F">
              <w:rPr>
                <w:lang w:eastAsia="sv-SE"/>
              </w:rPr>
              <w:t xml:space="preserve"> </w:t>
            </w:r>
            <w:r w:rsidRPr="00FF4867">
              <w:rPr>
                <w:lang w:eastAsia="sv-SE"/>
              </w:rPr>
              <w:t>for MUSIM operation.</w:t>
            </w:r>
            <w:r w:rsidRPr="00FF4867">
              <w:t xml:space="preserve"> </w:t>
            </w:r>
            <w:r w:rsidRPr="00D94B5B">
              <w:rPr>
                <w:color w:val="FF0000"/>
              </w:rPr>
              <w:t xml:space="preserve">UE explicitly indicates each band and each combination of </w:t>
            </w:r>
            <w:r w:rsidRPr="00D94B5B">
              <w:rPr>
                <w:color w:val="FF0000"/>
                <w:lang w:eastAsia="sv-SE"/>
              </w:rPr>
              <w:t>bands to b</w:t>
            </w:r>
            <w:r w:rsidRPr="00D94B5B">
              <w:rPr>
                <w:color w:val="FF0000"/>
              </w:rPr>
              <w:t>e affected.</w:t>
            </w:r>
            <w:r w:rsidRPr="00C43F2D">
              <w:rPr>
                <w:color w:val="FF0000"/>
              </w:rPr>
              <w:t xml:space="preserve"> </w:t>
            </w:r>
            <w:r w:rsidR="00C43F2D" w:rsidRPr="00C43F2D">
              <w:rPr>
                <w:color w:val="FF0000"/>
              </w:rPr>
              <w:t>Network should take these capability restrictions also</w:t>
            </w:r>
            <w:r w:rsidR="00C43F2D">
              <w:rPr>
                <w:color w:val="FF0000"/>
              </w:rPr>
              <w:t xml:space="preserve"> f</w:t>
            </w:r>
            <w:r w:rsidR="00C43F2D" w:rsidRPr="00C43F2D">
              <w:rPr>
                <w:color w:val="FF0000"/>
              </w:rPr>
              <w:t>or the band combinations</w:t>
            </w:r>
            <w:r w:rsidRPr="00C43F2D">
              <w:rPr>
                <w:color w:val="FF0000"/>
              </w:rPr>
              <w:t xml:space="preserve"> that contain these bands </w:t>
            </w:r>
            <w:r w:rsidR="00C43F2D" w:rsidRPr="00C43F2D">
              <w:rPr>
                <w:color w:val="FF0000"/>
              </w:rPr>
              <w:t>and/</w:t>
            </w:r>
            <w:r w:rsidRPr="00C43F2D">
              <w:rPr>
                <w:color w:val="FF0000"/>
              </w:rPr>
              <w:t>or combinatio</w:t>
            </w:r>
            <w:r w:rsidR="00C43F2D" w:rsidRPr="00C43F2D">
              <w:rPr>
                <w:color w:val="FF0000"/>
              </w:rPr>
              <w:t>n of bands</w:t>
            </w:r>
            <w:r w:rsidR="00C43F2D">
              <w:rPr>
                <w:color w:val="FF0000"/>
              </w:rPr>
              <w:t>.</w:t>
            </w:r>
            <w:r w:rsidR="00C43F2D" w:rsidRPr="00C43F2D">
              <w:rPr>
                <w:color w:val="FF0000"/>
              </w:rPr>
              <w:t xml:space="preserve"> </w:t>
            </w:r>
          </w:p>
        </w:tc>
      </w:tr>
      <w:tr w:rsidR="00D94B5B" w:rsidRPr="00FF4867" w:rsidTr="005D6F8B">
        <w:trPr>
          <w:cantSplit/>
        </w:trPr>
        <w:tc>
          <w:tcPr>
            <w:tcW w:w="14175" w:type="dxa"/>
            <w:tcBorders>
              <w:top w:val="single" w:sz="4" w:space="0" w:color="808080"/>
              <w:left w:val="single" w:sz="4" w:space="0" w:color="808080"/>
              <w:bottom w:val="single" w:sz="4" w:space="0" w:color="808080"/>
              <w:right w:val="single" w:sz="4" w:space="0" w:color="808080"/>
            </w:tcBorders>
          </w:tcPr>
          <w:p w:rsidR="00D94B5B" w:rsidRPr="00FF4867" w:rsidRDefault="00D94B5B" w:rsidP="005D6F8B">
            <w:pPr>
              <w:pStyle w:val="TAL"/>
              <w:rPr>
                <w:b/>
                <w:i/>
                <w:lang w:eastAsia="sv-SE"/>
              </w:rPr>
            </w:pPr>
            <w:proofErr w:type="spellStart"/>
            <w:r w:rsidRPr="00FF4867">
              <w:rPr>
                <w:b/>
                <w:i/>
                <w:lang w:eastAsia="sv-SE"/>
              </w:rPr>
              <w:t>musim-AvoidedBandsList</w:t>
            </w:r>
            <w:proofErr w:type="spellEnd"/>
          </w:p>
          <w:p w:rsidR="00D94B5B" w:rsidRPr="00FF4867" w:rsidRDefault="00D94B5B" w:rsidP="005D6F8B">
            <w:pPr>
              <w:pStyle w:val="TAL"/>
              <w:rPr>
                <w:b/>
                <w:bCs/>
                <w:i/>
                <w:iCs/>
              </w:rPr>
            </w:pPr>
            <w:r w:rsidRPr="00FF4867">
              <w:rPr>
                <w:lang w:eastAsia="sv-SE"/>
              </w:rPr>
              <w:t xml:space="preserve">Indicates the UE's preference on band(s) and/or combination(s) of bands to be avoided </w:t>
            </w:r>
            <w:r w:rsidRPr="00FF4867">
              <w:rPr>
                <w:bCs/>
                <w:iCs/>
              </w:rPr>
              <w:t>or MUSIM purpose.</w:t>
            </w:r>
            <w:r w:rsidRPr="00FF4867">
              <w:t xml:space="preserve"> UE explicitly indicates each band and each combination of </w:t>
            </w:r>
            <w:r w:rsidRPr="00FF4867">
              <w:rPr>
                <w:lang w:eastAsia="sv-SE"/>
              </w:rPr>
              <w:t>bands to be avoided. Network should avoid configure combination of bands that contain these bands or combination of bands.</w:t>
            </w:r>
          </w:p>
        </w:tc>
      </w:tr>
    </w:tbl>
    <w:p w:rsidR="00D94B5B" w:rsidRDefault="00D94B5B" w:rsidP="00D94B5B">
      <w:pPr>
        <w:rPr>
          <w:b/>
        </w:rPr>
      </w:pPr>
    </w:p>
    <w:sectPr w:rsidR="00D94B5B" w:rsidSect="00D94B5B">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58B" w:rsidRDefault="00C9158B">
      <w:pPr>
        <w:spacing w:line="240" w:lineRule="auto"/>
      </w:pPr>
      <w:r>
        <w:separator/>
      </w:r>
    </w:p>
  </w:endnote>
  <w:endnote w:type="continuationSeparator" w:id="0">
    <w:p w:rsidR="00C9158B" w:rsidRDefault="00C915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C0" w:rsidRDefault="00125BC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58B" w:rsidRDefault="00C9158B">
      <w:pPr>
        <w:spacing w:after="0"/>
      </w:pPr>
      <w:r>
        <w:separator/>
      </w:r>
    </w:p>
  </w:footnote>
  <w:footnote w:type="continuationSeparator" w:id="0">
    <w:p w:rsidR="00C9158B" w:rsidRDefault="00C9158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C0" w:rsidRDefault="00125BC0">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88708E"/>
    <w:multiLevelType w:val="singleLevel"/>
    <w:tmpl w:val="A088708E"/>
    <w:lvl w:ilvl="0">
      <w:start w:val="1"/>
      <w:numFmt w:val="bullet"/>
      <w:lvlText w:val=""/>
      <w:lvlJc w:val="left"/>
      <w:pPr>
        <w:ind w:left="420" w:hanging="420"/>
      </w:pPr>
      <w:rPr>
        <w:rFonts w:ascii="Wingdings" w:hAnsi="Wingdings" w:hint="default"/>
      </w:rPr>
    </w:lvl>
  </w:abstractNum>
  <w:abstractNum w:abstractNumId="1" w15:restartNumberingAfterBreak="0">
    <w:nsid w:val="C62DC70B"/>
    <w:multiLevelType w:val="singleLevel"/>
    <w:tmpl w:val="C62DC70B"/>
    <w:lvl w:ilvl="0">
      <w:start w:val="1"/>
      <w:numFmt w:val="bullet"/>
      <w:lvlText w:val=""/>
      <w:lvlJc w:val="left"/>
      <w:pPr>
        <w:ind w:left="1050" w:hanging="420"/>
      </w:pPr>
      <w:rPr>
        <w:rFonts w:ascii="Wingdings" w:hAnsi="Wingdings" w:hint="default"/>
      </w:rPr>
    </w:lvl>
  </w:abstractNum>
  <w:abstractNum w:abstractNumId="2" w15:restartNumberingAfterBreak="0">
    <w:nsid w:val="C63D3D0F"/>
    <w:multiLevelType w:val="singleLevel"/>
    <w:tmpl w:val="C63D3D0F"/>
    <w:lvl w:ilvl="0">
      <w:start w:val="1"/>
      <w:numFmt w:val="bullet"/>
      <w:lvlText w:val=""/>
      <w:lvlJc w:val="left"/>
      <w:pPr>
        <w:ind w:left="420" w:hanging="420"/>
      </w:pPr>
      <w:rPr>
        <w:rFonts w:ascii="Wingdings" w:hAnsi="Wingdings" w:hint="default"/>
      </w:rPr>
    </w:lvl>
  </w:abstractNum>
  <w:abstractNum w:abstractNumId="3" w15:restartNumberingAfterBreak="0">
    <w:nsid w:val="E647AA2A"/>
    <w:multiLevelType w:val="singleLevel"/>
    <w:tmpl w:val="E647AA2A"/>
    <w:lvl w:ilvl="0">
      <w:start w:val="1"/>
      <w:numFmt w:val="decimal"/>
      <w:lvlText w:val="(%1)"/>
      <w:lvlJc w:val="left"/>
      <w:pPr>
        <w:ind w:left="425" w:hanging="425"/>
      </w:pPr>
      <w:rPr>
        <w:rFonts w:hint="default"/>
      </w:rPr>
    </w:lvl>
  </w:abstractNum>
  <w:abstractNum w:abstractNumId="4" w15:restartNumberingAfterBreak="0">
    <w:nsid w:val="FE68DB12"/>
    <w:multiLevelType w:val="singleLevel"/>
    <w:tmpl w:val="FE68DB12"/>
    <w:lvl w:ilvl="0">
      <w:start w:val="1"/>
      <w:numFmt w:val="bullet"/>
      <w:lvlText w:val=""/>
      <w:lvlJc w:val="left"/>
      <w:pPr>
        <w:ind w:left="840" w:hanging="420"/>
      </w:pPr>
      <w:rPr>
        <w:rFonts w:ascii="Wingdings" w:hAnsi="Wingdings" w:hint="default"/>
      </w:rPr>
    </w:lvl>
  </w:abstractNum>
  <w:abstractNum w:abstractNumId="5"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6" w15:restartNumberingAfterBreak="0">
    <w:nsid w:val="0521724B"/>
    <w:multiLevelType w:val="hybridMultilevel"/>
    <w:tmpl w:val="E2B852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C682AF7"/>
    <w:multiLevelType w:val="multilevel"/>
    <w:tmpl w:val="202823C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0E7D7BBF"/>
    <w:multiLevelType w:val="hybridMultilevel"/>
    <w:tmpl w:val="32E281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496ABC"/>
    <w:multiLevelType w:val="hybridMultilevel"/>
    <w:tmpl w:val="41E8B6DA"/>
    <w:lvl w:ilvl="0" w:tplc="4BB6F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EC368A"/>
    <w:multiLevelType w:val="hybridMultilevel"/>
    <w:tmpl w:val="13C6FB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3E0DAE"/>
    <w:multiLevelType w:val="multilevel"/>
    <w:tmpl w:val="EEEC542A"/>
    <w:lvl w:ilvl="0">
      <w:start w:val="1"/>
      <w:numFmt w:val="bullet"/>
      <w:lvlText w:val=""/>
      <w:lvlJc w:val="left"/>
      <w:pPr>
        <w:tabs>
          <w:tab w:val="num" w:pos="644"/>
        </w:tabs>
        <w:ind w:left="360"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3" w15:restartNumberingAfterBreak="0">
    <w:nsid w:val="451741AE"/>
    <w:multiLevelType w:val="hybridMultilevel"/>
    <w:tmpl w:val="FB3E2B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D5ADB6"/>
    <w:multiLevelType w:val="singleLevel"/>
    <w:tmpl w:val="48D5ADB6"/>
    <w:lvl w:ilvl="0">
      <w:start w:val="1"/>
      <w:numFmt w:val="bullet"/>
      <w:lvlText w:val=""/>
      <w:lvlJc w:val="left"/>
      <w:pPr>
        <w:ind w:left="42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27F29E4"/>
    <w:multiLevelType w:val="hybridMultilevel"/>
    <w:tmpl w:val="A32A10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C90A7B"/>
    <w:multiLevelType w:val="hybridMultilevel"/>
    <w:tmpl w:val="41E8B6DA"/>
    <w:lvl w:ilvl="0" w:tplc="4BB6F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B56F6"/>
    <w:multiLevelType w:val="hybridMultilevel"/>
    <w:tmpl w:val="47145010"/>
    <w:lvl w:ilvl="0" w:tplc="6A70D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7F13C9"/>
    <w:multiLevelType w:val="multilevel"/>
    <w:tmpl w:val="6C6A8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645763"/>
    <w:multiLevelType w:val="multilevel"/>
    <w:tmpl w:val="6F7EC72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F250A81"/>
    <w:multiLevelType w:val="hybridMultilevel"/>
    <w:tmpl w:val="9620C4A6"/>
    <w:lvl w:ilvl="0" w:tplc="C9AA0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6"/>
  </w:num>
  <w:num w:numId="3">
    <w:abstractNumId w:val="15"/>
  </w:num>
  <w:num w:numId="4">
    <w:abstractNumId w:val="7"/>
  </w:num>
  <w:num w:numId="5">
    <w:abstractNumId w:val="2"/>
  </w:num>
  <w:num w:numId="6">
    <w:abstractNumId w:val="14"/>
  </w:num>
  <w:num w:numId="7">
    <w:abstractNumId w:val="1"/>
  </w:num>
  <w:num w:numId="8">
    <w:abstractNumId w:val="3"/>
  </w:num>
  <w:num w:numId="9">
    <w:abstractNumId w:val="4"/>
  </w:num>
  <w:num w:numId="10">
    <w:abstractNumId w:val="0"/>
  </w:num>
  <w:num w:numId="11">
    <w:abstractNumId w:val="13"/>
  </w:num>
  <w:num w:numId="12">
    <w:abstractNumId w:val="8"/>
  </w:num>
  <w:num w:numId="13">
    <w:abstractNumId w:val="21"/>
  </w:num>
  <w:num w:numId="14">
    <w:abstractNumId w:val="12"/>
  </w:num>
  <w:num w:numId="15">
    <w:abstractNumId w:val="17"/>
  </w:num>
  <w:num w:numId="16">
    <w:abstractNumId w:val="19"/>
  </w:num>
  <w:num w:numId="17">
    <w:abstractNumId w:val="11"/>
  </w:num>
  <w:num w:numId="18">
    <w:abstractNumId w:val="6"/>
  </w:num>
  <w:num w:numId="19">
    <w:abstractNumId w:val="20"/>
  </w:num>
  <w:num w:numId="20">
    <w:abstractNumId w:val="9"/>
  </w:num>
  <w:num w:numId="21">
    <w:abstractNumId w:val="18"/>
  </w:num>
  <w:num w:numId="22">
    <w:abstractNumId w:val="2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4D8B"/>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69B2"/>
    <w:rsid w:val="000C7FC7"/>
    <w:rsid w:val="000D18C5"/>
    <w:rsid w:val="000D1B92"/>
    <w:rsid w:val="000D2278"/>
    <w:rsid w:val="000D2BF9"/>
    <w:rsid w:val="000D6D12"/>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4D15"/>
    <w:rsid w:val="001156DF"/>
    <w:rsid w:val="0011600E"/>
    <w:rsid w:val="00116B50"/>
    <w:rsid w:val="0012180B"/>
    <w:rsid w:val="00122393"/>
    <w:rsid w:val="001253A3"/>
    <w:rsid w:val="00125BC0"/>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418C"/>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4F9"/>
    <w:rsid w:val="001B6518"/>
    <w:rsid w:val="001B7027"/>
    <w:rsid w:val="001B7C67"/>
    <w:rsid w:val="001C0CED"/>
    <w:rsid w:val="001C1105"/>
    <w:rsid w:val="001C17C6"/>
    <w:rsid w:val="001C22DE"/>
    <w:rsid w:val="001C3226"/>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1D66"/>
    <w:rsid w:val="002155FA"/>
    <w:rsid w:val="002176DE"/>
    <w:rsid w:val="00220855"/>
    <w:rsid w:val="002210C8"/>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09A"/>
    <w:rsid w:val="003261DF"/>
    <w:rsid w:val="003268BB"/>
    <w:rsid w:val="00327FD0"/>
    <w:rsid w:val="00330072"/>
    <w:rsid w:val="00330B4E"/>
    <w:rsid w:val="0033176D"/>
    <w:rsid w:val="0033386B"/>
    <w:rsid w:val="00333D6C"/>
    <w:rsid w:val="00335B60"/>
    <w:rsid w:val="00336046"/>
    <w:rsid w:val="00340AAF"/>
    <w:rsid w:val="003411D9"/>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3E9"/>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17BB"/>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698E"/>
    <w:rsid w:val="003B774C"/>
    <w:rsid w:val="003B79ED"/>
    <w:rsid w:val="003C1384"/>
    <w:rsid w:val="003C3E62"/>
    <w:rsid w:val="003C63EE"/>
    <w:rsid w:val="003C7CA2"/>
    <w:rsid w:val="003D01E0"/>
    <w:rsid w:val="003D0EF8"/>
    <w:rsid w:val="003D1455"/>
    <w:rsid w:val="003D2B72"/>
    <w:rsid w:val="003D3C61"/>
    <w:rsid w:val="003D42C7"/>
    <w:rsid w:val="003D436B"/>
    <w:rsid w:val="003D71BD"/>
    <w:rsid w:val="003D7765"/>
    <w:rsid w:val="003E1518"/>
    <w:rsid w:val="003E1CC2"/>
    <w:rsid w:val="003E42F6"/>
    <w:rsid w:val="003E4599"/>
    <w:rsid w:val="003E48E7"/>
    <w:rsid w:val="003E50A8"/>
    <w:rsid w:val="003E6BF7"/>
    <w:rsid w:val="003E744C"/>
    <w:rsid w:val="003E7C95"/>
    <w:rsid w:val="003E7D68"/>
    <w:rsid w:val="003F086A"/>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2DE3"/>
    <w:rsid w:val="00453750"/>
    <w:rsid w:val="00456668"/>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4F9"/>
    <w:rsid w:val="004C0B5E"/>
    <w:rsid w:val="004C16C3"/>
    <w:rsid w:val="004C16F8"/>
    <w:rsid w:val="004C250B"/>
    <w:rsid w:val="004C579D"/>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0F09"/>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A683E"/>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0D3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5B1"/>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4CF"/>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C6C16"/>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5936"/>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58ED"/>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486D"/>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0652"/>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AC9"/>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11F8"/>
    <w:rsid w:val="00B81914"/>
    <w:rsid w:val="00B82234"/>
    <w:rsid w:val="00B8229B"/>
    <w:rsid w:val="00B8283E"/>
    <w:rsid w:val="00B837AA"/>
    <w:rsid w:val="00B87D03"/>
    <w:rsid w:val="00B909E8"/>
    <w:rsid w:val="00B928EE"/>
    <w:rsid w:val="00B92AD5"/>
    <w:rsid w:val="00B93E83"/>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3A5F"/>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3F2D"/>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7454B"/>
    <w:rsid w:val="00C7650B"/>
    <w:rsid w:val="00C8086B"/>
    <w:rsid w:val="00C82D97"/>
    <w:rsid w:val="00C84D14"/>
    <w:rsid w:val="00C9158B"/>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B7426"/>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0AD6"/>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2F91"/>
    <w:rsid w:val="00D94B5B"/>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5E98"/>
    <w:rsid w:val="00E36375"/>
    <w:rsid w:val="00E40D48"/>
    <w:rsid w:val="00E40DBF"/>
    <w:rsid w:val="00E42C98"/>
    <w:rsid w:val="00E43798"/>
    <w:rsid w:val="00E43842"/>
    <w:rsid w:val="00E468CA"/>
    <w:rsid w:val="00E47CAE"/>
    <w:rsid w:val="00E47D3F"/>
    <w:rsid w:val="00E521EE"/>
    <w:rsid w:val="00E5549A"/>
    <w:rsid w:val="00E556C7"/>
    <w:rsid w:val="00E5774E"/>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0672"/>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5801"/>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5D"/>
    <w:rsid w:val="00F53E71"/>
    <w:rsid w:val="00F544AB"/>
    <w:rsid w:val="00F5545B"/>
    <w:rsid w:val="00F5653F"/>
    <w:rsid w:val="00F56A1B"/>
    <w:rsid w:val="00F6079F"/>
    <w:rsid w:val="00F633E5"/>
    <w:rsid w:val="00F64EA5"/>
    <w:rsid w:val="00F6628A"/>
    <w:rsid w:val="00F6666C"/>
    <w:rsid w:val="00F66A3D"/>
    <w:rsid w:val="00F66DF3"/>
    <w:rsid w:val="00F67AB2"/>
    <w:rsid w:val="00F70774"/>
    <w:rsid w:val="00F73D21"/>
    <w:rsid w:val="00F74967"/>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6E11"/>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860E19"/>
    <w:rsid w:val="148C237F"/>
    <w:rsid w:val="14A06FC1"/>
    <w:rsid w:val="14AB545D"/>
    <w:rsid w:val="14B94964"/>
    <w:rsid w:val="14D969A6"/>
    <w:rsid w:val="14F473F5"/>
    <w:rsid w:val="15090CCA"/>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3E0E"/>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483685"/>
    <w:rsid w:val="594E5427"/>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49A974-EEB8-4AEB-A0D8-8C44CC8A0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D8B"/>
    <w:pPr>
      <w:widowControl w:val="0"/>
      <w:spacing w:before="100" w:beforeAutospacing="1" w:after="160" w:line="256" w:lineRule="auto"/>
      <w:jc w:val="both"/>
    </w:pPr>
    <w:rPr>
      <w:kern w:val="2"/>
      <w:sz w:val="21"/>
      <w:szCs w:val="21"/>
    </w:rPr>
  </w:style>
  <w:style w:type="paragraph" w:styleId="1">
    <w:name w:val="heading 1"/>
    <w:basedOn w:val="a"/>
    <w:next w:val="a"/>
    <w:link w:val="1Char"/>
    <w:qFormat/>
    <w:pPr>
      <w:keepNext/>
      <w:keepLines/>
      <w:tabs>
        <w:tab w:val="left" w:pos="432"/>
      </w:tabs>
      <w:spacing w:before="340" w:beforeAutospacing="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beforeAutospacing="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beforeAutospacing="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beforeAutospacing="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beforeAutospacing="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beforeAutospacing="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spacing w:before="0" w:beforeAutospacing="0" w:after="0" w:line="240" w:lineRule="auto"/>
      <w:ind w:left="200" w:hangingChars="200" w:hanging="200"/>
      <w:contextualSpacing/>
    </w:pPr>
  </w:style>
  <w:style w:type="paragraph" w:styleId="70">
    <w:name w:val="toc 7"/>
    <w:basedOn w:val="a"/>
    <w:next w:val="a"/>
    <w:qFormat/>
    <w:pPr>
      <w:tabs>
        <w:tab w:val="right" w:leader="dot" w:pos="9241"/>
      </w:tabs>
      <w:spacing w:before="0" w:beforeAutospacing="0" w:after="0" w:line="240" w:lineRule="auto"/>
      <w:ind w:firstLineChars="500" w:firstLine="500"/>
      <w:jc w:val="left"/>
    </w:pPr>
    <w:rPr>
      <w:rFonts w:ascii="宋体"/>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beforeAutospacing="0" w:after="0" w:line="240" w:lineRule="auto"/>
      <w:ind w:left="1622" w:hanging="1055"/>
      <w:jc w:val="left"/>
    </w:pPr>
    <w:rPr>
      <w:rFonts w:ascii="Arial" w:eastAsia="MS Mincho" w:hAnsi="Arial"/>
      <w:kern w:val="0"/>
      <w:sz w:val="20"/>
      <w:lang w:val="en-GB" w:eastAsia="en-GB"/>
    </w:rPr>
  </w:style>
  <w:style w:type="paragraph" w:styleId="80">
    <w:name w:val="index 8"/>
    <w:basedOn w:val="a"/>
    <w:next w:val="a"/>
    <w:qFormat/>
    <w:pPr>
      <w:spacing w:before="0" w:beforeAutospacing="0" w:after="0" w:line="240" w:lineRule="auto"/>
      <w:ind w:left="1680" w:hanging="210"/>
      <w:jc w:val="left"/>
    </w:pPr>
    <w:rPr>
      <w:rFonts w:ascii="Calibri" w:hAnsi="Calibri"/>
      <w:sz w:val="20"/>
      <w:szCs w:val="20"/>
    </w:rPr>
  </w:style>
  <w:style w:type="paragraph" w:styleId="a6">
    <w:name w:val="caption"/>
    <w:basedOn w:val="a"/>
    <w:next w:val="a"/>
    <w:link w:val="Char"/>
    <w:qFormat/>
    <w:pPr>
      <w:spacing w:before="152" w:beforeAutospacing="0" w:after="0" w:line="240" w:lineRule="auto"/>
    </w:pPr>
    <w:rPr>
      <w:rFonts w:ascii="Arial" w:eastAsia="黑体" w:hAnsi="Arial" w:cs="Arial"/>
      <w:sz w:val="20"/>
      <w:szCs w:val="20"/>
    </w:rPr>
  </w:style>
  <w:style w:type="paragraph" w:styleId="50">
    <w:name w:val="index 5"/>
    <w:basedOn w:val="a"/>
    <w:next w:val="a"/>
    <w:qFormat/>
    <w:pPr>
      <w:spacing w:before="0" w:beforeAutospacing="0" w:after="0" w:line="240" w:lineRule="auto"/>
      <w:ind w:left="1050" w:hanging="210"/>
      <w:jc w:val="left"/>
    </w:pPr>
    <w:rPr>
      <w:rFonts w:ascii="Calibri" w:hAnsi="Calibri"/>
      <w:sz w:val="20"/>
      <w:szCs w:val="20"/>
    </w:rPr>
  </w:style>
  <w:style w:type="paragraph" w:styleId="a7">
    <w:name w:val="Document Map"/>
    <w:basedOn w:val="a"/>
    <w:link w:val="Char0"/>
    <w:unhideWhenUsed/>
    <w:qFormat/>
    <w:pPr>
      <w:spacing w:before="0" w:beforeAutospacing="0" w:after="0" w:line="240" w:lineRule="auto"/>
    </w:pPr>
    <w:rPr>
      <w:rFonts w:ascii="宋体"/>
      <w:sz w:val="18"/>
      <w:szCs w:val="18"/>
    </w:rPr>
  </w:style>
  <w:style w:type="paragraph" w:styleId="a8">
    <w:name w:val="annotation text"/>
    <w:basedOn w:val="a"/>
    <w:link w:val="Char1"/>
    <w:uiPriority w:val="99"/>
    <w:unhideWhenUsed/>
    <w:qFormat/>
    <w:pPr>
      <w:spacing w:before="0" w:beforeAutospacing="0" w:after="0" w:line="240" w:lineRule="auto"/>
      <w:jc w:val="left"/>
    </w:pPr>
  </w:style>
  <w:style w:type="paragraph" w:styleId="60">
    <w:name w:val="index 6"/>
    <w:basedOn w:val="a"/>
    <w:next w:val="a"/>
    <w:qFormat/>
    <w:pPr>
      <w:spacing w:before="0" w:beforeAutospacing="0" w:after="0" w:line="240" w:lineRule="auto"/>
      <w:ind w:left="1260" w:hanging="210"/>
      <w:jc w:val="left"/>
    </w:pPr>
    <w:rPr>
      <w:rFonts w:ascii="Calibri" w:hAnsi="Calibri"/>
      <w:sz w:val="20"/>
      <w:szCs w:val="20"/>
    </w:rPr>
  </w:style>
  <w:style w:type="paragraph" w:styleId="a9">
    <w:name w:val="Body Text"/>
    <w:basedOn w:val="a"/>
    <w:link w:val="Char2"/>
    <w:qFormat/>
    <w:pPr>
      <w:widowControl/>
      <w:spacing w:before="40" w:beforeAutospacing="0" w:after="120" w:line="240" w:lineRule="auto"/>
      <w:jc w:val="left"/>
    </w:pPr>
    <w:rPr>
      <w:rFonts w:ascii="Arial" w:eastAsia="MS Mincho" w:hAnsi="Arial"/>
      <w:kern w:val="0"/>
      <w:sz w:val="20"/>
      <w:lang w:val="en-GB" w:eastAsia="en-GB"/>
    </w:rPr>
  </w:style>
  <w:style w:type="paragraph" w:styleId="41">
    <w:name w:val="index 4"/>
    <w:basedOn w:val="a"/>
    <w:next w:val="a"/>
    <w:qFormat/>
    <w:pPr>
      <w:spacing w:before="0" w:beforeAutospacing="0" w:after="0" w:line="240" w:lineRule="auto"/>
      <w:ind w:left="840" w:hanging="210"/>
      <w:jc w:val="left"/>
    </w:pPr>
    <w:rPr>
      <w:rFonts w:ascii="Calibri" w:hAnsi="Calibri"/>
      <w:sz w:val="20"/>
      <w:szCs w:val="20"/>
    </w:rPr>
  </w:style>
  <w:style w:type="paragraph" w:styleId="51">
    <w:name w:val="toc 5"/>
    <w:basedOn w:val="a"/>
    <w:next w:val="a"/>
    <w:qFormat/>
    <w:pPr>
      <w:tabs>
        <w:tab w:val="right" w:leader="dot" w:pos="9241"/>
      </w:tabs>
      <w:spacing w:before="0" w:beforeAutospacing="0" w:after="0" w:line="240" w:lineRule="auto"/>
      <w:ind w:firstLineChars="300" w:firstLine="300"/>
      <w:jc w:val="left"/>
    </w:pPr>
    <w:rPr>
      <w:rFonts w:ascii="宋体"/>
    </w:rPr>
  </w:style>
  <w:style w:type="paragraph" w:styleId="32">
    <w:name w:val="toc 3"/>
    <w:basedOn w:val="a"/>
    <w:next w:val="a"/>
    <w:qFormat/>
    <w:pPr>
      <w:tabs>
        <w:tab w:val="right" w:leader="dot" w:pos="9241"/>
      </w:tabs>
      <w:spacing w:before="0" w:beforeAutospacing="0" w:after="0" w:line="240" w:lineRule="auto"/>
      <w:ind w:firstLineChars="100" w:firstLine="100"/>
      <w:jc w:val="left"/>
    </w:pPr>
    <w:rPr>
      <w:rFonts w:ascii="宋体"/>
    </w:rPr>
  </w:style>
  <w:style w:type="paragraph" w:styleId="aa">
    <w:name w:val="Plain Text"/>
    <w:basedOn w:val="a"/>
    <w:link w:val="Char3"/>
    <w:uiPriority w:val="99"/>
    <w:unhideWhenUsed/>
    <w:qFormat/>
    <w:pPr>
      <w:widowControl/>
      <w:spacing w:before="40" w:beforeAutospacing="0" w:after="0" w:line="240" w:lineRule="auto"/>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spacing w:before="0" w:beforeAutospacing="0" w:after="0" w:line="240" w:lineRule="auto"/>
      <w:ind w:firstLineChars="600" w:firstLine="607"/>
      <w:jc w:val="left"/>
    </w:pPr>
    <w:rPr>
      <w:rFonts w:ascii="宋体"/>
    </w:rPr>
  </w:style>
  <w:style w:type="paragraph" w:styleId="33">
    <w:name w:val="index 3"/>
    <w:basedOn w:val="a"/>
    <w:next w:val="a"/>
    <w:qFormat/>
    <w:pPr>
      <w:spacing w:before="0" w:beforeAutospacing="0" w:after="0" w:line="240" w:lineRule="auto"/>
      <w:ind w:left="630" w:hanging="210"/>
      <w:jc w:val="left"/>
    </w:pPr>
    <w:rPr>
      <w:rFonts w:ascii="Calibri" w:hAnsi="Calibri"/>
      <w:sz w:val="20"/>
      <w:szCs w:val="20"/>
    </w:rPr>
  </w:style>
  <w:style w:type="paragraph" w:styleId="ab">
    <w:name w:val="endnote text"/>
    <w:basedOn w:val="a"/>
    <w:link w:val="Char4"/>
    <w:qFormat/>
    <w:pPr>
      <w:snapToGrid w:val="0"/>
      <w:spacing w:before="0" w:beforeAutospacing="0" w:after="0" w:line="240" w:lineRule="auto"/>
      <w:jc w:val="left"/>
    </w:pPr>
  </w:style>
  <w:style w:type="paragraph" w:styleId="ac">
    <w:name w:val="Balloon Text"/>
    <w:basedOn w:val="a"/>
    <w:link w:val="Char5"/>
    <w:unhideWhenUsed/>
    <w:qFormat/>
    <w:pPr>
      <w:spacing w:before="0" w:beforeAutospacing="0" w:after="0" w:line="240" w:lineRule="auto"/>
    </w:pPr>
    <w:rPr>
      <w:sz w:val="18"/>
      <w:szCs w:val="18"/>
    </w:rPr>
  </w:style>
  <w:style w:type="paragraph" w:styleId="ad">
    <w:name w:val="footer"/>
    <w:basedOn w:val="a"/>
    <w:link w:val="Char6"/>
    <w:uiPriority w:val="99"/>
    <w:qFormat/>
    <w:pPr>
      <w:tabs>
        <w:tab w:val="center" w:pos="4153"/>
        <w:tab w:val="right" w:pos="8306"/>
      </w:tabs>
      <w:snapToGrid w:val="0"/>
      <w:spacing w:before="0" w:beforeAutospacing="0" w:after="0" w:line="240" w:lineRule="auto"/>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spacing w:before="0" w:beforeAutospacing="0" w:after="0" w:line="240" w:lineRule="auto"/>
      <w:jc w:val="center"/>
    </w:pPr>
    <w:rPr>
      <w:sz w:val="18"/>
      <w:szCs w:val="18"/>
    </w:rPr>
  </w:style>
  <w:style w:type="paragraph" w:styleId="10">
    <w:name w:val="toc 1"/>
    <w:basedOn w:val="a"/>
    <w:next w:val="a"/>
    <w:uiPriority w:val="39"/>
    <w:qFormat/>
    <w:pPr>
      <w:tabs>
        <w:tab w:val="right" w:leader="dot" w:pos="9242"/>
      </w:tabs>
      <w:spacing w:beforeLines="25" w:before="0" w:beforeAutospacing="0" w:afterLines="25" w:after="0" w:line="240" w:lineRule="auto"/>
      <w:jc w:val="left"/>
    </w:pPr>
    <w:rPr>
      <w:rFonts w:ascii="宋体"/>
    </w:rPr>
  </w:style>
  <w:style w:type="paragraph" w:styleId="42">
    <w:name w:val="toc 4"/>
    <w:basedOn w:val="a"/>
    <w:next w:val="a"/>
    <w:qFormat/>
    <w:pPr>
      <w:tabs>
        <w:tab w:val="right" w:leader="dot" w:pos="9241"/>
      </w:tabs>
      <w:spacing w:before="0" w:beforeAutospacing="0" w:after="0" w:line="240" w:lineRule="auto"/>
      <w:ind w:firstLineChars="200" w:firstLine="200"/>
      <w:jc w:val="left"/>
    </w:pPr>
    <w:rPr>
      <w:rFonts w:ascii="宋体"/>
    </w:rPr>
  </w:style>
  <w:style w:type="paragraph" w:styleId="af">
    <w:name w:val="index heading"/>
    <w:basedOn w:val="a"/>
    <w:next w:val="11"/>
    <w:qFormat/>
    <w:pPr>
      <w:spacing w:before="120" w:beforeAutospacing="0" w:after="120" w:line="240" w:lineRule="auto"/>
      <w:jc w:val="center"/>
    </w:pPr>
    <w:rPr>
      <w:rFonts w:ascii="Calibri" w:hAnsi="Calibri"/>
      <w:b/>
      <w:bCs/>
      <w:iCs/>
      <w:szCs w:val="20"/>
    </w:rPr>
  </w:style>
  <w:style w:type="paragraph" w:styleId="11">
    <w:name w:val="index 1"/>
    <w:basedOn w:val="a"/>
    <w:next w:val="af0"/>
    <w:qFormat/>
    <w:pPr>
      <w:tabs>
        <w:tab w:val="right" w:leader="dot" w:pos="9299"/>
      </w:tabs>
      <w:spacing w:before="0" w:beforeAutospacing="0" w:after="0" w:line="240" w:lineRule="auto"/>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spacing w:before="0" w:beforeAutospacing="0" w:after="0" w:line="240" w:lineRule="auto"/>
      <w:jc w:val="left"/>
    </w:pPr>
    <w:rPr>
      <w:rFonts w:ascii="宋体"/>
      <w:sz w:val="18"/>
      <w:szCs w:val="18"/>
    </w:rPr>
  </w:style>
  <w:style w:type="paragraph" w:styleId="61">
    <w:name w:val="toc 6"/>
    <w:basedOn w:val="a"/>
    <w:next w:val="a"/>
    <w:qFormat/>
    <w:pPr>
      <w:tabs>
        <w:tab w:val="right" w:leader="dot" w:pos="9241"/>
      </w:tabs>
      <w:spacing w:before="0" w:beforeAutospacing="0" w:after="0" w:line="240" w:lineRule="auto"/>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spacing w:before="0" w:beforeAutospacing="0" w:after="0" w:line="240" w:lineRule="auto"/>
      <w:ind w:left="1470" w:hanging="210"/>
      <w:jc w:val="left"/>
    </w:pPr>
    <w:rPr>
      <w:rFonts w:ascii="Calibri" w:hAnsi="Calibri"/>
      <w:sz w:val="20"/>
      <w:szCs w:val="20"/>
    </w:rPr>
  </w:style>
  <w:style w:type="paragraph" w:styleId="90">
    <w:name w:val="index 9"/>
    <w:basedOn w:val="a"/>
    <w:next w:val="a"/>
    <w:qFormat/>
    <w:pPr>
      <w:spacing w:before="0" w:beforeAutospacing="0" w:after="0" w:line="240" w:lineRule="auto"/>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beforeAutospacing="0" w:after="0" w:line="240" w:lineRule="auto"/>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spacing w:before="0" w:beforeAutospacing="0" w:after="0" w:line="240" w:lineRule="auto"/>
    </w:pPr>
    <w:rPr>
      <w:rFonts w:ascii="宋体"/>
    </w:rPr>
  </w:style>
  <w:style w:type="paragraph" w:styleId="91">
    <w:name w:val="toc 9"/>
    <w:basedOn w:val="a"/>
    <w:next w:val="a"/>
    <w:qFormat/>
    <w:pPr>
      <w:spacing w:before="0" w:beforeAutospacing="0" w:after="0" w:line="240" w:lineRule="auto"/>
      <w:ind w:left="1470"/>
      <w:jc w:val="left"/>
    </w:pPr>
    <w:rPr>
      <w:sz w:val="20"/>
      <w:szCs w:val="20"/>
    </w:rPr>
  </w:style>
  <w:style w:type="paragraph" w:styleId="af3">
    <w:name w:val="Normal (Web)"/>
    <w:basedOn w:val="a"/>
    <w:uiPriority w:val="99"/>
    <w:unhideWhenUsed/>
    <w:qFormat/>
    <w:pPr>
      <w:widowControl/>
      <w:spacing w:after="100" w:afterAutospacing="1" w:line="240" w:lineRule="auto"/>
      <w:jc w:val="left"/>
    </w:pPr>
    <w:rPr>
      <w:rFonts w:eastAsia="Calibri"/>
      <w:kern w:val="0"/>
      <w:sz w:val="24"/>
      <w:lang w:val="en-GB" w:eastAsia="en-GB"/>
    </w:rPr>
  </w:style>
  <w:style w:type="paragraph" w:styleId="24">
    <w:name w:val="index 2"/>
    <w:basedOn w:val="a"/>
    <w:next w:val="a"/>
    <w:qFormat/>
    <w:pPr>
      <w:spacing w:before="0" w:beforeAutospacing="0" w:after="0" w:line="240" w:lineRule="auto"/>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uiPriority w:val="20"/>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spacing w:before="0" w:beforeAutospacing="0" w:after="0" w:line="240" w:lineRule="auto"/>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spacing w:before="0" w:beforeAutospacing="0" w:after="0" w:line="240" w:lineRule="auto"/>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spacing w:before="0" w:beforeAutospacing="0" w:after="0" w:line="240" w:lineRule="auto"/>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beforeAutospacing="0" w:after="60" w:line="240" w:lineRule="auto"/>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beforeAutospacing="0" w:after="180" w:line="240" w:lineRule="auto"/>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beforeAutospacing="0" w:after="0" w:line="240" w:lineRule="auto"/>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spacing w:before="0" w:beforeAutospacing="0" w:after="0" w:line="240" w:lineRule="auto"/>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beforeAutospacing="0" w:after="0" w:line="240" w:lineRule="auto"/>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spacing w:before="0" w:beforeAutospacing="0" w:after="0" w:line="240" w:lineRule="auto"/>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before="0" w:beforeAutospacing="0" w:after="180" w:line="240" w:lineRule="auto"/>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before="0" w:beforeAutospacing="0" w:afterLines="50" w:after="0" w:line="240" w:lineRule="auto"/>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spacing w:before="0" w:beforeAutospacing="0" w:after="0" w:line="240" w:lineRule="auto"/>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spacing w:before="0" w:beforeAutospacing="0" w:after="0" w:line="240" w:lineRule="auto"/>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beforeAutospacing="0" w:after="0" w:line="240" w:lineRule="auto"/>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spacing w:before="0" w:beforeAutospacing="0" w:after="0" w:line="240" w:lineRule="auto"/>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beforeAutospacing="0" w:after="200" w:line="240" w:lineRule="auto"/>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spacing w:before="0" w:beforeAutospacing="0" w:after="0" w:line="240" w:lineRule="auto"/>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spacing w:before="0" w:beforeAutospacing="0" w:after="0" w:line="240" w:lineRule="auto"/>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before="0" w:beforeAutospacing="0" w:after="120" w:line="240" w:lineRule="auto"/>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beforeAutospacing="0" w:after="200" w:line="240" w:lineRule="auto"/>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before="0" w:beforeAutospacing="0" w:after="180" w:line="240" w:lineRule="auto"/>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beforeAutospacing="0" w:after="280" w:line="240" w:lineRule="auto"/>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before="0" w:beforeAutospacing="0" w:after="180" w:line="240" w:lineRule="auto"/>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before="0" w:beforeAutospacing="0" w:after="0"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before="0" w:beforeAutospacing="0" w:afterLines="50" w:after="0" w:line="240" w:lineRule="auto"/>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before="0" w:beforeAutospacing="0" w:after="0"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pPr>
      <w:spacing w:before="0" w:beforeAutospacing="0" w:after="0" w:line="240" w:lineRule="auto"/>
    </w:pPr>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before="0" w:beforeAutospacing="0" w:after="180" w:line="240" w:lineRule="auto"/>
      <w:jc w:val="left"/>
      <w:textAlignment w:val="baseline"/>
    </w:pPr>
    <w:rPr>
      <w:rFonts w:eastAsia="MS Mincho"/>
      <w:kern w:val="0"/>
      <w:sz w:val="20"/>
      <w:szCs w:val="20"/>
    </w:rPr>
  </w:style>
  <w:style w:type="paragraph" w:customStyle="1" w:styleId="comments0">
    <w:name w:val="comments"/>
    <w:basedOn w:val="a"/>
    <w:qFormat/>
    <w:pPr>
      <w:widowControl/>
      <w:spacing w:before="40" w:beforeAutospacing="0" w:after="0" w:line="240" w:lineRule="auto"/>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before="0" w:beforeAutospacing="0" w:afterLines="50" w:after="0" w:line="240" w:lineRule="auto"/>
      <w:jc w:val="center"/>
    </w:pPr>
    <w:rPr>
      <w:rFonts w:ascii="黑体" w:eastAsia="黑体"/>
    </w:rPr>
  </w:style>
  <w:style w:type="paragraph" w:customStyle="1" w:styleId="affffffe">
    <w:name w:val="附录图标号"/>
    <w:basedOn w:val="a"/>
    <w:qFormat/>
    <w:pPr>
      <w:keepNext/>
      <w:pageBreakBefore/>
      <w:widowControl/>
      <w:tabs>
        <w:tab w:val="left" w:pos="0"/>
      </w:tabs>
      <w:spacing w:before="0" w:beforeAutospacing="0" w:after="0"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beforeAutospacing="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before="0" w:beforeAutospacing="0" w:after="180" w:line="240" w:lineRule="auto"/>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spacing w:before="0" w:beforeAutospacing="0" w:after="0" w:line="240" w:lineRule="auto"/>
    </w:pPr>
  </w:style>
  <w:style w:type="paragraph" w:customStyle="1" w:styleId="PatAppl">
    <w:name w:val="Pat Appl"/>
    <w:basedOn w:val="a"/>
    <w:qFormat/>
    <w:pPr>
      <w:tabs>
        <w:tab w:val="left" w:pos="1080"/>
      </w:tabs>
      <w:adjustRightInd w:val="0"/>
      <w:spacing w:before="0" w:beforeAutospacing="0" w:after="0"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before="0" w:beforeAutospacing="0" w:after="60" w:line="240" w:lineRule="auto"/>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B3Car">
    <w:name w:val="B3 Car"/>
    <w:qFormat/>
    <w:rPr>
      <w:rFonts w:ascii="Times New Roman" w:hAnsi="Times New Roman"/>
      <w:lang w:val="en-GB" w:eastAsia="en-US"/>
    </w:rPr>
  </w:style>
  <w:style w:type="character" w:customStyle="1" w:styleId="15">
    <w:name w:val="15"/>
    <w:basedOn w:val="a0"/>
    <w:qFormat/>
    <w:rPr>
      <w:rFonts w:ascii="Times New Roman" w:hAnsi="Times New Roman" w:cs="Times New Roman" w:hint="default"/>
      <w:i/>
      <w:iCs/>
      <w:color w:val="4472C4"/>
    </w:rPr>
  </w:style>
  <w:style w:type="paragraph" w:customStyle="1" w:styleId="B6">
    <w:name w:val="B6"/>
    <w:basedOn w:val="B5"/>
    <w:qFormat/>
    <w:pPr>
      <w:tabs>
        <w:tab w:val="left" w:pos="2041"/>
      </w:tabs>
      <w:ind w:left="1985"/>
    </w:pPr>
    <w:rPr>
      <w:lang w:eastAsia="ja-JP"/>
    </w:rPr>
  </w:style>
  <w:style w:type="paragraph" w:customStyle="1" w:styleId="16">
    <w:name w:val="正文1"/>
    <w:rsid w:val="00C13A5F"/>
    <w:pPr>
      <w:jc w:val="both"/>
    </w:pPr>
    <w:rPr>
      <w:kern w:val="2"/>
      <w:sz w:val="21"/>
      <w:szCs w:val="21"/>
    </w:rPr>
  </w:style>
  <w:style w:type="character" w:customStyle="1" w:styleId="PLChar">
    <w:name w:val="PL Char"/>
    <w:link w:val="PL"/>
    <w:qFormat/>
    <w:rsid w:val="004C04F9"/>
    <w:rPr>
      <w:rFonts w:ascii="Courier New" w:eastAsia="MS Mincho" w:hAnsi="Courier New"/>
      <w:sz w:val="16"/>
      <w:lang w:eastAsia="en-US"/>
    </w:rPr>
  </w:style>
  <w:style w:type="paragraph" w:customStyle="1" w:styleId="elementtoproof">
    <w:name w:val="elementtoproof"/>
    <w:basedOn w:val="a"/>
    <w:rsid w:val="006F24CF"/>
    <w:pPr>
      <w:widowControl/>
      <w:spacing w:after="100" w:afterAutospacing="1" w:line="240" w:lineRule="auto"/>
      <w:jc w:val="left"/>
    </w:pPr>
    <w:rPr>
      <w:rFonts w:ascii="宋体" w:hAnsi="宋体" w:cs="宋体"/>
      <w:kern w:val="0"/>
      <w:sz w:val="24"/>
      <w:szCs w:val="24"/>
    </w:rPr>
  </w:style>
  <w:style w:type="character" w:customStyle="1" w:styleId="TAHCar">
    <w:name w:val="TAH Car"/>
    <w:link w:val="TAH"/>
    <w:qFormat/>
    <w:locked/>
    <w:rsid w:val="00D94B5B"/>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69623">
      <w:bodyDiv w:val="1"/>
      <w:marLeft w:val="0"/>
      <w:marRight w:val="0"/>
      <w:marTop w:val="0"/>
      <w:marBottom w:val="0"/>
      <w:divBdr>
        <w:top w:val="none" w:sz="0" w:space="0" w:color="auto"/>
        <w:left w:val="none" w:sz="0" w:space="0" w:color="auto"/>
        <w:bottom w:val="none" w:sz="0" w:space="0" w:color="auto"/>
        <w:right w:val="none" w:sz="0" w:space="0" w:color="auto"/>
      </w:divBdr>
    </w:div>
    <w:div w:id="210266391">
      <w:bodyDiv w:val="1"/>
      <w:marLeft w:val="0"/>
      <w:marRight w:val="0"/>
      <w:marTop w:val="0"/>
      <w:marBottom w:val="0"/>
      <w:divBdr>
        <w:top w:val="none" w:sz="0" w:space="0" w:color="auto"/>
        <w:left w:val="none" w:sz="0" w:space="0" w:color="auto"/>
        <w:bottom w:val="none" w:sz="0" w:space="0" w:color="auto"/>
        <w:right w:val="none" w:sz="0" w:space="0" w:color="auto"/>
      </w:divBdr>
    </w:div>
    <w:div w:id="439571831">
      <w:bodyDiv w:val="1"/>
      <w:marLeft w:val="0"/>
      <w:marRight w:val="0"/>
      <w:marTop w:val="0"/>
      <w:marBottom w:val="0"/>
      <w:divBdr>
        <w:top w:val="none" w:sz="0" w:space="0" w:color="auto"/>
        <w:left w:val="none" w:sz="0" w:space="0" w:color="auto"/>
        <w:bottom w:val="none" w:sz="0" w:space="0" w:color="auto"/>
        <w:right w:val="none" w:sz="0" w:space="0" w:color="auto"/>
      </w:divBdr>
    </w:div>
    <w:div w:id="492456859">
      <w:bodyDiv w:val="1"/>
      <w:marLeft w:val="0"/>
      <w:marRight w:val="0"/>
      <w:marTop w:val="0"/>
      <w:marBottom w:val="0"/>
      <w:divBdr>
        <w:top w:val="none" w:sz="0" w:space="0" w:color="auto"/>
        <w:left w:val="none" w:sz="0" w:space="0" w:color="auto"/>
        <w:bottom w:val="none" w:sz="0" w:space="0" w:color="auto"/>
        <w:right w:val="none" w:sz="0" w:space="0" w:color="auto"/>
      </w:divBdr>
    </w:div>
    <w:div w:id="526137289">
      <w:bodyDiv w:val="1"/>
      <w:marLeft w:val="0"/>
      <w:marRight w:val="0"/>
      <w:marTop w:val="0"/>
      <w:marBottom w:val="0"/>
      <w:divBdr>
        <w:top w:val="none" w:sz="0" w:space="0" w:color="auto"/>
        <w:left w:val="none" w:sz="0" w:space="0" w:color="auto"/>
        <w:bottom w:val="none" w:sz="0" w:space="0" w:color="auto"/>
        <w:right w:val="none" w:sz="0" w:space="0" w:color="auto"/>
      </w:divBdr>
    </w:div>
    <w:div w:id="569117056">
      <w:bodyDiv w:val="1"/>
      <w:marLeft w:val="0"/>
      <w:marRight w:val="0"/>
      <w:marTop w:val="0"/>
      <w:marBottom w:val="0"/>
      <w:divBdr>
        <w:top w:val="none" w:sz="0" w:space="0" w:color="auto"/>
        <w:left w:val="none" w:sz="0" w:space="0" w:color="auto"/>
        <w:bottom w:val="none" w:sz="0" w:space="0" w:color="auto"/>
        <w:right w:val="none" w:sz="0" w:space="0" w:color="auto"/>
      </w:divBdr>
    </w:div>
    <w:div w:id="646395714">
      <w:bodyDiv w:val="1"/>
      <w:marLeft w:val="0"/>
      <w:marRight w:val="0"/>
      <w:marTop w:val="0"/>
      <w:marBottom w:val="0"/>
      <w:divBdr>
        <w:top w:val="none" w:sz="0" w:space="0" w:color="auto"/>
        <w:left w:val="none" w:sz="0" w:space="0" w:color="auto"/>
        <w:bottom w:val="none" w:sz="0" w:space="0" w:color="auto"/>
        <w:right w:val="none" w:sz="0" w:space="0" w:color="auto"/>
      </w:divBdr>
    </w:div>
    <w:div w:id="699744635">
      <w:bodyDiv w:val="1"/>
      <w:marLeft w:val="0"/>
      <w:marRight w:val="0"/>
      <w:marTop w:val="0"/>
      <w:marBottom w:val="0"/>
      <w:divBdr>
        <w:top w:val="none" w:sz="0" w:space="0" w:color="auto"/>
        <w:left w:val="none" w:sz="0" w:space="0" w:color="auto"/>
        <w:bottom w:val="none" w:sz="0" w:space="0" w:color="auto"/>
        <w:right w:val="none" w:sz="0" w:space="0" w:color="auto"/>
      </w:divBdr>
    </w:div>
    <w:div w:id="703746419">
      <w:bodyDiv w:val="1"/>
      <w:marLeft w:val="0"/>
      <w:marRight w:val="0"/>
      <w:marTop w:val="0"/>
      <w:marBottom w:val="0"/>
      <w:divBdr>
        <w:top w:val="none" w:sz="0" w:space="0" w:color="auto"/>
        <w:left w:val="none" w:sz="0" w:space="0" w:color="auto"/>
        <w:bottom w:val="none" w:sz="0" w:space="0" w:color="auto"/>
        <w:right w:val="none" w:sz="0" w:space="0" w:color="auto"/>
      </w:divBdr>
    </w:div>
    <w:div w:id="707487992">
      <w:bodyDiv w:val="1"/>
      <w:marLeft w:val="0"/>
      <w:marRight w:val="0"/>
      <w:marTop w:val="0"/>
      <w:marBottom w:val="0"/>
      <w:divBdr>
        <w:top w:val="none" w:sz="0" w:space="0" w:color="auto"/>
        <w:left w:val="none" w:sz="0" w:space="0" w:color="auto"/>
        <w:bottom w:val="none" w:sz="0" w:space="0" w:color="auto"/>
        <w:right w:val="none" w:sz="0" w:space="0" w:color="auto"/>
      </w:divBdr>
    </w:div>
    <w:div w:id="776366375">
      <w:bodyDiv w:val="1"/>
      <w:marLeft w:val="0"/>
      <w:marRight w:val="0"/>
      <w:marTop w:val="0"/>
      <w:marBottom w:val="0"/>
      <w:divBdr>
        <w:top w:val="none" w:sz="0" w:space="0" w:color="auto"/>
        <w:left w:val="none" w:sz="0" w:space="0" w:color="auto"/>
        <w:bottom w:val="none" w:sz="0" w:space="0" w:color="auto"/>
        <w:right w:val="none" w:sz="0" w:space="0" w:color="auto"/>
      </w:divBdr>
    </w:div>
    <w:div w:id="1036269253">
      <w:bodyDiv w:val="1"/>
      <w:marLeft w:val="0"/>
      <w:marRight w:val="0"/>
      <w:marTop w:val="0"/>
      <w:marBottom w:val="0"/>
      <w:divBdr>
        <w:top w:val="none" w:sz="0" w:space="0" w:color="auto"/>
        <w:left w:val="none" w:sz="0" w:space="0" w:color="auto"/>
        <w:bottom w:val="none" w:sz="0" w:space="0" w:color="auto"/>
        <w:right w:val="none" w:sz="0" w:space="0" w:color="auto"/>
      </w:divBdr>
    </w:div>
    <w:div w:id="1115826995">
      <w:bodyDiv w:val="1"/>
      <w:marLeft w:val="0"/>
      <w:marRight w:val="0"/>
      <w:marTop w:val="0"/>
      <w:marBottom w:val="0"/>
      <w:divBdr>
        <w:top w:val="none" w:sz="0" w:space="0" w:color="auto"/>
        <w:left w:val="none" w:sz="0" w:space="0" w:color="auto"/>
        <w:bottom w:val="none" w:sz="0" w:space="0" w:color="auto"/>
        <w:right w:val="none" w:sz="0" w:space="0" w:color="auto"/>
      </w:divBdr>
    </w:div>
    <w:div w:id="1498886062">
      <w:bodyDiv w:val="1"/>
      <w:marLeft w:val="0"/>
      <w:marRight w:val="0"/>
      <w:marTop w:val="0"/>
      <w:marBottom w:val="0"/>
      <w:divBdr>
        <w:top w:val="none" w:sz="0" w:space="0" w:color="auto"/>
        <w:left w:val="none" w:sz="0" w:space="0" w:color="auto"/>
        <w:bottom w:val="none" w:sz="0" w:space="0" w:color="auto"/>
        <w:right w:val="none" w:sz="0" w:space="0" w:color="auto"/>
      </w:divBdr>
    </w:div>
    <w:div w:id="1516309280">
      <w:bodyDiv w:val="1"/>
      <w:marLeft w:val="0"/>
      <w:marRight w:val="0"/>
      <w:marTop w:val="0"/>
      <w:marBottom w:val="0"/>
      <w:divBdr>
        <w:top w:val="none" w:sz="0" w:space="0" w:color="auto"/>
        <w:left w:val="none" w:sz="0" w:space="0" w:color="auto"/>
        <w:bottom w:val="none" w:sz="0" w:space="0" w:color="auto"/>
        <w:right w:val="none" w:sz="0" w:space="0" w:color="auto"/>
      </w:divBdr>
    </w:div>
    <w:div w:id="1750999643">
      <w:bodyDiv w:val="1"/>
      <w:marLeft w:val="0"/>
      <w:marRight w:val="0"/>
      <w:marTop w:val="0"/>
      <w:marBottom w:val="0"/>
      <w:divBdr>
        <w:top w:val="none" w:sz="0" w:space="0" w:color="auto"/>
        <w:left w:val="none" w:sz="0" w:space="0" w:color="auto"/>
        <w:bottom w:val="none" w:sz="0" w:space="0" w:color="auto"/>
        <w:right w:val="none" w:sz="0" w:space="0" w:color="auto"/>
      </w:divBdr>
    </w:div>
    <w:div w:id="1808933993">
      <w:bodyDiv w:val="1"/>
      <w:marLeft w:val="0"/>
      <w:marRight w:val="0"/>
      <w:marTop w:val="0"/>
      <w:marBottom w:val="0"/>
      <w:divBdr>
        <w:top w:val="none" w:sz="0" w:space="0" w:color="auto"/>
        <w:left w:val="none" w:sz="0" w:space="0" w:color="auto"/>
        <w:bottom w:val="none" w:sz="0" w:space="0" w:color="auto"/>
        <w:right w:val="none" w:sz="0" w:space="0" w:color="auto"/>
      </w:divBdr>
    </w:div>
    <w:div w:id="2019961105">
      <w:bodyDiv w:val="1"/>
      <w:marLeft w:val="0"/>
      <w:marRight w:val="0"/>
      <w:marTop w:val="0"/>
      <w:marBottom w:val="0"/>
      <w:divBdr>
        <w:top w:val="none" w:sz="0" w:space="0" w:color="auto"/>
        <w:left w:val="none" w:sz="0" w:space="0" w:color="auto"/>
        <w:bottom w:val="none" w:sz="0" w:space="0" w:color="auto"/>
        <w:right w:val="none" w:sz="0" w:space="0" w:color="auto"/>
      </w:divBdr>
    </w:div>
    <w:div w:id="2055154587">
      <w:bodyDiv w:val="1"/>
      <w:marLeft w:val="0"/>
      <w:marRight w:val="0"/>
      <w:marTop w:val="0"/>
      <w:marBottom w:val="0"/>
      <w:divBdr>
        <w:top w:val="none" w:sz="0" w:space="0" w:color="auto"/>
        <w:left w:val="none" w:sz="0" w:space="0" w:color="auto"/>
        <w:bottom w:val="none" w:sz="0" w:space="0" w:color="auto"/>
        <w:right w:val="none" w:sz="0" w:space="0" w:color="auto"/>
      </w:divBdr>
    </w:div>
    <w:div w:id="2057268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3BB199-75EE-42E6-B329-D1EA28B6E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Pages>
  <Words>893</Words>
  <Characters>5096</Characters>
  <Application>Microsoft Office Word</Application>
  <DocSecurity>0</DocSecurity>
  <Lines>42</Lines>
  <Paragraphs>11</Paragraphs>
  <ScaleCrop>false</ScaleCrop>
  <Company>www.zte.com.cn</Company>
  <LinksUpToDate>false</LinksUpToDate>
  <CharactersWithSpaces>5978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ZTE(Wenting)_2</cp:lastModifiedBy>
  <cp:revision>10</cp:revision>
  <cp:lastPrinted>2113-01-01T00:00:00Z</cp:lastPrinted>
  <dcterms:created xsi:type="dcterms:W3CDTF">2023-11-03T07:08:00Z</dcterms:created>
  <dcterms:modified xsi:type="dcterms:W3CDTF">2024-04-05T06:37:00Z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