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1B8138" w14:textId="54409865" w:rsidR="00665A2F" w:rsidRPr="00136F34" w:rsidRDefault="00665A2F" w:rsidP="00665A2F">
      <w:pPr>
        <w:pStyle w:val="Header"/>
        <w:tabs>
          <w:tab w:val="right" w:pos="9639"/>
        </w:tabs>
        <w:rPr>
          <w:i/>
          <w:sz w:val="24"/>
          <w:szCs w:val="24"/>
          <w:lang w:val="en-US"/>
        </w:rPr>
      </w:pPr>
      <w:r w:rsidRPr="00136F34">
        <w:rPr>
          <w:sz w:val="24"/>
          <w:szCs w:val="24"/>
          <w:lang w:val="en-US"/>
        </w:rPr>
        <w:t>3GPP TSG-RAN WG2 Meeting #125bis</w:t>
      </w:r>
      <w:r w:rsidRPr="00136F34">
        <w:rPr>
          <w:sz w:val="24"/>
          <w:szCs w:val="24"/>
          <w:lang w:val="en-US"/>
        </w:rPr>
        <w:tab/>
        <w:t>R2-</w:t>
      </w:r>
      <w:r w:rsidR="006C6CFB" w:rsidRPr="004D5032">
        <w:rPr>
          <w:sz w:val="24"/>
          <w:szCs w:val="24"/>
          <w:lang w:val="en-US"/>
        </w:rPr>
        <w:t>2403282</w:t>
      </w:r>
    </w:p>
    <w:p w14:paraId="3A38E9CE" w14:textId="77777777" w:rsidR="00665A2F" w:rsidRPr="00136F34" w:rsidRDefault="00665A2F" w:rsidP="00665A2F">
      <w:pPr>
        <w:pStyle w:val="Header"/>
        <w:tabs>
          <w:tab w:val="right" w:pos="9639"/>
        </w:tabs>
        <w:rPr>
          <w:sz w:val="24"/>
          <w:szCs w:val="24"/>
          <w:lang w:val="en-US" w:eastAsia="zh-CN"/>
        </w:rPr>
      </w:pPr>
      <w:r w:rsidRPr="00136F34">
        <w:rPr>
          <w:sz w:val="24"/>
          <w:szCs w:val="24"/>
          <w:lang w:val="en-US" w:eastAsia="zh-CN"/>
        </w:rPr>
        <w:t>Changsha, China, 15 – 19 April 2024</w:t>
      </w:r>
      <w:r w:rsidRPr="00136F34">
        <w:rPr>
          <w:sz w:val="24"/>
          <w:szCs w:val="24"/>
          <w:lang w:val="en-US" w:eastAsia="zh-CN"/>
        </w:rPr>
        <w:tab/>
      </w:r>
    </w:p>
    <w:p w14:paraId="346E60F9" w14:textId="77777777" w:rsidR="00665A2F" w:rsidRPr="00136F34" w:rsidRDefault="00665A2F" w:rsidP="00665A2F">
      <w:pPr>
        <w:pStyle w:val="Header"/>
        <w:rPr>
          <w:sz w:val="24"/>
          <w:lang w:val="en-US"/>
        </w:rPr>
      </w:pPr>
    </w:p>
    <w:p w14:paraId="098B1038" w14:textId="77777777" w:rsidR="00665A2F" w:rsidRPr="00136F34" w:rsidRDefault="00665A2F" w:rsidP="00665A2F">
      <w:pPr>
        <w:pStyle w:val="Header"/>
        <w:rPr>
          <w:sz w:val="24"/>
          <w:lang w:val="en-US"/>
        </w:rPr>
      </w:pPr>
    </w:p>
    <w:p w14:paraId="36F9ED11" w14:textId="0C954473" w:rsidR="00665A2F" w:rsidRPr="00136F34" w:rsidRDefault="00665A2F" w:rsidP="00665A2F">
      <w:pPr>
        <w:pStyle w:val="CRCoverPage"/>
        <w:tabs>
          <w:tab w:val="left" w:pos="1985"/>
        </w:tabs>
        <w:rPr>
          <w:rFonts w:cs="Arial"/>
          <w:b/>
          <w:sz w:val="24"/>
          <w:lang w:val="en-US" w:eastAsia="ja-JP"/>
        </w:rPr>
      </w:pPr>
      <w:r w:rsidRPr="00136F34">
        <w:rPr>
          <w:rFonts w:cs="Arial"/>
          <w:b/>
          <w:sz w:val="24"/>
          <w:lang w:val="en-US"/>
        </w:rPr>
        <w:t>Agenda item:</w:t>
      </w:r>
      <w:r w:rsidRPr="00136F34">
        <w:rPr>
          <w:rFonts w:cs="Arial"/>
          <w:b/>
          <w:sz w:val="24"/>
          <w:lang w:val="en-US"/>
        </w:rPr>
        <w:tab/>
      </w:r>
      <w:r w:rsidRPr="00136F34">
        <w:rPr>
          <w:rFonts w:cs="Arial"/>
          <w:b/>
          <w:sz w:val="24"/>
          <w:lang w:val="en-US" w:eastAsia="ja-JP"/>
        </w:rPr>
        <w:t>8.3.</w:t>
      </w:r>
      <w:r w:rsidR="000276CE">
        <w:rPr>
          <w:rFonts w:cs="Arial"/>
          <w:b/>
          <w:sz w:val="24"/>
          <w:lang w:val="en-US" w:eastAsia="ja-JP"/>
        </w:rPr>
        <w:t>3</w:t>
      </w:r>
    </w:p>
    <w:p w14:paraId="2D086BE9" w14:textId="0CDCF1F2" w:rsidR="00665A2F" w:rsidRPr="00136F34" w:rsidRDefault="00665A2F" w:rsidP="00665A2F">
      <w:pPr>
        <w:tabs>
          <w:tab w:val="left" w:pos="1985"/>
        </w:tabs>
        <w:ind w:left="1985" w:hanging="1985"/>
        <w:rPr>
          <w:rFonts w:ascii="Arial" w:hAnsi="Arial" w:cs="Arial"/>
          <w:b/>
          <w:sz w:val="24"/>
          <w:lang w:val="en-US"/>
        </w:rPr>
      </w:pPr>
      <w:r w:rsidRPr="00136F34">
        <w:rPr>
          <w:rFonts w:ascii="Arial" w:hAnsi="Arial" w:cs="Arial"/>
          <w:b/>
          <w:sz w:val="24"/>
          <w:lang w:val="en-US"/>
        </w:rPr>
        <w:t>Source:</w:t>
      </w:r>
      <w:r w:rsidRPr="00136F34">
        <w:rPr>
          <w:rFonts w:ascii="Arial" w:hAnsi="Arial" w:cs="Arial"/>
          <w:b/>
          <w:sz w:val="24"/>
          <w:lang w:val="en-US"/>
        </w:rPr>
        <w:tab/>
        <w:t>Nokia</w:t>
      </w:r>
    </w:p>
    <w:p w14:paraId="37208F1B" w14:textId="4B725A34" w:rsidR="00665A2F" w:rsidRPr="00136F34" w:rsidRDefault="00665A2F" w:rsidP="00665A2F">
      <w:pPr>
        <w:ind w:left="1985" w:hanging="1985"/>
        <w:rPr>
          <w:rFonts w:ascii="Arial" w:hAnsi="Arial" w:cs="Arial"/>
          <w:b/>
          <w:sz w:val="24"/>
          <w:lang w:val="en-US"/>
        </w:rPr>
      </w:pPr>
      <w:r w:rsidRPr="00136F34">
        <w:rPr>
          <w:rFonts w:ascii="Arial" w:hAnsi="Arial" w:cs="Arial"/>
          <w:b/>
          <w:sz w:val="24"/>
          <w:lang w:val="en-US"/>
        </w:rPr>
        <w:t>Title:</w:t>
      </w:r>
      <w:r w:rsidRPr="00136F34">
        <w:rPr>
          <w:rFonts w:ascii="Arial" w:hAnsi="Arial" w:cs="Arial"/>
          <w:b/>
          <w:sz w:val="24"/>
          <w:lang w:val="en-US"/>
        </w:rPr>
        <w:tab/>
      </w:r>
      <w:r w:rsidR="00D42FD5">
        <w:rPr>
          <w:rFonts w:ascii="Arial" w:hAnsi="Arial" w:cs="Arial"/>
          <w:b/>
          <w:sz w:val="24"/>
          <w:lang w:val="en-US"/>
        </w:rPr>
        <w:t>Considerations on the measurement event prediction use-case</w:t>
      </w:r>
    </w:p>
    <w:p w14:paraId="771EC0E4" w14:textId="1B46C4F2" w:rsidR="00665A2F" w:rsidRPr="00136F34" w:rsidRDefault="00665A2F" w:rsidP="00665A2F">
      <w:pPr>
        <w:ind w:left="1985" w:hanging="1985"/>
        <w:rPr>
          <w:rFonts w:ascii="Arial" w:hAnsi="Arial" w:cs="Arial"/>
          <w:b/>
          <w:sz w:val="24"/>
          <w:lang w:val="en-US"/>
        </w:rPr>
      </w:pPr>
      <w:r w:rsidRPr="00136F34">
        <w:rPr>
          <w:rFonts w:ascii="Arial" w:hAnsi="Arial" w:cs="Arial"/>
          <w:b/>
          <w:sz w:val="24"/>
          <w:lang w:val="en-US"/>
        </w:rPr>
        <w:t>WID/SID:</w:t>
      </w:r>
      <w:r w:rsidRPr="00136F34">
        <w:rPr>
          <w:rFonts w:ascii="Arial" w:hAnsi="Arial" w:cs="Arial"/>
          <w:b/>
          <w:sz w:val="24"/>
          <w:lang w:val="en-US"/>
        </w:rPr>
        <w:tab/>
      </w:r>
      <w:proofErr w:type="spellStart"/>
      <w:r w:rsidRPr="00780A91">
        <w:rPr>
          <w:rFonts w:ascii="Arial" w:hAnsi="Arial" w:cs="Arial"/>
          <w:b/>
          <w:sz w:val="24"/>
          <w:lang w:val="en-US"/>
        </w:rPr>
        <w:t>FS_NR_AIML_Mob</w:t>
      </w:r>
      <w:proofErr w:type="spellEnd"/>
      <w:r w:rsidRPr="00136F34" w:rsidDel="00780A91">
        <w:rPr>
          <w:rFonts w:ascii="Arial" w:hAnsi="Arial" w:cs="Arial"/>
          <w:b/>
          <w:sz w:val="24"/>
          <w:lang w:val="en-US"/>
        </w:rPr>
        <w:t xml:space="preserve"> </w:t>
      </w:r>
      <w:r w:rsidR="00CB52F0">
        <w:rPr>
          <w:rFonts w:ascii="Arial" w:hAnsi="Arial" w:cs="Arial"/>
          <w:b/>
          <w:sz w:val="24"/>
          <w:lang w:val="en-US"/>
        </w:rPr>
        <w:t>– Release 19</w:t>
      </w:r>
    </w:p>
    <w:p w14:paraId="71DAF2F8" w14:textId="77777777" w:rsidR="00665A2F" w:rsidRDefault="00665A2F" w:rsidP="00665A2F">
      <w:pPr>
        <w:tabs>
          <w:tab w:val="left" w:pos="1985"/>
        </w:tabs>
        <w:rPr>
          <w:rFonts w:ascii="Arial" w:hAnsi="Arial" w:cs="Arial"/>
          <w:b/>
          <w:sz w:val="24"/>
          <w:lang w:val="en-US"/>
        </w:rPr>
      </w:pPr>
      <w:r w:rsidRPr="00136F34">
        <w:rPr>
          <w:rFonts w:ascii="Arial" w:hAnsi="Arial" w:cs="Arial"/>
          <w:b/>
          <w:sz w:val="24"/>
          <w:lang w:val="en-US"/>
        </w:rPr>
        <w:t>Document for:</w:t>
      </w:r>
      <w:r w:rsidRPr="00136F34">
        <w:rPr>
          <w:rFonts w:ascii="Arial" w:hAnsi="Arial" w:cs="Arial"/>
          <w:b/>
          <w:sz w:val="24"/>
          <w:lang w:val="en-US"/>
        </w:rPr>
        <w:tab/>
        <w:t>Discussion and Decision</w:t>
      </w:r>
    </w:p>
    <w:p w14:paraId="6F55BE4A" w14:textId="77777777" w:rsidR="009B69F4" w:rsidRPr="00D93D8C" w:rsidRDefault="009B69F4" w:rsidP="00665A2F">
      <w:pPr>
        <w:tabs>
          <w:tab w:val="left" w:pos="1985"/>
        </w:tabs>
        <w:rPr>
          <w:rFonts w:ascii="Arial" w:hAnsi="Arial" w:cs="Arial"/>
          <w:b/>
          <w:sz w:val="24"/>
          <w:lang w:val="en-US"/>
        </w:rPr>
      </w:pPr>
    </w:p>
    <w:p w14:paraId="294B1FC1" w14:textId="77777777" w:rsidR="00A209D6" w:rsidRPr="006E13D1" w:rsidRDefault="00A209D6" w:rsidP="00A209D6">
      <w:pPr>
        <w:pStyle w:val="Heading1"/>
      </w:pPr>
      <w:r>
        <w:t>1</w:t>
      </w:r>
      <w:r>
        <w:tab/>
        <w:t>Introduction</w:t>
      </w:r>
    </w:p>
    <w:p w14:paraId="45ADB4AF" w14:textId="30BECECB" w:rsidR="31D3476D" w:rsidRDefault="31D3476D" w:rsidP="327BD306">
      <w:r w:rsidRPr="327BD306">
        <w:rPr>
          <w:color w:val="000000" w:themeColor="text1"/>
        </w:rPr>
        <w:t>In RAN#102 a study item for AIML Mobility was approved [1]. In the approved SID, TSG RAN identified the following objective that is relevant for the RRM measurement prediction use-case.</w:t>
      </w:r>
    </w:p>
    <w:tbl>
      <w:tblPr>
        <w:tblStyle w:val="TableGrid"/>
        <w:tblW w:w="0" w:type="auto"/>
        <w:tblLayout w:type="fixed"/>
        <w:tblLook w:val="04A0" w:firstRow="1" w:lastRow="0" w:firstColumn="1" w:lastColumn="0" w:noHBand="0" w:noVBand="1"/>
      </w:tblPr>
      <w:tblGrid>
        <w:gridCol w:w="9630"/>
      </w:tblGrid>
      <w:tr w:rsidR="327BD306" w14:paraId="34E6E3F2" w14:textId="77777777" w:rsidTr="327BD306">
        <w:trPr>
          <w:trHeight w:val="300"/>
        </w:trPr>
        <w:tc>
          <w:tcPr>
            <w:tcW w:w="9630" w:type="dxa"/>
            <w:tcBorders>
              <w:top w:val="single" w:sz="8" w:space="0" w:color="auto"/>
              <w:left w:val="single" w:sz="8" w:space="0" w:color="auto"/>
              <w:bottom w:val="single" w:sz="8" w:space="0" w:color="auto"/>
              <w:right w:val="single" w:sz="8" w:space="0" w:color="auto"/>
            </w:tcBorders>
            <w:tcMar>
              <w:left w:w="108" w:type="dxa"/>
              <w:right w:w="108" w:type="dxa"/>
            </w:tcMar>
          </w:tcPr>
          <w:p w14:paraId="64F93716" w14:textId="72F3781A" w:rsidR="31D3476D" w:rsidRDefault="31D3476D" w:rsidP="327BD306">
            <w:pPr>
              <w:pStyle w:val="ListParagraph"/>
              <w:numPr>
                <w:ilvl w:val="0"/>
                <w:numId w:val="6"/>
              </w:numPr>
              <w:spacing w:after="0"/>
              <w:jc w:val="both"/>
              <w:rPr>
                <w:color w:val="000000" w:themeColor="text1"/>
                <w:sz w:val="22"/>
                <w:szCs w:val="22"/>
              </w:rPr>
            </w:pPr>
            <w:r w:rsidRPr="327BD306">
              <w:rPr>
                <w:color w:val="000000" w:themeColor="text1"/>
                <w:sz w:val="22"/>
                <w:szCs w:val="22"/>
                <w:lang w:val="en-US"/>
              </w:rPr>
              <w:t xml:space="preserve">AI/ML based RRM measurement and event prediction, </w:t>
            </w:r>
          </w:p>
          <w:p w14:paraId="44A62C82" w14:textId="18D66871" w:rsidR="31D3476D" w:rsidRDefault="31D3476D" w:rsidP="327BD306">
            <w:pPr>
              <w:pStyle w:val="ListParagraph"/>
              <w:numPr>
                <w:ilvl w:val="1"/>
                <w:numId w:val="6"/>
              </w:numPr>
              <w:tabs>
                <w:tab w:val="left" w:pos="1440"/>
              </w:tabs>
              <w:spacing w:afterLines="50" w:after="120"/>
              <w:jc w:val="both"/>
              <w:rPr>
                <w:color w:val="000000" w:themeColor="text1"/>
                <w:sz w:val="22"/>
                <w:szCs w:val="22"/>
              </w:rPr>
            </w:pPr>
            <w:r w:rsidRPr="327BD306">
              <w:rPr>
                <w:color w:val="000000" w:themeColor="text1"/>
                <w:sz w:val="22"/>
                <w:szCs w:val="22"/>
                <w:lang w:val="en-US"/>
              </w:rPr>
              <w:t>Cell-level measurement prediction including intra and inter-frequency (UE sided and NW sided model) [RAN2]</w:t>
            </w:r>
          </w:p>
          <w:p w14:paraId="5A87BB65" w14:textId="2C211205" w:rsidR="31D3476D" w:rsidRDefault="31D3476D" w:rsidP="327BD306">
            <w:pPr>
              <w:pStyle w:val="ListParagraph"/>
              <w:numPr>
                <w:ilvl w:val="2"/>
                <w:numId w:val="6"/>
              </w:numPr>
              <w:tabs>
                <w:tab w:val="left" w:pos="2160"/>
              </w:tabs>
              <w:spacing w:afterLines="50" w:after="120"/>
              <w:jc w:val="both"/>
              <w:rPr>
                <w:color w:val="000000" w:themeColor="text1"/>
                <w:sz w:val="22"/>
                <w:szCs w:val="22"/>
              </w:rPr>
            </w:pPr>
            <w:r w:rsidRPr="327BD306">
              <w:rPr>
                <w:color w:val="000000" w:themeColor="text1"/>
                <w:sz w:val="22"/>
                <w:szCs w:val="22"/>
                <w:lang w:val="en-US"/>
              </w:rPr>
              <w:t>Inter-cell Beam-level measurement prediction for L3 Mobility (UE sided and NW sided model) [RAN2]</w:t>
            </w:r>
          </w:p>
          <w:p w14:paraId="53DFAA8B" w14:textId="28F5D24E" w:rsidR="31D3476D" w:rsidRDefault="31D3476D" w:rsidP="327BD306">
            <w:pPr>
              <w:pStyle w:val="ListParagraph"/>
              <w:numPr>
                <w:ilvl w:val="1"/>
                <w:numId w:val="6"/>
              </w:numPr>
              <w:tabs>
                <w:tab w:val="left" w:pos="1440"/>
              </w:tabs>
              <w:spacing w:afterLines="50" w:after="120"/>
              <w:jc w:val="both"/>
              <w:rPr>
                <w:color w:val="000000" w:themeColor="text1"/>
                <w:sz w:val="22"/>
                <w:szCs w:val="22"/>
              </w:rPr>
            </w:pPr>
            <w:r w:rsidRPr="327BD306">
              <w:rPr>
                <w:color w:val="000000" w:themeColor="text1"/>
                <w:sz w:val="22"/>
                <w:szCs w:val="22"/>
                <w:lang w:val="en-US"/>
              </w:rPr>
              <w:t>HO failure/RLF prediction (UE sided model) [RAN2]</w:t>
            </w:r>
          </w:p>
          <w:p w14:paraId="74B9DF4D" w14:textId="12F89E47" w:rsidR="31D3476D" w:rsidRDefault="31D3476D" w:rsidP="327BD306">
            <w:pPr>
              <w:pStyle w:val="ListParagraph"/>
              <w:numPr>
                <w:ilvl w:val="1"/>
                <w:numId w:val="6"/>
              </w:numPr>
              <w:tabs>
                <w:tab w:val="left" w:pos="1440"/>
              </w:tabs>
              <w:spacing w:afterLines="50" w:after="120"/>
              <w:jc w:val="both"/>
              <w:rPr>
                <w:color w:val="000000" w:themeColor="text1"/>
                <w:sz w:val="22"/>
                <w:szCs w:val="22"/>
              </w:rPr>
            </w:pPr>
            <w:r w:rsidRPr="327BD306">
              <w:rPr>
                <w:color w:val="000000" w:themeColor="text1"/>
                <w:sz w:val="22"/>
                <w:szCs w:val="22"/>
                <w:lang w:val="en-US"/>
              </w:rPr>
              <w:t>Measurement events prediction (UE sided model) [RAN2]</w:t>
            </w:r>
            <w:r w:rsidR="327BD306" w:rsidRPr="327BD306">
              <w:rPr>
                <w:rFonts w:ascii="Calibri" w:eastAsia="Calibri" w:hAnsi="Calibri" w:cs="Calibri"/>
                <w:color w:val="000000" w:themeColor="text1"/>
                <w:sz w:val="24"/>
                <w:szCs w:val="24"/>
              </w:rPr>
              <w:t xml:space="preserve"> </w:t>
            </w:r>
          </w:p>
        </w:tc>
      </w:tr>
    </w:tbl>
    <w:p w14:paraId="7CE8A012" w14:textId="41A68573" w:rsidR="31D3476D" w:rsidRDefault="31D3476D" w:rsidP="327BD306">
      <w:pPr>
        <w:spacing w:after="0"/>
      </w:pPr>
      <w:r w:rsidRPr="327BD306">
        <w:rPr>
          <w:color w:val="000000" w:themeColor="text1"/>
        </w:rPr>
        <w:t xml:space="preserve"> </w:t>
      </w:r>
    </w:p>
    <w:p w14:paraId="0234C975" w14:textId="70A93381" w:rsidR="009B69F4" w:rsidRDefault="31D3476D" w:rsidP="327BD306">
      <w:pPr>
        <w:spacing w:after="0"/>
      </w:pPr>
      <w:r w:rsidRPr="327BD306">
        <w:rPr>
          <w:color w:val="000000" w:themeColor="text1"/>
        </w:rPr>
        <w:t xml:space="preserve">This document discusses the aspects that are relevant to the measurement </w:t>
      </w:r>
      <w:r w:rsidR="008363F6">
        <w:rPr>
          <w:color w:val="000000" w:themeColor="text1"/>
        </w:rPr>
        <w:t xml:space="preserve">events </w:t>
      </w:r>
      <w:r w:rsidRPr="327BD306">
        <w:rPr>
          <w:color w:val="000000" w:themeColor="text1"/>
        </w:rPr>
        <w:t xml:space="preserve">prediction objective identified in the </w:t>
      </w:r>
      <w:proofErr w:type="spellStart"/>
      <w:r w:rsidRPr="327BD306">
        <w:rPr>
          <w:color w:val="000000" w:themeColor="text1"/>
        </w:rPr>
        <w:t>Rel</w:t>
      </w:r>
      <w:proofErr w:type="spellEnd"/>
      <w:r w:rsidRPr="327BD306">
        <w:rPr>
          <w:color w:val="000000" w:themeColor="text1"/>
        </w:rPr>
        <w:t xml:space="preserve"> 19 SI on AIML Mobility. Specifically, we </w:t>
      </w:r>
      <w:r w:rsidR="008E5F57">
        <w:rPr>
          <w:color w:val="000000" w:themeColor="text1"/>
        </w:rPr>
        <w:t xml:space="preserve">consider aspects related to data collection and training of the UE-side models, </w:t>
      </w:r>
      <w:proofErr w:type="gramStart"/>
      <w:r w:rsidR="008E5F57">
        <w:rPr>
          <w:color w:val="000000" w:themeColor="text1"/>
        </w:rPr>
        <w:t>configuration</w:t>
      </w:r>
      <w:proofErr w:type="gramEnd"/>
      <w:r w:rsidR="008E5F57">
        <w:rPr>
          <w:color w:val="000000" w:themeColor="text1"/>
        </w:rPr>
        <w:t xml:space="preserve"> and reporting of the predictions. </w:t>
      </w:r>
      <w:r w:rsidR="00E36F89">
        <w:rPr>
          <w:color w:val="000000" w:themeColor="text1"/>
        </w:rPr>
        <w:t xml:space="preserve">Moreover, we also discuss </w:t>
      </w:r>
      <w:r w:rsidR="008E5F57">
        <w:rPr>
          <w:color w:val="000000" w:themeColor="text1"/>
        </w:rPr>
        <w:t xml:space="preserve">generalization aspects, </w:t>
      </w:r>
      <w:r w:rsidR="00E36F89">
        <w:rPr>
          <w:color w:val="000000" w:themeColor="text1"/>
        </w:rPr>
        <w:t xml:space="preserve">and present some views on </w:t>
      </w:r>
      <w:r w:rsidR="005012B2">
        <w:rPr>
          <w:color w:val="000000" w:themeColor="text1"/>
        </w:rPr>
        <w:t xml:space="preserve">evaluation aspects that should be considered in the study. </w:t>
      </w:r>
    </w:p>
    <w:p w14:paraId="09608BB8" w14:textId="2835968D" w:rsidR="327BD306" w:rsidRDefault="327BD306" w:rsidP="327BD306"/>
    <w:p w14:paraId="7D484B6E" w14:textId="2D42DD10" w:rsidR="009339CB" w:rsidRDefault="009339CB" w:rsidP="009339CB">
      <w:pPr>
        <w:pStyle w:val="Heading1"/>
        <w:rPr>
          <w:lang w:val="en-US"/>
        </w:rPr>
      </w:pPr>
      <w:r w:rsidRPr="006E13D1">
        <w:t>2</w:t>
      </w:r>
      <w:r w:rsidRPr="006E13D1">
        <w:tab/>
      </w:r>
      <w:r w:rsidR="008E5F57">
        <w:rPr>
          <w:lang w:val="en-US"/>
        </w:rPr>
        <w:t>Discussion</w:t>
      </w:r>
    </w:p>
    <w:p w14:paraId="132F62A5" w14:textId="0F90F8D3" w:rsidR="00CE3FC4" w:rsidRDefault="008F1CEB" w:rsidP="00E65627">
      <w:pPr>
        <w:rPr>
          <w:color w:val="000000"/>
          <w:lang w:val="en-US"/>
        </w:rPr>
      </w:pPr>
      <w:r>
        <w:rPr>
          <w:lang w:val="en-US"/>
        </w:rPr>
        <w:t xml:space="preserve">Measurement event prediction at the UE side </w:t>
      </w:r>
      <w:r w:rsidR="00400627">
        <w:rPr>
          <w:lang w:val="en-US"/>
        </w:rPr>
        <w:t xml:space="preserve">was agreed as a </w:t>
      </w:r>
      <w:r w:rsidR="00ED633A">
        <w:rPr>
          <w:lang w:val="en-US"/>
        </w:rPr>
        <w:t xml:space="preserve">study item use case in </w:t>
      </w:r>
      <w:r w:rsidR="00ED633A" w:rsidRPr="00ED633A">
        <w:rPr>
          <w:lang w:val="en-US"/>
        </w:rPr>
        <w:t>RP-234055</w:t>
      </w:r>
      <w:r w:rsidR="002314B6">
        <w:rPr>
          <w:lang w:val="en-US"/>
        </w:rPr>
        <w:t xml:space="preserve"> [1]</w:t>
      </w:r>
      <w:r w:rsidR="00830817">
        <w:rPr>
          <w:lang w:val="en-US"/>
        </w:rPr>
        <w:t>.</w:t>
      </w:r>
      <w:r w:rsidR="005124FA">
        <w:rPr>
          <w:lang w:val="en-US"/>
        </w:rPr>
        <w:t xml:space="preserve"> </w:t>
      </w:r>
      <w:r w:rsidR="00CE3FC4">
        <w:rPr>
          <w:b/>
          <w:bCs/>
          <w:color w:val="000000"/>
          <w:lang w:val="en-US"/>
        </w:rPr>
        <w:fldChar w:fldCharType="begin"/>
      </w:r>
      <w:r w:rsidR="00CE3FC4">
        <w:rPr>
          <w:b/>
          <w:bCs/>
          <w:color w:val="000000"/>
          <w:lang w:val="en-US"/>
        </w:rPr>
        <w:instrText xml:space="preserve"> REF _Ref162958897 \h  \* MERGEFORMAT </w:instrText>
      </w:r>
      <w:r w:rsidR="00CE3FC4">
        <w:rPr>
          <w:b/>
          <w:bCs/>
          <w:color w:val="000000"/>
          <w:lang w:val="en-US"/>
        </w:rPr>
      </w:r>
      <w:r w:rsidR="00CE3FC4">
        <w:rPr>
          <w:b/>
          <w:bCs/>
          <w:color w:val="000000"/>
          <w:lang w:val="en-US"/>
        </w:rPr>
        <w:fldChar w:fldCharType="separate"/>
      </w:r>
      <w:r w:rsidR="00CE3FC4" w:rsidRPr="00565FB9">
        <w:rPr>
          <w:color w:val="000000" w:themeColor="text1"/>
        </w:rPr>
        <w:t xml:space="preserve">Figure </w:t>
      </w:r>
      <w:r w:rsidR="00CE3FC4" w:rsidRPr="00565FB9">
        <w:rPr>
          <w:noProof/>
          <w:color w:val="000000" w:themeColor="text1"/>
        </w:rPr>
        <w:t>1</w:t>
      </w:r>
      <w:r w:rsidR="00CE3FC4">
        <w:rPr>
          <w:b/>
          <w:bCs/>
          <w:color w:val="000000"/>
          <w:lang w:val="en-US"/>
        </w:rPr>
        <w:fldChar w:fldCharType="end"/>
      </w:r>
      <w:r w:rsidR="00CE3FC4">
        <w:rPr>
          <w:b/>
          <w:bCs/>
          <w:color w:val="000000"/>
          <w:lang w:val="en-US"/>
        </w:rPr>
        <w:t xml:space="preserve"> </w:t>
      </w:r>
      <w:r w:rsidR="00CE3FC4">
        <w:rPr>
          <w:color w:val="000000"/>
          <w:lang w:val="en-US"/>
        </w:rPr>
        <w:t xml:space="preserve">shows </w:t>
      </w:r>
      <w:r w:rsidR="000C6AFE">
        <w:rPr>
          <w:color w:val="000000"/>
          <w:lang w:val="en-US"/>
        </w:rPr>
        <w:t>a possible</w:t>
      </w:r>
      <w:r w:rsidR="00922573">
        <w:rPr>
          <w:color w:val="000000"/>
          <w:lang w:val="en-US"/>
        </w:rPr>
        <w:t xml:space="preserve"> sequence </w:t>
      </w:r>
      <w:r w:rsidR="00DC02AB">
        <w:rPr>
          <w:color w:val="000000"/>
          <w:lang w:val="en-US"/>
        </w:rPr>
        <w:t>for</w:t>
      </w:r>
      <w:r w:rsidR="00CE3FC4">
        <w:rPr>
          <w:color w:val="000000"/>
          <w:lang w:val="en-US"/>
        </w:rPr>
        <w:t xml:space="preserve"> the UE</w:t>
      </w:r>
      <w:r w:rsidR="00CC1ED1">
        <w:rPr>
          <w:color w:val="000000"/>
          <w:lang w:val="en-US"/>
        </w:rPr>
        <w:t>-</w:t>
      </w:r>
      <w:r w:rsidR="00CE3FC4">
        <w:rPr>
          <w:color w:val="000000"/>
          <w:lang w:val="en-US"/>
        </w:rPr>
        <w:t>sided</w:t>
      </w:r>
      <w:r w:rsidR="00CC1ED1">
        <w:rPr>
          <w:color w:val="000000"/>
          <w:lang w:val="en-US"/>
        </w:rPr>
        <w:t xml:space="preserve"> </w:t>
      </w:r>
      <w:r w:rsidR="00CE3FC4">
        <w:rPr>
          <w:color w:val="000000"/>
          <w:lang w:val="en-US"/>
        </w:rPr>
        <w:t xml:space="preserve">measurement event prediction process. </w:t>
      </w:r>
      <w:r w:rsidR="00B6502A">
        <w:rPr>
          <w:color w:val="000000"/>
          <w:lang w:val="en-US"/>
        </w:rPr>
        <w:t>UE</w:t>
      </w:r>
      <w:r w:rsidR="00112BB4">
        <w:rPr>
          <w:color w:val="000000"/>
          <w:lang w:val="en-US"/>
        </w:rPr>
        <w:t xml:space="preserve"> </w:t>
      </w:r>
      <w:r w:rsidR="00751B2F">
        <w:rPr>
          <w:color w:val="000000"/>
          <w:lang w:val="en-US"/>
        </w:rPr>
        <w:t>indicates its capabilit</w:t>
      </w:r>
      <w:r w:rsidR="00A30A44">
        <w:rPr>
          <w:color w:val="000000"/>
          <w:lang w:val="en-US"/>
        </w:rPr>
        <w:t>ies</w:t>
      </w:r>
      <w:r w:rsidR="00751B2F">
        <w:rPr>
          <w:color w:val="000000"/>
          <w:lang w:val="en-US"/>
        </w:rPr>
        <w:t xml:space="preserve"> for measurement event prediction in UE Capability Information</w:t>
      </w:r>
      <w:r w:rsidR="00694A8E">
        <w:rPr>
          <w:color w:val="000000"/>
          <w:lang w:val="en-US"/>
        </w:rPr>
        <w:t xml:space="preserve"> and based on this network may decide to configure the UE </w:t>
      </w:r>
      <w:r w:rsidR="00F72913">
        <w:rPr>
          <w:color w:val="000000"/>
          <w:lang w:val="en-US"/>
        </w:rPr>
        <w:t>to</w:t>
      </w:r>
      <w:r w:rsidR="00A028A3">
        <w:rPr>
          <w:color w:val="000000"/>
          <w:lang w:val="en-US"/>
        </w:rPr>
        <w:t xml:space="preserve"> perform measurement event prediction. </w:t>
      </w:r>
      <w:r w:rsidR="00EA72B2">
        <w:rPr>
          <w:color w:val="000000"/>
          <w:lang w:val="en-US"/>
        </w:rPr>
        <w:t xml:space="preserve">According to the configuration and the prediction results, the UE will </w:t>
      </w:r>
      <w:r w:rsidR="0098452F">
        <w:rPr>
          <w:color w:val="000000"/>
          <w:lang w:val="en-US"/>
        </w:rPr>
        <w:t xml:space="preserve">report either the </w:t>
      </w:r>
      <w:r w:rsidR="00896094">
        <w:rPr>
          <w:color w:val="000000"/>
          <w:lang w:val="en-US"/>
        </w:rPr>
        <w:t xml:space="preserve">measurement event prediction </w:t>
      </w:r>
      <w:r w:rsidR="002C0483">
        <w:rPr>
          <w:color w:val="000000"/>
          <w:lang w:val="en-US"/>
        </w:rPr>
        <w:t>resul</w:t>
      </w:r>
      <w:r w:rsidR="003779EA">
        <w:rPr>
          <w:color w:val="000000"/>
          <w:lang w:val="en-US"/>
        </w:rPr>
        <w:t>ts or Measurement Reports</w:t>
      </w:r>
      <w:r w:rsidR="007F5953">
        <w:rPr>
          <w:color w:val="000000"/>
          <w:lang w:val="en-US"/>
        </w:rPr>
        <w:t>. The network may consider these in its</w:t>
      </w:r>
      <w:r w:rsidR="00B2153A">
        <w:rPr>
          <w:color w:val="000000"/>
          <w:lang w:val="en-US"/>
        </w:rPr>
        <w:t xml:space="preserve"> mobility-related decisions.</w:t>
      </w:r>
    </w:p>
    <w:p w14:paraId="352024EF" w14:textId="77777777" w:rsidR="009B69F4" w:rsidRDefault="009B69F4" w:rsidP="004D5032">
      <w:pPr>
        <w:rPr>
          <w:color w:val="000000"/>
          <w:lang w:val="en-US"/>
        </w:rPr>
      </w:pPr>
    </w:p>
    <w:p w14:paraId="1BE817C1" w14:textId="5F362195" w:rsidR="00CE3FC4" w:rsidRDefault="003B6F84" w:rsidP="00CE3FC4">
      <w:pPr>
        <w:jc w:val="center"/>
        <w:rPr>
          <w:lang w:val="en-US"/>
        </w:rPr>
      </w:pPr>
      <w:r w:rsidRPr="003B6F84">
        <w:rPr>
          <w:noProof/>
          <w:lang w:val="en-US"/>
        </w:rPr>
        <w:lastRenderedPageBreak/>
        <w:drawing>
          <wp:inline distT="0" distB="0" distL="0" distR="0" wp14:anchorId="3AB34B90" wp14:editId="6472B1A5">
            <wp:extent cx="3009900" cy="2211623"/>
            <wp:effectExtent l="0" t="0" r="0" b="0"/>
            <wp:docPr id="507222976" name="Picture 1" descr="A diagram of components and componen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7222976" name="Picture 1" descr="A diagram of components and components&#10;&#10;Description automatically generated"/>
                    <pic:cNvPicPr/>
                  </pic:nvPicPr>
                  <pic:blipFill>
                    <a:blip r:embed="rId13"/>
                    <a:stretch>
                      <a:fillRect/>
                    </a:stretch>
                  </pic:blipFill>
                  <pic:spPr>
                    <a:xfrm>
                      <a:off x="0" y="0"/>
                      <a:ext cx="3021569" cy="2220197"/>
                    </a:xfrm>
                    <a:prstGeom prst="rect">
                      <a:avLst/>
                    </a:prstGeom>
                  </pic:spPr>
                </pic:pic>
              </a:graphicData>
            </a:graphic>
          </wp:inline>
        </w:drawing>
      </w:r>
    </w:p>
    <w:p w14:paraId="31E4095A" w14:textId="35497A90" w:rsidR="00CE3FC4" w:rsidRDefault="00CE3FC4" w:rsidP="00CE3FC4">
      <w:pPr>
        <w:pStyle w:val="Caption"/>
        <w:jc w:val="center"/>
        <w:rPr>
          <w:rFonts w:ascii="Arial Bold" w:hAnsi="Arial Bold"/>
          <w:b/>
          <w:i w:val="0"/>
          <w:iCs w:val="0"/>
          <w:color w:val="000000" w:themeColor="text1"/>
          <w:sz w:val="20"/>
          <w:szCs w:val="20"/>
          <w:lang w:val="en-US"/>
        </w:rPr>
      </w:pPr>
      <w:r w:rsidRPr="004D5032">
        <w:rPr>
          <w:rFonts w:ascii="Arial Bold" w:hAnsi="Arial Bold"/>
          <w:b/>
          <w:i w:val="0"/>
          <w:iCs w:val="0"/>
          <w:color w:val="000000" w:themeColor="text1"/>
          <w:sz w:val="20"/>
          <w:szCs w:val="20"/>
        </w:rPr>
        <w:t xml:space="preserve">Figure </w:t>
      </w:r>
      <w:r w:rsidRPr="004D5032">
        <w:rPr>
          <w:rFonts w:ascii="Arial Bold" w:hAnsi="Arial Bold"/>
          <w:b/>
          <w:i w:val="0"/>
          <w:iCs w:val="0"/>
          <w:color w:val="000000" w:themeColor="text1"/>
          <w:sz w:val="20"/>
          <w:szCs w:val="20"/>
        </w:rPr>
        <w:fldChar w:fldCharType="begin"/>
      </w:r>
      <w:r w:rsidRPr="004D5032">
        <w:rPr>
          <w:rFonts w:ascii="Arial Bold" w:hAnsi="Arial Bold"/>
          <w:b/>
          <w:i w:val="0"/>
          <w:iCs w:val="0"/>
          <w:color w:val="000000" w:themeColor="text1"/>
          <w:sz w:val="20"/>
          <w:szCs w:val="20"/>
        </w:rPr>
        <w:instrText xml:space="preserve"> SEQ Figure \* ARABIC </w:instrText>
      </w:r>
      <w:r w:rsidRPr="004D5032">
        <w:rPr>
          <w:rFonts w:ascii="Arial Bold" w:hAnsi="Arial Bold"/>
          <w:b/>
          <w:i w:val="0"/>
          <w:iCs w:val="0"/>
          <w:color w:val="000000" w:themeColor="text1"/>
          <w:sz w:val="20"/>
          <w:szCs w:val="20"/>
        </w:rPr>
        <w:fldChar w:fldCharType="separate"/>
      </w:r>
      <w:r w:rsidRPr="004D5032">
        <w:rPr>
          <w:rFonts w:ascii="Arial Bold" w:hAnsi="Arial Bold"/>
          <w:b/>
          <w:i w:val="0"/>
          <w:iCs w:val="0"/>
          <w:color w:val="000000" w:themeColor="text1"/>
          <w:sz w:val="20"/>
          <w:szCs w:val="20"/>
        </w:rPr>
        <w:t>1</w:t>
      </w:r>
      <w:r w:rsidRPr="004D5032">
        <w:rPr>
          <w:rFonts w:ascii="Arial Bold" w:hAnsi="Arial Bold"/>
          <w:b/>
          <w:i w:val="0"/>
          <w:iCs w:val="0"/>
          <w:color w:val="000000" w:themeColor="text1"/>
          <w:sz w:val="20"/>
          <w:szCs w:val="20"/>
        </w:rPr>
        <w:fldChar w:fldCharType="end"/>
      </w:r>
      <w:r w:rsidR="003747E6" w:rsidRPr="004D5032">
        <w:rPr>
          <w:rFonts w:ascii="Arial Bold" w:hAnsi="Arial Bold"/>
          <w:b/>
          <w:i w:val="0"/>
          <w:iCs w:val="0"/>
          <w:color w:val="000000" w:themeColor="text1"/>
          <w:sz w:val="20"/>
          <w:szCs w:val="20"/>
        </w:rPr>
        <w:t>:</w:t>
      </w:r>
      <w:r w:rsidRPr="004D5032">
        <w:rPr>
          <w:rFonts w:ascii="Arial Bold" w:hAnsi="Arial Bold"/>
          <w:b/>
          <w:i w:val="0"/>
          <w:iCs w:val="0"/>
          <w:color w:val="000000" w:themeColor="text1"/>
          <w:sz w:val="20"/>
          <w:szCs w:val="20"/>
          <w:lang w:val="en-US"/>
        </w:rPr>
        <w:t xml:space="preserve"> Measurement Event Prediction at the UE.</w:t>
      </w:r>
    </w:p>
    <w:p w14:paraId="4F4EED53" w14:textId="77777777" w:rsidR="009B69F4" w:rsidRPr="009B69F4" w:rsidRDefault="009B69F4" w:rsidP="004D5032">
      <w:pPr>
        <w:rPr>
          <w:lang w:val="en-US"/>
        </w:rPr>
      </w:pPr>
    </w:p>
    <w:p w14:paraId="1541033B" w14:textId="748BB814" w:rsidR="00684914" w:rsidRPr="004D5032" w:rsidRDefault="00684914" w:rsidP="004D5032">
      <w:pPr>
        <w:pStyle w:val="Heading3"/>
        <w:rPr>
          <w:lang w:val="en-US"/>
        </w:rPr>
      </w:pPr>
      <w:r>
        <w:rPr>
          <w:lang w:val="en-US"/>
        </w:rPr>
        <w:t xml:space="preserve">2.1   </w:t>
      </w:r>
      <w:r w:rsidR="007B1DFB">
        <w:rPr>
          <w:lang w:val="en-US"/>
        </w:rPr>
        <w:t xml:space="preserve">Training </w:t>
      </w:r>
      <w:r w:rsidR="007D48EC">
        <w:rPr>
          <w:lang w:val="en-US"/>
        </w:rPr>
        <w:t xml:space="preserve">Data </w:t>
      </w:r>
      <w:r w:rsidR="007B1DFB">
        <w:rPr>
          <w:lang w:val="en-US"/>
        </w:rPr>
        <w:t>C</w:t>
      </w:r>
      <w:r w:rsidR="007D48EC">
        <w:rPr>
          <w:lang w:val="en-US"/>
        </w:rPr>
        <w:t>ollection</w:t>
      </w:r>
      <w:r>
        <w:rPr>
          <w:lang w:val="en-US"/>
        </w:rPr>
        <w:t xml:space="preserve"> </w:t>
      </w:r>
      <w:r w:rsidR="007B1DFB">
        <w:rPr>
          <w:lang w:val="en-US"/>
        </w:rPr>
        <w:t>and Model Training</w:t>
      </w:r>
    </w:p>
    <w:p w14:paraId="1F41099B" w14:textId="43251124" w:rsidR="00105824" w:rsidRDefault="000C6DFC" w:rsidP="00C41C97">
      <w:pPr>
        <w:spacing w:after="0"/>
        <w:textAlignment w:val="center"/>
        <w:rPr>
          <w:color w:val="000000" w:themeColor="text1"/>
          <w:lang w:val="en-US"/>
        </w:rPr>
      </w:pPr>
      <w:r>
        <w:rPr>
          <w:color w:val="000000" w:themeColor="text1"/>
          <w:lang w:val="en-US"/>
        </w:rPr>
        <w:t>A</w:t>
      </w:r>
      <w:r w:rsidR="0060499A">
        <w:rPr>
          <w:color w:val="000000" w:themeColor="text1"/>
          <w:lang w:val="en-US"/>
        </w:rPr>
        <w:t xml:space="preserve">ssumption is that </w:t>
      </w:r>
      <w:r w:rsidR="00443267">
        <w:rPr>
          <w:color w:val="000000" w:themeColor="text1"/>
          <w:lang w:val="en-US"/>
        </w:rPr>
        <w:t xml:space="preserve">for UE-side </w:t>
      </w:r>
      <w:r w:rsidR="00D47F16">
        <w:rPr>
          <w:color w:val="000000" w:themeColor="text1"/>
          <w:lang w:val="en-US"/>
        </w:rPr>
        <w:t xml:space="preserve">measurement event prediction the </w:t>
      </w:r>
      <w:r w:rsidR="0060499A">
        <w:rPr>
          <w:color w:val="000000" w:themeColor="text1"/>
          <w:lang w:val="en-US"/>
        </w:rPr>
        <w:t xml:space="preserve">training data collection and model training </w:t>
      </w:r>
      <w:r w:rsidR="0059418D">
        <w:rPr>
          <w:color w:val="000000" w:themeColor="text1"/>
          <w:lang w:val="en-US"/>
        </w:rPr>
        <w:t xml:space="preserve">is done on the UE-side. </w:t>
      </w:r>
    </w:p>
    <w:p w14:paraId="7C0F4726" w14:textId="77777777" w:rsidR="004048C4" w:rsidRDefault="004048C4" w:rsidP="00C41C97">
      <w:pPr>
        <w:spacing w:after="0"/>
        <w:textAlignment w:val="center"/>
        <w:rPr>
          <w:color w:val="000000" w:themeColor="text1"/>
          <w:lang w:val="en-US"/>
        </w:rPr>
      </w:pPr>
    </w:p>
    <w:p w14:paraId="6A02BD5F" w14:textId="680E262C" w:rsidR="004048C4" w:rsidRDefault="0072409D" w:rsidP="00C41C97">
      <w:pPr>
        <w:spacing w:after="0"/>
        <w:textAlignment w:val="center"/>
        <w:rPr>
          <w:color w:val="000000" w:themeColor="text1"/>
          <w:lang w:val="en-US"/>
        </w:rPr>
      </w:pPr>
      <w:r>
        <w:rPr>
          <w:b/>
          <w:bCs/>
          <w:color w:val="000000" w:themeColor="text1"/>
          <w:lang w:val="en-US"/>
        </w:rPr>
        <w:t>Proposal</w:t>
      </w:r>
      <w:r w:rsidR="001E5607">
        <w:rPr>
          <w:b/>
          <w:bCs/>
          <w:color w:val="000000" w:themeColor="text1"/>
          <w:lang w:val="en-US"/>
        </w:rPr>
        <w:t xml:space="preserve"> 1</w:t>
      </w:r>
      <w:r w:rsidR="004048C4" w:rsidRPr="004D5032">
        <w:rPr>
          <w:b/>
          <w:bCs/>
          <w:color w:val="000000" w:themeColor="text1"/>
          <w:lang w:val="en-US"/>
        </w:rPr>
        <w:t>:</w:t>
      </w:r>
      <w:r w:rsidR="004048C4">
        <w:rPr>
          <w:color w:val="000000" w:themeColor="text1"/>
          <w:lang w:val="en-US"/>
        </w:rPr>
        <w:t xml:space="preserve"> </w:t>
      </w:r>
      <w:r w:rsidR="00073A6B">
        <w:rPr>
          <w:color w:val="000000" w:themeColor="text1"/>
          <w:lang w:val="en-US"/>
        </w:rPr>
        <w:t>As a starting point, f</w:t>
      </w:r>
      <w:r w:rsidRPr="0072409D">
        <w:rPr>
          <w:color w:val="000000" w:themeColor="text1"/>
          <w:lang w:val="en-US"/>
        </w:rPr>
        <w:t>or UE-side measurement event prediction</w:t>
      </w:r>
      <w:r>
        <w:rPr>
          <w:color w:val="000000" w:themeColor="text1"/>
          <w:lang w:val="en-US"/>
        </w:rPr>
        <w:t xml:space="preserve"> the</w:t>
      </w:r>
      <w:r w:rsidRPr="0072409D">
        <w:rPr>
          <w:color w:val="000000" w:themeColor="text1"/>
          <w:lang w:val="en-US"/>
        </w:rPr>
        <w:t xml:space="preserve"> </w:t>
      </w:r>
      <w:r>
        <w:rPr>
          <w:color w:val="000000" w:themeColor="text1"/>
          <w:lang w:val="en-US"/>
        </w:rPr>
        <w:t>t</w:t>
      </w:r>
      <w:r w:rsidR="004048C4" w:rsidRPr="004048C4">
        <w:rPr>
          <w:color w:val="000000" w:themeColor="text1"/>
          <w:lang w:val="en-US"/>
        </w:rPr>
        <w:t xml:space="preserve">raining data collection and model training is done on the UE-side. </w:t>
      </w:r>
      <w:r w:rsidR="00D60C07">
        <w:rPr>
          <w:color w:val="000000" w:themeColor="text1"/>
          <w:lang w:val="en-US"/>
        </w:rPr>
        <w:t xml:space="preserve">More details can be discussed after there is sufficient progress in the WI. </w:t>
      </w:r>
    </w:p>
    <w:p w14:paraId="0527DF69" w14:textId="77777777" w:rsidR="004048C4" w:rsidRDefault="004048C4" w:rsidP="00C41C97">
      <w:pPr>
        <w:spacing w:after="0"/>
        <w:textAlignment w:val="center"/>
        <w:rPr>
          <w:color w:val="000000" w:themeColor="text1"/>
          <w:lang w:val="en-US"/>
        </w:rPr>
      </w:pPr>
    </w:p>
    <w:p w14:paraId="37953FC7" w14:textId="77777777" w:rsidR="009B69F4" w:rsidRDefault="009B69F4" w:rsidP="00C41C97">
      <w:pPr>
        <w:spacing w:after="0"/>
        <w:textAlignment w:val="center"/>
        <w:rPr>
          <w:color w:val="000000" w:themeColor="text1"/>
          <w:lang w:val="en-US"/>
        </w:rPr>
      </w:pPr>
    </w:p>
    <w:p w14:paraId="3775A10C" w14:textId="04E38B07" w:rsidR="00A45FAF" w:rsidRDefault="00A4335D" w:rsidP="004D5032">
      <w:pPr>
        <w:pStyle w:val="Heading3"/>
        <w:rPr>
          <w:lang w:val="en-US"/>
        </w:rPr>
      </w:pPr>
      <w:r>
        <w:rPr>
          <w:lang w:val="en-US"/>
        </w:rPr>
        <w:t>2.</w:t>
      </w:r>
      <w:r w:rsidR="00667480">
        <w:rPr>
          <w:lang w:val="en-US"/>
        </w:rPr>
        <w:t>2</w:t>
      </w:r>
      <w:r>
        <w:rPr>
          <w:lang w:val="en-US"/>
        </w:rPr>
        <w:t xml:space="preserve"> </w:t>
      </w:r>
      <w:r w:rsidR="006237C1">
        <w:rPr>
          <w:lang w:val="en-US"/>
        </w:rPr>
        <w:t xml:space="preserve"> </w:t>
      </w:r>
      <w:r>
        <w:rPr>
          <w:lang w:val="en-US"/>
        </w:rPr>
        <w:t xml:space="preserve"> Configuration</w:t>
      </w:r>
      <w:r w:rsidR="00370105">
        <w:rPr>
          <w:lang w:val="en-US"/>
        </w:rPr>
        <w:t xml:space="preserve"> </w:t>
      </w:r>
      <w:r w:rsidR="00212BC6">
        <w:rPr>
          <w:lang w:val="en-US"/>
        </w:rPr>
        <w:t>and Reporting</w:t>
      </w:r>
    </w:p>
    <w:p w14:paraId="3FBA8AB0" w14:textId="0BA420C5" w:rsidR="00667480" w:rsidRDefault="00667480" w:rsidP="00C41C97">
      <w:pPr>
        <w:spacing w:after="0"/>
        <w:textAlignment w:val="center"/>
        <w:rPr>
          <w:color w:val="000000" w:themeColor="text1"/>
          <w:lang w:val="en-US"/>
        </w:rPr>
      </w:pPr>
      <w:r>
        <w:rPr>
          <w:color w:val="000000" w:themeColor="text1"/>
          <w:lang w:val="en-US"/>
        </w:rPr>
        <w:t xml:space="preserve">The network must be able to configure the measurement event predictions </w:t>
      </w:r>
      <w:r w:rsidR="005824E1">
        <w:rPr>
          <w:color w:val="000000" w:themeColor="text1"/>
          <w:lang w:val="en-US"/>
        </w:rPr>
        <w:t>the UE is reporting</w:t>
      </w:r>
      <w:r w:rsidR="00880E39">
        <w:rPr>
          <w:color w:val="000000" w:themeColor="text1"/>
          <w:lang w:val="en-US"/>
        </w:rPr>
        <w:t xml:space="preserve">, i.e., </w:t>
      </w:r>
      <w:r w:rsidR="00CE7183">
        <w:rPr>
          <w:color w:val="000000" w:themeColor="text1"/>
          <w:lang w:val="en-US"/>
        </w:rPr>
        <w:t xml:space="preserve">what is reported and the conditions for </w:t>
      </w:r>
      <w:r w:rsidR="00831CF3">
        <w:rPr>
          <w:color w:val="000000" w:themeColor="text1"/>
          <w:lang w:val="en-US"/>
        </w:rPr>
        <w:t>sending the reports. Alternatively</w:t>
      </w:r>
      <w:r w:rsidR="005824E1">
        <w:rPr>
          <w:color w:val="000000" w:themeColor="text1"/>
          <w:lang w:val="en-US"/>
        </w:rPr>
        <w:t>,</w:t>
      </w:r>
      <w:r w:rsidR="00846395">
        <w:rPr>
          <w:color w:val="000000" w:themeColor="text1"/>
          <w:lang w:val="en-US"/>
        </w:rPr>
        <w:t xml:space="preserve"> if measurement event predictions are used as a condition to trigger measurement reporting, </w:t>
      </w:r>
      <w:r w:rsidR="005308F1">
        <w:rPr>
          <w:color w:val="000000" w:themeColor="text1"/>
          <w:lang w:val="en-US"/>
        </w:rPr>
        <w:t>network must be able to configure those c</w:t>
      </w:r>
      <w:r w:rsidR="0095112B">
        <w:rPr>
          <w:color w:val="000000" w:themeColor="text1"/>
          <w:lang w:val="en-US"/>
        </w:rPr>
        <w:t xml:space="preserve">onditions. </w:t>
      </w:r>
    </w:p>
    <w:p w14:paraId="438FBB4B" w14:textId="77777777" w:rsidR="00637B59" w:rsidRDefault="00637B59" w:rsidP="00C41C97">
      <w:pPr>
        <w:spacing w:after="0"/>
        <w:textAlignment w:val="center"/>
        <w:rPr>
          <w:color w:val="000000" w:themeColor="text1"/>
          <w:lang w:val="en-US"/>
        </w:rPr>
      </w:pPr>
    </w:p>
    <w:p w14:paraId="34923E9F" w14:textId="665ECFF7" w:rsidR="00D378E9" w:rsidRPr="00D378E9" w:rsidRDefault="00D378E9" w:rsidP="00C41C97">
      <w:pPr>
        <w:spacing w:after="0"/>
        <w:textAlignment w:val="center"/>
        <w:rPr>
          <w:color w:val="000000" w:themeColor="text1"/>
          <w:lang w:val="en-US"/>
        </w:rPr>
      </w:pPr>
      <w:r>
        <w:rPr>
          <w:b/>
          <w:bCs/>
          <w:color w:val="000000" w:themeColor="text1"/>
          <w:lang w:val="en-US"/>
        </w:rPr>
        <w:t>Proposal</w:t>
      </w:r>
      <w:r w:rsidR="001E5607">
        <w:rPr>
          <w:b/>
          <w:bCs/>
          <w:color w:val="000000" w:themeColor="text1"/>
          <w:lang w:val="en-US"/>
        </w:rPr>
        <w:t xml:space="preserve"> 2</w:t>
      </w:r>
      <w:r>
        <w:rPr>
          <w:b/>
          <w:bCs/>
          <w:color w:val="000000" w:themeColor="text1"/>
          <w:lang w:val="en-US"/>
        </w:rPr>
        <w:t xml:space="preserve">: </w:t>
      </w:r>
      <w:r w:rsidR="0049070B" w:rsidRPr="004D5032">
        <w:rPr>
          <w:color w:val="000000" w:themeColor="text1"/>
          <w:lang w:val="en-US"/>
        </w:rPr>
        <w:t>The network must be able to configure the measurement event predictions the UE is reporting, or the conditions based on the measurement event prediction that are used to trigger measurement reporting.</w:t>
      </w:r>
    </w:p>
    <w:p w14:paraId="361A17AB" w14:textId="77777777" w:rsidR="00637B59" w:rsidRDefault="00637B59" w:rsidP="00C41C97">
      <w:pPr>
        <w:spacing w:after="0"/>
        <w:textAlignment w:val="center"/>
        <w:rPr>
          <w:color w:val="000000" w:themeColor="text1"/>
          <w:lang w:val="en-US"/>
        </w:rPr>
      </w:pPr>
    </w:p>
    <w:p w14:paraId="6D14BBB6" w14:textId="779B3DE6" w:rsidR="001A4F20" w:rsidRDefault="00366590" w:rsidP="00C41C97">
      <w:pPr>
        <w:spacing w:after="0"/>
        <w:textAlignment w:val="center"/>
        <w:rPr>
          <w:color w:val="000000" w:themeColor="text1"/>
          <w:lang w:val="en-US"/>
        </w:rPr>
      </w:pPr>
      <w:r>
        <w:rPr>
          <w:color w:val="000000" w:themeColor="text1"/>
          <w:lang w:val="en-US"/>
        </w:rPr>
        <w:t xml:space="preserve">Based on the </w:t>
      </w:r>
      <w:r w:rsidR="00AF1AC9">
        <w:rPr>
          <w:color w:val="000000" w:themeColor="text1"/>
          <w:lang w:val="en-US"/>
        </w:rPr>
        <w:t xml:space="preserve">configuration, the UE may report its measurement </w:t>
      </w:r>
      <w:r w:rsidR="00BC2F64">
        <w:rPr>
          <w:color w:val="000000" w:themeColor="text1"/>
          <w:lang w:val="en-US"/>
        </w:rPr>
        <w:t>event prediction</w:t>
      </w:r>
      <w:r w:rsidR="00861CDA">
        <w:rPr>
          <w:color w:val="000000" w:themeColor="text1"/>
          <w:lang w:val="en-US"/>
        </w:rPr>
        <w:t xml:space="preserve"> to the network and the network may use this in its mobility related decisions.</w:t>
      </w:r>
      <w:r w:rsidR="007511DC">
        <w:rPr>
          <w:color w:val="000000" w:themeColor="text1"/>
          <w:lang w:val="en-US"/>
        </w:rPr>
        <w:t xml:space="preserve"> How the measurement event prediction results are reported is FFS.</w:t>
      </w:r>
      <w:r w:rsidR="00861CDA">
        <w:rPr>
          <w:color w:val="000000" w:themeColor="text1"/>
          <w:lang w:val="en-US"/>
        </w:rPr>
        <w:t xml:space="preserve"> </w:t>
      </w:r>
      <w:r w:rsidR="00CF09EF">
        <w:rPr>
          <w:color w:val="000000" w:themeColor="text1"/>
          <w:lang w:val="en-US"/>
        </w:rPr>
        <w:t>The UE may be re-configured based on the decisions.</w:t>
      </w:r>
      <w:r w:rsidR="000A52D3">
        <w:rPr>
          <w:color w:val="000000" w:themeColor="text1"/>
          <w:lang w:val="en-US"/>
        </w:rPr>
        <w:t xml:space="preserve"> Based on the decisions and actions made based on the</w:t>
      </w:r>
      <w:r w:rsidR="00997F8A">
        <w:rPr>
          <w:color w:val="000000" w:themeColor="text1"/>
          <w:lang w:val="en-US"/>
        </w:rPr>
        <w:t xml:space="preserve"> mobility event</w:t>
      </w:r>
      <w:r w:rsidR="000A52D3">
        <w:rPr>
          <w:color w:val="000000" w:themeColor="text1"/>
          <w:lang w:val="en-US"/>
        </w:rPr>
        <w:t xml:space="preserve"> predictions, different requirements for the format</w:t>
      </w:r>
      <w:r w:rsidR="0015695A">
        <w:rPr>
          <w:color w:val="000000" w:themeColor="text1"/>
          <w:lang w:val="en-US"/>
        </w:rPr>
        <w:t>, accuracy and reliability of the predictions</w:t>
      </w:r>
      <w:r w:rsidR="004463E4">
        <w:rPr>
          <w:color w:val="000000" w:themeColor="text1"/>
          <w:lang w:val="en-US"/>
        </w:rPr>
        <w:t xml:space="preserve"> are necessary. </w:t>
      </w:r>
      <w:r w:rsidR="00997F8A">
        <w:rPr>
          <w:color w:val="000000" w:themeColor="text1"/>
          <w:lang w:val="en-US"/>
        </w:rPr>
        <w:t>The requirements are FFS.</w:t>
      </w:r>
    </w:p>
    <w:p w14:paraId="7123CEF0" w14:textId="77777777" w:rsidR="00997F8A" w:rsidRDefault="00997F8A" w:rsidP="00C41C97">
      <w:pPr>
        <w:spacing w:after="0"/>
        <w:textAlignment w:val="center"/>
        <w:rPr>
          <w:color w:val="000000" w:themeColor="text1"/>
          <w:lang w:val="en-US"/>
        </w:rPr>
      </w:pPr>
    </w:p>
    <w:p w14:paraId="6652C4C8" w14:textId="77777777" w:rsidR="00C04AFA" w:rsidRDefault="007511DC" w:rsidP="00C41C97">
      <w:pPr>
        <w:spacing w:after="0"/>
        <w:textAlignment w:val="center"/>
        <w:rPr>
          <w:color w:val="000000" w:themeColor="text1"/>
          <w:lang w:val="en-US"/>
        </w:rPr>
      </w:pPr>
      <w:r w:rsidRPr="004D5032">
        <w:rPr>
          <w:b/>
          <w:bCs/>
          <w:color w:val="000000" w:themeColor="text1"/>
          <w:lang w:val="en-US"/>
        </w:rPr>
        <w:t>Observation 1:</w:t>
      </w:r>
      <w:r w:rsidRPr="007511DC">
        <w:rPr>
          <w:color w:val="000000" w:themeColor="text1"/>
          <w:lang w:val="en-US"/>
        </w:rPr>
        <w:t xml:space="preserve"> Based on the configuration, the UE may report its measurement event prediction to the network and the network may use this in its mobility related decisions. </w:t>
      </w:r>
    </w:p>
    <w:p w14:paraId="5811AB91" w14:textId="77777777" w:rsidR="00C04AFA" w:rsidRDefault="00C04AFA" w:rsidP="00C41C97">
      <w:pPr>
        <w:spacing w:after="0"/>
        <w:textAlignment w:val="center"/>
        <w:rPr>
          <w:color w:val="000000" w:themeColor="text1"/>
          <w:lang w:val="en-US"/>
        </w:rPr>
      </w:pPr>
    </w:p>
    <w:p w14:paraId="1FA9FCDA" w14:textId="2459ACDC" w:rsidR="007511DC" w:rsidRDefault="004F1877" w:rsidP="00C41C97">
      <w:pPr>
        <w:spacing w:after="0"/>
        <w:textAlignment w:val="center"/>
        <w:rPr>
          <w:color w:val="000000" w:themeColor="text1"/>
          <w:lang w:val="en-US"/>
        </w:rPr>
      </w:pPr>
      <w:r>
        <w:rPr>
          <w:b/>
          <w:bCs/>
          <w:color w:val="000000" w:themeColor="text1"/>
          <w:lang w:val="en-US"/>
        </w:rPr>
        <w:t xml:space="preserve">Observation </w:t>
      </w:r>
      <w:r w:rsidR="007511DC">
        <w:rPr>
          <w:b/>
          <w:bCs/>
          <w:color w:val="000000" w:themeColor="text1"/>
          <w:lang w:val="en-US"/>
        </w:rPr>
        <w:t>2</w:t>
      </w:r>
      <w:r>
        <w:rPr>
          <w:b/>
          <w:bCs/>
          <w:color w:val="000000" w:themeColor="text1"/>
          <w:lang w:val="en-US"/>
        </w:rPr>
        <w:t xml:space="preserve">: </w:t>
      </w:r>
      <w:r w:rsidRPr="004D5032">
        <w:rPr>
          <w:color w:val="000000" w:themeColor="text1"/>
          <w:lang w:val="en-US"/>
        </w:rPr>
        <w:t>Based on the decisions and actions made based on the mobility event predictions, different requirements for the format, accuracy and reliability of the predictions are necessary</w:t>
      </w:r>
      <w:r w:rsidR="00412151" w:rsidRPr="00412151">
        <w:rPr>
          <w:color w:val="000000" w:themeColor="text1"/>
          <w:lang w:val="en-US"/>
        </w:rPr>
        <w:t>.</w:t>
      </w:r>
    </w:p>
    <w:p w14:paraId="127DBBDE" w14:textId="77777777" w:rsidR="00FD640C" w:rsidRDefault="00FD640C" w:rsidP="00C41C97">
      <w:pPr>
        <w:spacing w:after="0"/>
        <w:textAlignment w:val="center"/>
        <w:rPr>
          <w:color w:val="000000" w:themeColor="text1"/>
          <w:lang w:val="en-US"/>
        </w:rPr>
      </w:pPr>
    </w:p>
    <w:p w14:paraId="67A77CB5" w14:textId="78B387FA" w:rsidR="00FD640C" w:rsidRDefault="00FA3B20" w:rsidP="00FD640C">
      <w:pPr>
        <w:spacing w:after="0"/>
        <w:textAlignment w:val="center"/>
        <w:rPr>
          <w:color w:val="000000" w:themeColor="text1"/>
          <w:lang w:val="en-US"/>
        </w:rPr>
      </w:pPr>
      <w:r>
        <w:rPr>
          <w:b/>
          <w:bCs/>
          <w:color w:val="000000" w:themeColor="text1"/>
          <w:lang w:val="en-US"/>
        </w:rPr>
        <w:t xml:space="preserve">Proposal </w:t>
      </w:r>
      <w:r>
        <w:rPr>
          <w:b/>
          <w:bCs/>
          <w:color w:val="000000" w:themeColor="text1"/>
          <w:lang w:val="en-US"/>
        </w:rPr>
        <w:t>3</w:t>
      </w:r>
      <w:r w:rsidR="00FD640C" w:rsidRPr="0070067E">
        <w:rPr>
          <w:b/>
          <w:bCs/>
          <w:color w:val="000000" w:themeColor="text1"/>
          <w:lang w:val="en-US"/>
        </w:rPr>
        <w:t>:</w:t>
      </w:r>
      <w:r w:rsidR="00FD640C">
        <w:rPr>
          <w:color w:val="000000" w:themeColor="text1"/>
          <w:lang w:val="en-US"/>
        </w:rPr>
        <w:t xml:space="preserve"> RAN2 should study the mechanisms needed to report the </w:t>
      </w:r>
      <w:r w:rsidR="00FD640C" w:rsidRPr="007511DC">
        <w:rPr>
          <w:color w:val="000000" w:themeColor="text1"/>
          <w:lang w:val="en-US"/>
        </w:rPr>
        <w:t>measurement event prediction results</w:t>
      </w:r>
      <w:r w:rsidR="00FD640C">
        <w:rPr>
          <w:color w:val="000000" w:themeColor="text1"/>
          <w:lang w:val="en-US"/>
        </w:rPr>
        <w:t>.</w:t>
      </w:r>
      <w:r w:rsidR="00FD640C">
        <w:rPr>
          <w:color w:val="000000" w:themeColor="text1"/>
          <w:lang w:val="en-US"/>
        </w:rPr>
        <w:t xml:space="preserve"> Reporting of additional aspects, e.g., format, accuracy and reliability of the predictions </w:t>
      </w:r>
      <w:r w:rsidR="00FF5845">
        <w:rPr>
          <w:color w:val="000000" w:themeColor="text1"/>
          <w:lang w:val="en-US"/>
        </w:rPr>
        <w:t xml:space="preserve">is not precluded. </w:t>
      </w:r>
    </w:p>
    <w:p w14:paraId="441DC9EC" w14:textId="77777777" w:rsidR="007511DC" w:rsidRDefault="007511DC" w:rsidP="00C41C97">
      <w:pPr>
        <w:spacing w:after="0"/>
        <w:textAlignment w:val="center"/>
        <w:rPr>
          <w:color w:val="000000" w:themeColor="text1"/>
          <w:lang w:val="en-US"/>
        </w:rPr>
      </w:pPr>
    </w:p>
    <w:p w14:paraId="2FBE0585" w14:textId="791B2D7A" w:rsidR="009E107C" w:rsidRDefault="009E107C" w:rsidP="00C41C97">
      <w:pPr>
        <w:spacing w:after="0"/>
        <w:textAlignment w:val="center"/>
        <w:rPr>
          <w:color w:val="000000" w:themeColor="text1"/>
          <w:lang w:val="en-US"/>
        </w:rPr>
      </w:pPr>
      <w:r>
        <w:rPr>
          <w:color w:val="000000" w:themeColor="text1"/>
          <w:lang w:val="en-US"/>
        </w:rPr>
        <w:t xml:space="preserve">If measurement event prediction is used to trigger </w:t>
      </w:r>
      <w:r w:rsidR="00B0398E">
        <w:rPr>
          <w:color w:val="000000" w:themeColor="text1"/>
          <w:lang w:val="en-US"/>
        </w:rPr>
        <w:t xml:space="preserve">baseline </w:t>
      </w:r>
      <w:r>
        <w:rPr>
          <w:color w:val="000000" w:themeColor="text1"/>
          <w:lang w:val="en-US"/>
        </w:rPr>
        <w:t>measurement reporting,</w:t>
      </w:r>
      <w:r w:rsidR="0093590E">
        <w:rPr>
          <w:color w:val="000000" w:themeColor="text1"/>
          <w:lang w:val="en-US"/>
        </w:rPr>
        <w:t xml:space="preserve"> it must be possible to process</w:t>
      </w:r>
      <w:r>
        <w:rPr>
          <w:color w:val="000000" w:themeColor="text1"/>
          <w:lang w:val="en-US"/>
        </w:rPr>
        <w:t xml:space="preserve"> the reported Measurement Reports </w:t>
      </w:r>
      <w:r w:rsidR="009D6519">
        <w:rPr>
          <w:color w:val="000000" w:themeColor="text1"/>
          <w:lang w:val="en-US"/>
        </w:rPr>
        <w:t>using the baseline procedures.</w:t>
      </w:r>
    </w:p>
    <w:p w14:paraId="440C0384" w14:textId="77777777" w:rsidR="009D6519" w:rsidRDefault="009D6519" w:rsidP="00C41C97">
      <w:pPr>
        <w:spacing w:after="0"/>
        <w:textAlignment w:val="center"/>
        <w:rPr>
          <w:color w:val="000000" w:themeColor="text1"/>
          <w:lang w:val="en-US"/>
        </w:rPr>
      </w:pPr>
    </w:p>
    <w:p w14:paraId="4DB69CAE" w14:textId="1F4941B3" w:rsidR="009D6519" w:rsidRPr="009D6519" w:rsidRDefault="009D6519" w:rsidP="00C41C97">
      <w:pPr>
        <w:spacing w:after="0"/>
        <w:textAlignment w:val="center"/>
        <w:rPr>
          <w:color w:val="000000" w:themeColor="text1"/>
          <w:lang w:val="en-US"/>
        </w:rPr>
      </w:pPr>
      <w:r>
        <w:rPr>
          <w:b/>
          <w:bCs/>
          <w:color w:val="000000" w:themeColor="text1"/>
          <w:lang w:val="en-US"/>
        </w:rPr>
        <w:t xml:space="preserve">Proposal </w:t>
      </w:r>
      <w:r w:rsidR="00FA3B20">
        <w:rPr>
          <w:b/>
          <w:bCs/>
          <w:color w:val="000000" w:themeColor="text1"/>
          <w:lang w:val="en-US"/>
        </w:rPr>
        <w:t>4</w:t>
      </w:r>
      <w:r>
        <w:rPr>
          <w:b/>
          <w:bCs/>
          <w:color w:val="000000" w:themeColor="text1"/>
          <w:lang w:val="en-US"/>
        </w:rPr>
        <w:t xml:space="preserve">: </w:t>
      </w:r>
      <w:r w:rsidRPr="004D5032">
        <w:rPr>
          <w:color w:val="000000" w:themeColor="text1"/>
          <w:lang w:val="en-US"/>
        </w:rPr>
        <w:t>If measurement event prediction is used to trigger measurement reporting, it must be possible to process the reported Measurement Reports using the baseline procedures.</w:t>
      </w:r>
    </w:p>
    <w:p w14:paraId="1C6F54B2" w14:textId="77777777" w:rsidR="007D5594" w:rsidRDefault="007D5594" w:rsidP="00C41C97">
      <w:pPr>
        <w:spacing w:after="0"/>
        <w:textAlignment w:val="center"/>
        <w:rPr>
          <w:color w:val="000000" w:themeColor="text1"/>
          <w:lang w:val="en-US"/>
        </w:rPr>
      </w:pPr>
    </w:p>
    <w:p w14:paraId="02FAD5A0" w14:textId="14408771" w:rsidR="007D5594" w:rsidRDefault="00587875" w:rsidP="00C41C97">
      <w:pPr>
        <w:spacing w:after="0"/>
        <w:textAlignment w:val="center"/>
        <w:rPr>
          <w:color w:val="000000" w:themeColor="text1"/>
          <w:lang w:val="en-US"/>
        </w:rPr>
      </w:pPr>
      <w:r>
        <w:rPr>
          <w:color w:val="000000" w:themeColor="text1"/>
          <w:lang w:val="en-US"/>
        </w:rPr>
        <w:lastRenderedPageBreak/>
        <w:t>A predicted measurement event may also tr</w:t>
      </w:r>
      <w:r w:rsidR="00DE054C">
        <w:rPr>
          <w:color w:val="000000" w:themeColor="text1"/>
          <w:lang w:val="en-US"/>
        </w:rPr>
        <w:t>igger reporting of predicted RRM measurements</w:t>
      </w:r>
      <w:r w:rsidR="00592A2C">
        <w:rPr>
          <w:color w:val="000000" w:themeColor="text1"/>
          <w:lang w:val="en-US"/>
        </w:rPr>
        <w:t xml:space="preserve">. </w:t>
      </w:r>
      <w:r w:rsidR="00CF414B">
        <w:rPr>
          <w:color w:val="000000" w:themeColor="text1"/>
          <w:lang w:val="en-US"/>
        </w:rPr>
        <w:t>Network m</w:t>
      </w:r>
      <w:r w:rsidR="00AD14EB">
        <w:rPr>
          <w:color w:val="000000" w:themeColor="text1"/>
          <w:lang w:val="en-US"/>
        </w:rPr>
        <w:t xml:space="preserve">ust be able to configure </w:t>
      </w:r>
      <w:r w:rsidR="00B77EB4">
        <w:rPr>
          <w:color w:val="000000" w:themeColor="text1"/>
          <w:lang w:val="en-US"/>
        </w:rPr>
        <w:t>if and what</w:t>
      </w:r>
      <w:r w:rsidR="00CE3FBB">
        <w:rPr>
          <w:color w:val="000000" w:themeColor="text1"/>
          <w:lang w:val="en-US"/>
        </w:rPr>
        <w:t xml:space="preserve"> predicted RRM measurements are reported based on a predicted measurement event. Requirements for RRM measurement prediction are covered in the RRM measurement prediction use case.</w:t>
      </w:r>
    </w:p>
    <w:p w14:paraId="7A39DA2C" w14:textId="77777777" w:rsidR="00CE3FBB" w:rsidRDefault="00CE3FBB" w:rsidP="00C41C97">
      <w:pPr>
        <w:spacing w:after="0"/>
        <w:textAlignment w:val="center"/>
        <w:rPr>
          <w:color w:val="000000" w:themeColor="text1"/>
          <w:lang w:val="en-US"/>
        </w:rPr>
      </w:pPr>
    </w:p>
    <w:p w14:paraId="33DD1475" w14:textId="586A3855" w:rsidR="00CE3FBB" w:rsidRDefault="00370744" w:rsidP="00C41C97">
      <w:pPr>
        <w:spacing w:after="0"/>
        <w:textAlignment w:val="center"/>
        <w:rPr>
          <w:color w:val="000000" w:themeColor="text1"/>
          <w:lang w:val="en-US"/>
        </w:rPr>
      </w:pPr>
      <w:r w:rsidRPr="004D5032">
        <w:rPr>
          <w:b/>
          <w:bCs/>
          <w:color w:val="000000" w:themeColor="text1"/>
          <w:lang w:val="en-US"/>
        </w:rPr>
        <w:t xml:space="preserve">Proposal </w:t>
      </w:r>
      <w:r w:rsidR="00FA3B20">
        <w:rPr>
          <w:b/>
          <w:bCs/>
          <w:color w:val="000000" w:themeColor="text1"/>
          <w:lang w:val="en-US"/>
        </w:rPr>
        <w:t>5</w:t>
      </w:r>
      <w:r>
        <w:rPr>
          <w:color w:val="000000" w:themeColor="text1"/>
          <w:lang w:val="en-US"/>
        </w:rPr>
        <w:t xml:space="preserve">: </w:t>
      </w:r>
      <w:r w:rsidRPr="00370744">
        <w:rPr>
          <w:color w:val="000000" w:themeColor="text1"/>
          <w:lang w:val="en-US"/>
        </w:rPr>
        <w:t>Network must be able to configure if and what predicted RRM measurements are reported based on a predicted measurement event.</w:t>
      </w:r>
    </w:p>
    <w:p w14:paraId="16DF0DE2" w14:textId="77777777" w:rsidR="00370744" w:rsidRDefault="00370744" w:rsidP="00C41C97">
      <w:pPr>
        <w:spacing w:after="0"/>
        <w:textAlignment w:val="center"/>
        <w:rPr>
          <w:color w:val="000000" w:themeColor="text1"/>
          <w:lang w:val="en-US"/>
        </w:rPr>
      </w:pPr>
    </w:p>
    <w:p w14:paraId="211718E2" w14:textId="7DFFF994" w:rsidR="00370744" w:rsidRPr="009D6519" w:rsidRDefault="003E1B47" w:rsidP="00C41C97">
      <w:pPr>
        <w:spacing w:after="0"/>
        <w:textAlignment w:val="center"/>
        <w:rPr>
          <w:color w:val="000000" w:themeColor="text1"/>
          <w:lang w:val="en-US"/>
        </w:rPr>
      </w:pPr>
      <w:r w:rsidRPr="004D5032">
        <w:rPr>
          <w:b/>
          <w:bCs/>
          <w:color w:val="000000" w:themeColor="text1"/>
          <w:lang w:val="en-US"/>
        </w:rPr>
        <w:t xml:space="preserve">Proposal </w:t>
      </w:r>
      <w:r w:rsidR="00FA3B20">
        <w:rPr>
          <w:b/>
          <w:bCs/>
          <w:color w:val="000000" w:themeColor="text1"/>
          <w:lang w:val="en-US"/>
        </w:rPr>
        <w:t>6</w:t>
      </w:r>
      <w:r>
        <w:rPr>
          <w:color w:val="000000" w:themeColor="text1"/>
          <w:lang w:val="en-US"/>
        </w:rPr>
        <w:t xml:space="preserve">: </w:t>
      </w:r>
      <w:r w:rsidRPr="003E1B47">
        <w:rPr>
          <w:color w:val="000000" w:themeColor="text1"/>
          <w:lang w:val="en-US"/>
        </w:rPr>
        <w:t>Requirements for RRM measurement prediction are covered in the RRM measurement prediction use case.</w:t>
      </w:r>
    </w:p>
    <w:p w14:paraId="444CA563" w14:textId="77777777" w:rsidR="009E107C" w:rsidRDefault="009E107C" w:rsidP="00C41C97">
      <w:pPr>
        <w:spacing w:after="0"/>
        <w:textAlignment w:val="center"/>
        <w:rPr>
          <w:color w:val="000000" w:themeColor="text1"/>
          <w:lang w:val="en-US"/>
        </w:rPr>
      </w:pPr>
    </w:p>
    <w:p w14:paraId="2DBCEBEA" w14:textId="77777777" w:rsidR="009B69F4" w:rsidRDefault="009B69F4" w:rsidP="00C41C97">
      <w:pPr>
        <w:spacing w:after="0"/>
        <w:textAlignment w:val="center"/>
        <w:rPr>
          <w:color w:val="000000" w:themeColor="text1"/>
          <w:lang w:val="en-US"/>
        </w:rPr>
      </w:pPr>
    </w:p>
    <w:p w14:paraId="44E05618" w14:textId="3602511C" w:rsidR="002A59BE" w:rsidRPr="00141693" w:rsidRDefault="00357A21" w:rsidP="004D5032">
      <w:pPr>
        <w:pStyle w:val="Heading3"/>
        <w:rPr>
          <w:lang w:val="en-US"/>
        </w:rPr>
      </w:pPr>
      <w:proofErr w:type="gramStart"/>
      <w:r>
        <w:rPr>
          <w:color w:val="000000" w:themeColor="text1"/>
          <w:lang w:val="en-US"/>
        </w:rPr>
        <w:t>2.</w:t>
      </w:r>
      <w:r w:rsidR="006D2D32">
        <w:rPr>
          <w:lang w:val="en-US"/>
        </w:rPr>
        <w:t>3</w:t>
      </w:r>
      <w:r w:rsidR="002A59BE">
        <w:rPr>
          <w:lang w:val="en-US"/>
        </w:rPr>
        <w:t xml:space="preserve">  </w:t>
      </w:r>
      <w:r w:rsidR="00DD54B6">
        <w:rPr>
          <w:lang w:val="en-US"/>
        </w:rPr>
        <w:t>Generalization</w:t>
      </w:r>
      <w:proofErr w:type="gramEnd"/>
      <w:r w:rsidR="00DD54B6">
        <w:rPr>
          <w:lang w:val="en-US"/>
        </w:rPr>
        <w:t xml:space="preserve"> vs. Cell-, Site- </w:t>
      </w:r>
      <w:r w:rsidR="008D25AF">
        <w:rPr>
          <w:lang w:val="en-US"/>
        </w:rPr>
        <w:t>or</w:t>
      </w:r>
      <w:r w:rsidR="00DD54B6">
        <w:rPr>
          <w:lang w:val="en-US"/>
        </w:rPr>
        <w:t xml:space="preserve"> Area</w:t>
      </w:r>
      <w:r w:rsidR="008D25AF">
        <w:rPr>
          <w:lang w:val="en-US"/>
        </w:rPr>
        <w:t>-</w:t>
      </w:r>
      <w:r w:rsidR="00DD54B6">
        <w:rPr>
          <w:lang w:val="en-US"/>
        </w:rPr>
        <w:t>Specific ML Models</w:t>
      </w:r>
    </w:p>
    <w:p w14:paraId="6D53B49A" w14:textId="11EE7365" w:rsidR="002A59BE" w:rsidRDefault="00994E1B" w:rsidP="002A59BE">
      <w:pPr>
        <w:spacing w:after="0"/>
        <w:textAlignment w:val="center"/>
        <w:rPr>
          <w:color w:val="000000"/>
          <w:lang w:val="en-US"/>
        </w:rPr>
      </w:pPr>
      <w:r>
        <w:rPr>
          <w:color w:val="000000"/>
          <w:lang w:val="en-US"/>
        </w:rPr>
        <w:t xml:space="preserve">When </w:t>
      </w:r>
      <w:r w:rsidR="00E44FD3">
        <w:rPr>
          <w:color w:val="000000"/>
          <w:lang w:val="en-US"/>
        </w:rPr>
        <w:t xml:space="preserve">and what measurement event conditions are fulfilled </w:t>
      </w:r>
      <w:r w:rsidR="00387CE1">
        <w:rPr>
          <w:color w:val="000000"/>
          <w:lang w:val="en-US"/>
        </w:rPr>
        <w:t>depends on the local radio conditions and UE movement patterns. The</w:t>
      </w:r>
      <w:r w:rsidR="001B61B7">
        <w:rPr>
          <w:color w:val="000000"/>
          <w:lang w:val="en-US"/>
        </w:rPr>
        <w:t>re</w:t>
      </w:r>
      <w:r w:rsidR="00387CE1">
        <w:rPr>
          <w:color w:val="000000"/>
          <w:lang w:val="en-US"/>
        </w:rPr>
        <w:t>fore</w:t>
      </w:r>
      <w:r w:rsidR="004C47FB">
        <w:rPr>
          <w:color w:val="000000"/>
          <w:lang w:val="en-US"/>
        </w:rPr>
        <w:t>,</w:t>
      </w:r>
      <w:r w:rsidR="00387CE1">
        <w:rPr>
          <w:color w:val="000000"/>
          <w:lang w:val="en-US"/>
        </w:rPr>
        <w:t xml:space="preserve"> the </w:t>
      </w:r>
      <w:r w:rsidR="009E254E">
        <w:rPr>
          <w:color w:val="000000"/>
          <w:lang w:val="en-US"/>
        </w:rPr>
        <w:t xml:space="preserve">measurement event prediction may </w:t>
      </w:r>
      <w:r w:rsidR="009141FA">
        <w:rPr>
          <w:color w:val="000000"/>
          <w:lang w:val="en-US"/>
        </w:rPr>
        <w:t xml:space="preserve">benefit of cell-, site- </w:t>
      </w:r>
      <w:r w:rsidR="008D25AF">
        <w:rPr>
          <w:color w:val="000000"/>
          <w:lang w:val="en-US"/>
        </w:rPr>
        <w:t xml:space="preserve">or area-specific models and ML model generalization for </w:t>
      </w:r>
      <w:r w:rsidR="00941562">
        <w:rPr>
          <w:color w:val="000000"/>
          <w:lang w:val="en-US"/>
        </w:rPr>
        <w:t xml:space="preserve">measurement event prediction </w:t>
      </w:r>
      <w:r w:rsidR="00AD277D">
        <w:rPr>
          <w:color w:val="000000"/>
          <w:lang w:val="en-US"/>
        </w:rPr>
        <w:t>requires further study</w:t>
      </w:r>
      <w:r w:rsidR="00941562">
        <w:rPr>
          <w:color w:val="000000"/>
          <w:lang w:val="en-US"/>
        </w:rPr>
        <w:t>.</w:t>
      </w:r>
    </w:p>
    <w:p w14:paraId="67F3C409" w14:textId="77777777" w:rsidR="004C47FB" w:rsidRDefault="004C47FB" w:rsidP="002A59BE">
      <w:pPr>
        <w:spacing w:after="0"/>
        <w:textAlignment w:val="center"/>
        <w:rPr>
          <w:color w:val="000000"/>
          <w:lang w:val="en-US"/>
        </w:rPr>
      </w:pPr>
    </w:p>
    <w:p w14:paraId="7EB419D8" w14:textId="03CDA377" w:rsidR="004C47FB" w:rsidRDefault="004C47FB" w:rsidP="002A59BE">
      <w:pPr>
        <w:spacing w:after="0"/>
        <w:textAlignment w:val="center"/>
        <w:rPr>
          <w:color w:val="000000"/>
          <w:lang w:val="en-US"/>
        </w:rPr>
      </w:pPr>
      <w:r w:rsidRPr="004D5032">
        <w:rPr>
          <w:b/>
          <w:bCs/>
          <w:color w:val="000000"/>
          <w:lang w:val="en-US"/>
        </w:rPr>
        <w:t>Observation</w:t>
      </w:r>
      <w:r>
        <w:rPr>
          <w:b/>
          <w:bCs/>
          <w:color w:val="000000"/>
          <w:lang w:val="en-US"/>
        </w:rPr>
        <w:t xml:space="preserve"> 3</w:t>
      </w:r>
      <w:r w:rsidRPr="004D5032">
        <w:rPr>
          <w:b/>
          <w:bCs/>
          <w:color w:val="000000"/>
          <w:lang w:val="en-US"/>
        </w:rPr>
        <w:t>:</w:t>
      </w:r>
      <w:r>
        <w:rPr>
          <w:color w:val="000000"/>
          <w:lang w:val="en-US"/>
        </w:rPr>
        <w:t xml:space="preserve"> </w:t>
      </w:r>
      <w:r w:rsidR="00FD3730">
        <w:rPr>
          <w:color w:val="000000"/>
          <w:lang w:val="en-US"/>
        </w:rPr>
        <w:t>M</w:t>
      </w:r>
      <w:r w:rsidRPr="004C47FB">
        <w:rPr>
          <w:color w:val="000000"/>
          <w:lang w:val="en-US"/>
        </w:rPr>
        <w:t xml:space="preserve">easurement event prediction may benefit of cell-, site- or area-specific models and ML model generalization for measurement event prediction </w:t>
      </w:r>
      <w:r w:rsidR="00AD277D">
        <w:rPr>
          <w:color w:val="000000"/>
          <w:lang w:val="en-US"/>
        </w:rPr>
        <w:t>requires further study</w:t>
      </w:r>
      <w:r>
        <w:rPr>
          <w:color w:val="000000"/>
          <w:lang w:val="en-US"/>
        </w:rPr>
        <w:t>.</w:t>
      </w:r>
    </w:p>
    <w:p w14:paraId="655A15FD" w14:textId="77777777" w:rsidR="00E44FD3" w:rsidRDefault="00E44FD3" w:rsidP="002A59BE">
      <w:pPr>
        <w:spacing w:after="0"/>
        <w:textAlignment w:val="center"/>
        <w:rPr>
          <w:color w:val="000000"/>
          <w:lang w:val="en-US"/>
        </w:rPr>
      </w:pPr>
    </w:p>
    <w:p w14:paraId="5AF61541" w14:textId="77777777" w:rsidR="008675EC" w:rsidRDefault="008675EC" w:rsidP="002A59BE">
      <w:pPr>
        <w:spacing w:after="0"/>
        <w:textAlignment w:val="center"/>
        <w:rPr>
          <w:color w:val="000000"/>
          <w:lang w:val="en-US"/>
        </w:rPr>
      </w:pPr>
    </w:p>
    <w:p w14:paraId="6937CDCE" w14:textId="0304C16F" w:rsidR="00D22378" w:rsidRPr="00141693" w:rsidRDefault="00D22378" w:rsidP="00D22378">
      <w:pPr>
        <w:pStyle w:val="Heading3"/>
        <w:rPr>
          <w:lang w:val="en-US"/>
        </w:rPr>
      </w:pPr>
      <w:r>
        <w:rPr>
          <w:color w:val="000000" w:themeColor="text1"/>
          <w:lang w:val="en-US"/>
        </w:rPr>
        <w:t>2.4</w:t>
      </w:r>
      <w:r>
        <w:rPr>
          <w:lang w:val="en-US"/>
        </w:rPr>
        <w:t xml:space="preserve"> Evaluation Aspects</w:t>
      </w:r>
    </w:p>
    <w:p w14:paraId="6E1A33A2" w14:textId="5F5B0F42" w:rsidR="00EC7866" w:rsidRDefault="003F6CA5" w:rsidP="002A59BE">
      <w:pPr>
        <w:spacing w:after="0"/>
        <w:textAlignment w:val="center"/>
        <w:rPr>
          <w:color w:val="000000"/>
          <w:lang w:val="en-US"/>
        </w:rPr>
      </w:pPr>
      <w:r>
        <w:rPr>
          <w:color w:val="000000"/>
          <w:lang w:val="en-US"/>
        </w:rPr>
        <w:t xml:space="preserve">The accuracy of the </w:t>
      </w:r>
      <w:r w:rsidR="00B95EAA">
        <w:rPr>
          <w:color w:val="000000"/>
          <w:lang w:val="en-US"/>
        </w:rPr>
        <w:t xml:space="preserve">measurement event prediction ML models may be evaluated </w:t>
      </w:r>
      <w:r w:rsidR="007E6DD4">
        <w:rPr>
          <w:color w:val="000000"/>
          <w:lang w:val="en-US"/>
        </w:rPr>
        <w:t xml:space="preserve">with </w:t>
      </w:r>
      <w:r w:rsidR="00D55A32">
        <w:rPr>
          <w:color w:val="000000"/>
          <w:lang w:val="en-US"/>
        </w:rPr>
        <w:t xml:space="preserve">typical </w:t>
      </w:r>
      <w:r w:rsidR="006B128E">
        <w:rPr>
          <w:color w:val="000000"/>
          <w:lang w:val="en-US"/>
        </w:rPr>
        <w:t xml:space="preserve">ML classification metrics, such as </w:t>
      </w:r>
      <w:r w:rsidR="003B7FF5">
        <w:rPr>
          <w:color w:val="000000"/>
          <w:lang w:val="en-US"/>
        </w:rPr>
        <w:t xml:space="preserve">precision, recall or F1-score metrics. </w:t>
      </w:r>
      <w:r w:rsidR="00D87A13">
        <w:rPr>
          <w:color w:val="000000"/>
          <w:lang w:val="en-US"/>
        </w:rPr>
        <w:t xml:space="preserve">However, </w:t>
      </w:r>
      <w:r w:rsidR="005A3026">
        <w:rPr>
          <w:color w:val="000000"/>
          <w:lang w:val="en-US"/>
        </w:rPr>
        <w:t>the required accuracy metrics</w:t>
      </w:r>
      <w:r w:rsidR="00801EA4">
        <w:rPr>
          <w:color w:val="000000"/>
          <w:lang w:val="en-US"/>
        </w:rPr>
        <w:t xml:space="preserve"> </w:t>
      </w:r>
      <w:r w:rsidR="000E33FC">
        <w:rPr>
          <w:color w:val="000000"/>
          <w:lang w:val="en-US"/>
        </w:rPr>
        <w:t xml:space="preserve">and their impact on the network or UE performance </w:t>
      </w:r>
      <w:r w:rsidR="006A3201">
        <w:rPr>
          <w:color w:val="000000"/>
          <w:lang w:val="en-US"/>
        </w:rPr>
        <w:t>depend on how the measurement event predictions are used</w:t>
      </w:r>
      <w:r w:rsidR="00483983">
        <w:rPr>
          <w:color w:val="000000"/>
          <w:lang w:val="en-US"/>
        </w:rPr>
        <w:t xml:space="preserve">, which determines, for example, the cost of false positive or false negative predictions. </w:t>
      </w:r>
    </w:p>
    <w:p w14:paraId="1024E927" w14:textId="77777777" w:rsidR="00EC7866" w:rsidRDefault="00EC7866" w:rsidP="002A59BE">
      <w:pPr>
        <w:spacing w:after="0"/>
        <w:textAlignment w:val="center"/>
        <w:rPr>
          <w:color w:val="000000"/>
          <w:lang w:val="en-US"/>
        </w:rPr>
      </w:pPr>
    </w:p>
    <w:p w14:paraId="1F7C368E" w14:textId="7D34D364" w:rsidR="00DD6B1D" w:rsidRDefault="00DD6B1D" w:rsidP="002A59BE">
      <w:pPr>
        <w:spacing w:after="0"/>
        <w:textAlignment w:val="center"/>
        <w:rPr>
          <w:color w:val="000000"/>
          <w:lang w:val="en-US"/>
        </w:rPr>
      </w:pPr>
      <w:r w:rsidRPr="004D5032">
        <w:rPr>
          <w:b/>
          <w:bCs/>
          <w:color w:val="000000"/>
          <w:lang w:val="en-US"/>
        </w:rPr>
        <w:t>Observation 4:</w:t>
      </w:r>
      <w:r>
        <w:rPr>
          <w:color w:val="000000"/>
          <w:lang w:val="en-US"/>
        </w:rPr>
        <w:t xml:space="preserve"> </w:t>
      </w:r>
      <w:r w:rsidRPr="00DD6B1D">
        <w:rPr>
          <w:color w:val="000000"/>
          <w:lang w:val="en-US"/>
        </w:rPr>
        <w:t>The accuracy of the measurement event prediction ML models may be evaluated with typical ML classification metrics, such as precision, recall or F1-score metrics.</w:t>
      </w:r>
    </w:p>
    <w:p w14:paraId="54CA98B0" w14:textId="77777777" w:rsidR="00DD6B1D" w:rsidRDefault="00DD6B1D" w:rsidP="002A59BE">
      <w:pPr>
        <w:spacing w:after="0"/>
        <w:textAlignment w:val="center"/>
        <w:rPr>
          <w:color w:val="000000"/>
          <w:lang w:val="en-US"/>
        </w:rPr>
      </w:pPr>
    </w:p>
    <w:p w14:paraId="26EC1051" w14:textId="69F37290" w:rsidR="00DD6B1D" w:rsidRDefault="00DD6B1D" w:rsidP="002A59BE">
      <w:pPr>
        <w:spacing w:after="0"/>
        <w:textAlignment w:val="center"/>
        <w:rPr>
          <w:color w:val="000000"/>
          <w:lang w:val="en-US"/>
        </w:rPr>
      </w:pPr>
      <w:r w:rsidRPr="004D5032">
        <w:rPr>
          <w:b/>
          <w:bCs/>
          <w:color w:val="000000"/>
          <w:lang w:val="en-US"/>
        </w:rPr>
        <w:t>Observation 5:</w:t>
      </w:r>
      <w:r w:rsidRPr="00DD6B1D">
        <w:rPr>
          <w:color w:val="000000"/>
          <w:lang w:val="en-US"/>
        </w:rPr>
        <w:t xml:space="preserve"> </w:t>
      </w:r>
      <w:r w:rsidR="00FB2AAD">
        <w:rPr>
          <w:color w:val="000000"/>
          <w:lang w:val="en-US"/>
        </w:rPr>
        <w:t>T</w:t>
      </w:r>
      <w:r w:rsidR="00FB2AAD" w:rsidRPr="00FB2AAD">
        <w:rPr>
          <w:color w:val="000000"/>
          <w:lang w:val="en-US"/>
        </w:rPr>
        <w:t>he required accuracy metrics and their impact on the network or UE performance depend on how the measurement event predictions are used, which determines, for example, the cost of false positive or false negative predictions.</w:t>
      </w:r>
    </w:p>
    <w:p w14:paraId="5F188B6B" w14:textId="77777777" w:rsidR="007348A0" w:rsidRDefault="007348A0" w:rsidP="002A59BE">
      <w:pPr>
        <w:spacing w:after="0"/>
        <w:textAlignment w:val="center"/>
        <w:rPr>
          <w:color w:val="000000"/>
          <w:lang w:val="en-US"/>
        </w:rPr>
      </w:pPr>
    </w:p>
    <w:p w14:paraId="4B3E02AD" w14:textId="2B7742BA" w:rsidR="009B69F4" w:rsidRDefault="007348A0" w:rsidP="002A59BE">
      <w:pPr>
        <w:spacing w:after="0"/>
        <w:textAlignment w:val="center"/>
        <w:rPr>
          <w:color w:val="000000"/>
          <w:lang w:val="en-US"/>
        </w:rPr>
      </w:pPr>
      <w:r w:rsidRPr="004D5032">
        <w:rPr>
          <w:b/>
          <w:bCs/>
          <w:color w:val="000000"/>
          <w:lang w:val="en-US"/>
        </w:rPr>
        <w:t xml:space="preserve">Proposal </w:t>
      </w:r>
      <w:r w:rsidR="00FA3B20">
        <w:rPr>
          <w:b/>
          <w:bCs/>
          <w:color w:val="000000"/>
          <w:lang w:val="en-US"/>
        </w:rPr>
        <w:t>7</w:t>
      </w:r>
      <w:r w:rsidR="006972A4" w:rsidRPr="004D5032">
        <w:rPr>
          <w:b/>
          <w:bCs/>
          <w:color w:val="000000"/>
          <w:lang w:val="en-US"/>
        </w:rPr>
        <w:t>:</w:t>
      </w:r>
      <w:r w:rsidR="006972A4">
        <w:rPr>
          <w:color w:val="000000"/>
          <w:lang w:val="en-US"/>
        </w:rPr>
        <w:t xml:space="preserve"> </w:t>
      </w:r>
      <w:r w:rsidR="004B55A5">
        <w:rPr>
          <w:color w:val="000000"/>
          <w:lang w:val="en-US"/>
        </w:rPr>
        <w:t xml:space="preserve">In </w:t>
      </w:r>
      <w:r w:rsidR="006A6489">
        <w:rPr>
          <w:color w:val="000000"/>
          <w:lang w:val="en-US"/>
        </w:rPr>
        <w:t>the evaluations, companies should consider t</w:t>
      </w:r>
      <w:r w:rsidR="001A03ED">
        <w:rPr>
          <w:color w:val="000000"/>
          <w:lang w:val="en-US"/>
        </w:rPr>
        <w:t>h</w:t>
      </w:r>
      <w:r w:rsidR="004E66D1">
        <w:rPr>
          <w:color w:val="000000"/>
          <w:lang w:val="en-US"/>
        </w:rPr>
        <w:t>e impact of</w:t>
      </w:r>
      <w:r w:rsidR="0082000C">
        <w:rPr>
          <w:color w:val="000000"/>
          <w:lang w:val="en-US"/>
        </w:rPr>
        <w:t xml:space="preserve"> actions</w:t>
      </w:r>
      <w:r w:rsidR="004E66D1">
        <w:rPr>
          <w:color w:val="000000"/>
          <w:lang w:val="en-US"/>
        </w:rPr>
        <w:t xml:space="preserve"> using predictions to optimize the network or UE performance</w:t>
      </w:r>
      <w:r w:rsidR="0082000C">
        <w:rPr>
          <w:color w:val="000000"/>
          <w:lang w:val="en-US"/>
        </w:rPr>
        <w:t>.</w:t>
      </w:r>
    </w:p>
    <w:p w14:paraId="09B211D0" w14:textId="1979DDB1" w:rsidR="001A0186" w:rsidRPr="001A0186" w:rsidRDefault="001A0186" w:rsidP="004D5032">
      <w:pPr>
        <w:spacing w:after="0"/>
        <w:textAlignment w:val="center"/>
        <w:rPr>
          <w:lang w:val="da-DK"/>
        </w:rPr>
      </w:pPr>
    </w:p>
    <w:p w14:paraId="69B7B8E6" w14:textId="733A9415" w:rsidR="009339CB" w:rsidRPr="006E13D1" w:rsidRDefault="006D2D32" w:rsidP="009339CB">
      <w:pPr>
        <w:pStyle w:val="Heading1"/>
      </w:pPr>
      <w:r>
        <w:t>4</w:t>
      </w:r>
      <w:r w:rsidR="009339CB" w:rsidRPr="006E13D1">
        <w:tab/>
      </w:r>
      <w:r w:rsidR="009339CB">
        <w:t>Conclusion</w:t>
      </w:r>
    </w:p>
    <w:p w14:paraId="6E24B0F4" w14:textId="552EF491" w:rsidR="009339CB" w:rsidRPr="006E13D1" w:rsidRDefault="009339CB" w:rsidP="009339CB">
      <w:r>
        <w:t>This document has made the following observations:</w:t>
      </w:r>
    </w:p>
    <w:p w14:paraId="00ED3E69" w14:textId="77777777" w:rsidR="00AD277D" w:rsidRDefault="00AD277D" w:rsidP="00AD277D">
      <w:pPr>
        <w:spacing w:after="0"/>
        <w:textAlignment w:val="center"/>
        <w:rPr>
          <w:color w:val="000000" w:themeColor="text1"/>
          <w:lang w:val="en-US"/>
        </w:rPr>
      </w:pPr>
      <w:r w:rsidRPr="0070067E">
        <w:rPr>
          <w:b/>
          <w:bCs/>
          <w:color w:val="000000" w:themeColor="text1"/>
          <w:lang w:val="en-US"/>
        </w:rPr>
        <w:t>Observation 1:</w:t>
      </w:r>
      <w:r w:rsidRPr="007511DC">
        <w:rPr>
          <w:color w:val="000000" w:themeColor="text1"/>
          <w:lang w:val="en-US"/>
        </w:rPr>
        <w:t xml:space="preserve"> Based on the configuration, the UE may report its measurement event prediction to the network and the network may use this in its mobility related decisions. </w:t>
      </w:r>
    </w:p>
    <w:p w14:paraId="287FE6C9" w14:textId="77777777" w:rsidR="00AD277D" w:rsidRDefault="00AD277D" w:rsidP="00AD277D">
      <w:pPr>
        <w:spacing w:after="0"/>
        <w:textAlignment w:val="center"/>
        <w:rPr>
          <w:color w:val="000000" w:themeColor="text1"/>
          <w:lang w:val="en-US"/>
        </w:rPr>
      </w:pPr>
    </w:p>
    <w:p w14:paraId="4DC5800A" w14:textId="77777777" w:rsidR="00AD277D" w:rsidRDefault="00AD277D" w:rsidP="00AD277D">
      <w:pPr>
        <w:spacing w:after="0"/>
        <w:textAlignment w:val="center"/>
        <w:rPr>
          <w:color w:val="000000" w:themeColor="text1"/>
          <w:lang w:val="en-US"/>
        </w:rPr>
      </w:pPr>
      <w:r>
        <w:rPr>
          <w:b/>
          <w:bCs/>
          <w:color w:val="000000" w:themeColor="text1"/>
          <w:lang w:val="en-US"/>
        </w:rPr>
        <w:t xml:space="preserve">Observation 2: </w:t>
      </w:r>
      <w:r w:rsidRPr="0070067E">
        <w:rPr>
          <w:color w:val="000000" w:themeColor="text1"/>
          <w:lang w:val="en-US"/>
        </w:rPr>
        <w:t>Based on the decisions and actions made based on the mobility event predictions, different requirements for the format, accuracy and reliability of the predictions are necessary</w:t>
      </w:r>
      <w:r w:rsidRPr="00412151">
        <w:rPr>
          <w:color w:val="000000" w:themeColor="text1"/>
          <w:lang w:val="en-US"/>
        </w:rPr>
        <w:t>.</w:t>
      </w:r>
    </w:p>
    <w:p w14:paraId="2CCDEEDE" w14:textId="77777777" w:rsidR="00AD277D" w:rsidRDefault="00AD277D" w:rsidP="00AD277D">
      <w:pPr>
        <w:spacing w:after="0"/>
        <w:textAlignment w:val="center"/>
        <w:rPr>
          <w:color w:val="000000" w:themeColor="text1"/>
          <w:lang w:val="en-US"/>
        </w:rPr>
      </w:pPr>
    </w:p>
    <w:p w14:paraId="396B0024" w14:textId="77777777" w:rsidR="00AD277D" w:rsidRDefault="00AD277D" w:rsidP="00AD277D">
      <w:pPr>
        <w:spacing w:after="0"/>
        <w:textAlignment w:val="center"/>
        <w:rPr>
          <w:color w:val="000000"/>
          <w:lang w:val="en-US"/>
        </w:rPr>
      </w:pPr>
      <w:r w:rsidRPr="0070067E">
        <w:rPr>
          <w:b/>
          <w:bCs/>
          <w:color w:val="000000"/>
          <w:lang w:val="en-US"/>
        </w:rPr>
        <w:t>Observation</w:t>
      </w:r>
      <w:r>
        <w:rPr>
          <w:b/>
          <w:bCs/>
          <w:color w:val="000000"/>
          <w:lang w:val="en-US"/>
        </w:rPr>
        <w:t xml:space="preserve"> 3</w:t>
      </w:r>
      <w:r w:rsidRPr="0070067E">
        <w:rPr>
          <w:b/>
          <w:bCs/>
          <w:color w:val="000000"/>
          <w:lang w:val="en-US"/>
        </w:rPr>
        <w:t>:</w:t>
      </w:r>
      <w:r>
        <w:rPr>
          <w:color w:val="000000"/>
          <w:lang w:val="en-US"/>
        </w:rPr>
        <w:t xml:space="preserve"> M</w:t>
      </w:r>
      <w:r w:rsidRPr="004C47FB">
        <w:rPr>
          <w:color w:val="000000"/>
          <w:lang w:val="en-US"/>
        </w:rPr>
        <w:t xml:space="preserve">easurement event prediction may benefit of cell-, site- or area-specific models and ML model generalization for measurement event prediction </w:t>
      </w:r>
      <w:r>
        <w:rPr>
          <w:color w:val="000000"/>
          <w:lang w:val="en-US"/>
        </w:rPr>
        <w:t>requires further study.</w:t>
      </w:r>
    </w:p>
    <w:p w14:paraId="3DD5C103" w14:textId="77777777" w:rsidR="00AD277D" w:rsidRDefault="00AD277D" w:rsidP="00AD277D">
      <w:pPr>
        <w:spacing w:after="0"/>
        <w:textAlignment w:val="center"/>
        <w:rPr>
          <w:color w:val="000000" w:themeColor="text1"/>
          <w:lang w:val="en-US"/>
        </w:rPr>
      </w:pPr>
    </w:p>
    <w:p w14:paraId="2AD21561" w14:textId="77777777" w:rsidR="00AD277D" w:rsidRDefault="00AD277D" w:rsidP="00AD277D">
      <w:pPr>
        <w:spacing w:after="0"/>
        <w:textAlignment w:val="center"/>
        <w:rPr>
          <w:color w:val="000000"/>
          <w:lang w:val="en-US"/>
        </w:rPr>
      </w:pPr>
      <w:r w:rsidRPr="0070067E">
        <w:rPr>
          <w:b/>
          <w:bCs/>
          <w:color w:val="000000"/>
          <w:lang w:val="en-US"/>
        </w:rPr>
        <w:t>Observation 4:</w:t>
      </w:r>
      <w:r>
        <w:rPr>
          <w:color w:val="000000"/>
          <w:lang w:val="en-US"/>
        </w:rPr>
        <w:t xml:space="preserve"> </w:t>
      </w:r>
      <w:r w:rsidRPr="00DD6B1D">
        <w:rPr>
          <w:color w:val="000000"/>
          <w:lang w:val="en-US"/>
        </w:rPr>
        <w:t>The accuracy of the measurement event prediction ML models may be evaluated with typical ML classification metrics, such as precision, recall or F1-score metrics.</w:t>
      </w:r>
    </w:p>
    <w:p w14:paraId="588AFE3B" w14:textId="77777777" w:rsidR="00AD277D" w:rsidRDefault="00AD277D" w:rsidP="00AD277D">
      <w:pPr>
        <w:spacing w:after="0"/>
        <w:textAlignment w:val="center"/>
        <w:rPr>
          <w:color w:val="000000"/>
          <w:lang w:val="en-US"/>
        </w:rPr>
      </w:pPr>
    </w:p>
    <w:p w14:paraId="67480F06" w14:textId="77777777" w:rsidR="00AD277D" w:rsidRDefault="00AD277D" w:rsidP="00AD277D">
      <w:pPr>
        <w:spacing w:after="0"/>
        <w:textAlignment w:val="center"/>
        <w:rPr>
          <w:color w:val="000000"/>
          <w:lang w:val="en-US"/>
        </w:rPr>
      </w:pPr>
      <w:r w:rsidRPr="0070067E">
        <w:rPr>
          <w:b/>
          <w:bCs/>
          <w:color w:val="000000"/>
          <w:lang w:val="en-US"/>
        </w:rPr>
        <w:t>Observation 5:</w:t>
      </w:r>
      <w:r w:rsidRPr="00DD6B1D">
        <w:rPr>
          <w:color w:val="000000"/>
          <w:lang w:val="en-US"/>
        </w:rPr>
        <w:t xml:space="preserve"> </w:t>
      </w:r>
      <w:r>
        <w:rPr>
          <w:color w:val="000000"/>
          <w:lang w:val="en-US"/>
        </w:rPr>
        <w:t>T</w:t>
      </w:r>
      <w:r w:rsidRPr="00FB2AAD">
        <w:rPr>
          <w:color w:val="000000"/>
          <w:lang w:val="en-US"/>
        </w:rPr>
        <w:t>he required accuracy metrics and their impact on the network or UE performance depend on how the measurement event predictions are used, which determines, for example, the cost of false positive or false negative predictions.</w:t>
      </w:r>
    </w:p>
    <w:p w14:paraId="00091024" w14:textId="77777777" w:rsidR="008328F6" w:rsidRDefault="008328F6" w:rsidP="000A1DE6">
      <w:pPr>
        <w:spacing w:after="0"/>
        <w:textAlignment w:val="center"/>
        <w:rPr>
          <w:color w:val="000000" w:themeColor="text1"/>
          <w:lang w:val="en-US"/>
        </w:rPr>
      </w:pPr>
    </w:p>
    <w:p w14:paraId="42749CB5" w14:textId="52024D37" w:rsidR="003615CB" w:rsidRDefault="003615CB" w:rsidP="000A1DE6">
      <w:pPr>
        <w:spacing w:after="0"/>
        <w:textAlignment w:val="center"/>
        <w:rPr>
          <w:color w:val="000000" w:themeColor="text1"/>
          <w:lang w:val="en-US"/>
        </w:rPr>
      </w:pPr>
      <w:r>
        <w:rPr>
          <w:color w:val="000000" w:themeColor="text1"/>
          <w:lang w:val="en-US"/>
        </w:rPr>
        <w:t>And proposed the following:</w:t>
      </w:r>
    </w:p>
    <w:p w14:paraId="3E8B2ACA" w14:textId="77777777" w:rsidR="003615CB" w:rsidRDefault="003615CB" w:rsidP="003615CB">
      <w:pPr>
        <w:spacing w:after="0"/>
        <w:textAlignment w:val="center"/>
        <w:rPr>
          <w:color w:val="000000" w:themeColor="text1"/>
          <w:lang w:val="en-US"/>
        </w:rPr>
      </w:pPr>
      <w:r>
        <w:rPr>
          <w:b/>
          <w:bCs/>
          <w:color w:val="000000" w:themeColor="text1"/>
          <w:lang w:val="en-US"/>
        </w:rPr>
        <w:lastRenderedPageBreak/>
        <w:t>Proposal 1</w:t>
      </w:r>
      <w:r w:rsidRPr="0070067E">
        <w:rPr>
          <w:b/>
          <w:bCs/>
          <w:color w:val="000000" w:themeColor="text1"/>
          <w:lang w:val="en-US"/>
        </w:rPr>
        <w:t>:</w:t>
      </w:r>
      <w:r>
        <w:rPr>
          <w:color w:val="000000" w:themeColor="text1"/>
          <w:lang w:val="en-US"/>
        </w:rPr>
        <w:t xml:space="preserve"> As a starting point, f</w:t>
      </w:r>
      <w:r w:rsidRPr="0072409D">
        <w:rPr>
          <w:color w:val="000000" w:themeColor="text1"/>
          <w:lang w:val="en-US"/>
        </w:rPr>
        <w:t>or UE-side measurement event prediction</w:t>
      </w:r>
      <w:r>
        <w:rPr>
          <w:color w:val="000000" w:themeColor="text1"/>
          <w:lang w:val="en-US"/>
        </w:rPr>
        <w:t xml:space="preserve"> the</w:t>
      </w:r>
      <w:r w:rsidRPr="0072409D">
        <w:rPr>
          <w:color w:val="000000" w:themeColor="text1"/>
          <w:lang w:val="en-US"/>
        </w:rPr>
        <w:t xml:space="preserve"> </w:t>
      </w:r>
      <w:r>
        <w:rPr>
          <w:color w:val="000000" w:themeColor="text1"/>
          <w:lang w:val="en-US"/>
        </w:rPr>
        <w:t>t</w:t>
      </w:r>
      <w:r w:rsidRPr="004048C4">
        <w:rPr>
          <w:color w:val="000000" w:themeColor="text1"/>
          <w:lang w:val="en-US"/>
        </w:rPr>
        <w:t xml:space="preserve">raining data collection and model training is done on the UE-side. </w:t>
      </w:r>
      <w:r>
        <w:rPr>
          <w:color w:val="000000" w:themeColor="text1"/>
          <w:lang w:val="en-US"/>
        </w:rPr>
        <w:t xml:space="preserve">More details can be discussed after there is sufficient progress in the WI. </w:t>
      </w:r>
    </w:p>
    <w:p w14:paraId="5BEED38B" w14:textId="77777777" w:rsidR="00003ABB" w:rsidRDefault="00003ABB" w:rsidP="00A85D16">
      <w:pPr>
        <w:spacing w:after="0"/>
        <w:textAlignment w:val="center"/>
        <w:rPr>
          <w:b/>
          <w:bCs/>
          <w:color w:val="000000" w:themeColor="text1"/>
          <w:lang w:val="en-US"/>
        </w:rPr>
      </w:pPr>
    </w:p>
    <w:p w14:paraId="4839BF01" w14:textId="77777777" w:rsidR="00AD277D" w:rsidRPr="00D378E9" w:rsidRDefault="00AD277D" w:rsidP="00AD277D">
      <w:pPr>
        <w:spacing w:after="0"/>
        <w:textAlignment w:val="center"/>
        <w:rPr>
          <w:color w:val="000000" w:themeColor="text1"/>
          <w:lang w:val="en-US"/>
        </w:rPr>
      </w:pPr>
      <w:r>
        <w:rPr>
          <w:b/>
          <w:bCs/>
          <w:color w:val="000000" w:themeColor="text1"/>
          <w:lang w:val="en-US"/>
        </w:rPr>
        <w:t xml:space="preserve">Proposal 2: </w:t>
      </w:r>
      <w:r w:rsidRPr="0070067E">
        <w:rPr>
          <w:color w:val="000000" w:themeColor="text1"/>
          <w:lang w:val="en-US"/>
        </w:rPr>
        <w:t>The network must be able to configure the measurement event predictions the UE is reporting, or the conditions based on the measurement event prediction that are used to trigger measurement reporting.</w:t>
      </w:r>
    </w:p>
    <w:p w14:paraId="13EF766E" w14:textId="77777777" w:rsidR="00003ABB" w:rsidRDefault="00003ABB" w:rsidP="000A1DE6">
      <w:pPr>
        <w:spacing w:after="0"/>
        <w:textAlignment w:val="center"/>
        <w:rPr>
          <w:color w:val="000000" w:themeColor="text1"/>
          <w:lang w:val="en-US"/>
        </w:rPr>
      </w:pPr>
    </w:p>
    <w:p w14:paraId="28E96346" w14:textId="77777777" w:rsidR="00AD277D" w:rsidRDefault="00AD277D" w:rsidP="00AD277D">
      <w:pPr>
        <w:spacing w:after="0"/>
        <w:textAlignment w:val="center"/>
        <w:rPr>
          <w:color w:val="000000" w:themeColor="text1"/>
          <w:lang w:val="en-US"/>
        </w:rPr>
      </w:pPr>
      <w:r>
        <w:rPr>
          <w:b/>
          <w:bCs/>
          <w:color w:val="000000" w:themeColor="text1"/>
          <w:lang w:val="en-US"/>
        </w:rPr>
        <w:t>Proposal 3</w:t>
      </w:r>
      <w:r w:rsidRPr="0070067E">
        <w:rPr>
          <w:b/>
          <w:bCs/>
          <w:color w:val="000000" w:themeColor="text1"/>
          <w:lang w:val="en-US"/>
        </w:rPr>
        <w:t>:</w:t>
      </w:r>
      <w:r>
        <w:rPr>
          <w:color w:val="000000" w:themeColor="text1"/>
          <w:lang w:val="en-US"/>
        </w:rPr>
        <w:t xml:space="preserve"> RAN2 should study the mechanisms needed to report the </w:t>
      </w:r>
      <w:r w:rsidRPr="007511DC">
        <w:rPr>
          <w:color w:val="000000" w:themeColor="text1"/>
          <w:lang w:val="en-US"/>
        </w:rPr>
        <w:t>measurement event prediction results</w:t>
      </w:r>
      <w:r>
        <w:rPr>
          <w:color w:val="000000" w:themeColor="text1"/>
          <w:lang w:val="en-US"/>
        </w:rPr>
        <w:t xml:space="preserve">. Reporting of additional aspects, e.g., format, accuracy and reliability of the predictions is not precluded. </w:t>
      </w:r>
    </w:p>
    <w:p w14:paraId="283BC9EC" w14:textId="77777777" w:rsidR="00AD277D" w:rsidRDefault="00AD277D" w:rsidP="00AD277D">
      <w:pPr>
        <w:spacing w:after="0"/>
        <w:textAlignment w:val="center"/>
        <w:rPr>
          <w:color w:val="000000" w:themeColor="text1"/>
          <w:lang w:val="en-US"/>
        </w:rPr>
      </w:pPr>
    </w:p>
    <w:p w14:paraId="0348506A" w14:textId="77777777" w:rsidR="00AD277D" w:rsidRPr="009D6519" w:rsidRDefault="00AD277D" w:rsidP="00AD277D">
      <w:pPr>
        <w:spacing w:after="0"/>
        <w:textAlignment w:val="center"/>
        <w:rPr>
          <w:color w:val="000000" w:themeColor="text1"/>
          <w:lang w:val="en-US"/>
        </w:rPr>
      </w:pPr>
      <w:r>
        <w:rPr>
          <w:b/>
          <w:bCs/>
          <w:color w:val="000000" w:themeColor="text1"/>
          <w:lang w:val="en-US"/>
        </w:rPr>
        <w:t xml:space="preserve">Proposal 4: </w:t>
      </w:r>
      <w:r w:rsidRPr="0070067E">
        <w:rPr>
          <w:color w:val="000000" w:themeColor="text1"/>
          <w:lang w:val="en-US"/>
        </w:rPr>
        <w:t>If measurement event prediction is used to trigger measurement reporting, it must be possible to process the reported Measurement Reports using the baseline procedures.</w:t>
      </w:r>
    </w:p>
    <w:p w14:paraId="084197E7" w14:textId="77777777" w:rsidR="00AD277D" w:rsidRDefault="00AD277D" w:rsidP="00AD277D">
      <w:pPr>
        <w:spacing w:after="0"/>
        <w:textAlignment w:val="center"/>
        <w:rPr>
          <w:color w:val="000000" w:themeColor="text1"/>
          <w:lang w:val="en-US"/>
        </w:rPr>
      </w:pPr>
    </w:p>
    <w:p w14:paraId="7F3D8FAF" w14:textId="77777777" w:rsidR="00AD277D" w:rsidRDefault="00AD277D" w:rsidP="00AD277D">
      <w:pPr>
        <w:spacing w:after="0"/>
        <w:textAlignment w:val="center"/>
        <w:rPr>
          <w:color w:val="000000" w:themeColor="text1"/>
          <w:lang w:val="en-US"/>
        </w:rPr>
      </w:pPr>
      <w:r w:rsidRPr="0070067E">
        <w:rPr>
          <w:b/>
          <w:bCs/>
          <w:color w:val="000000" w:themeColor="text1"/>
          <w:lang w:val="en-US"/>
        </w:rPr>
        <w:t xml:space="preserve">Proposal </w:t>
      </w:r>
      <w:r>
        <w:rPr>
          <w:b/>
          <w:bCs/>
          <w:color w:val="000000" w:themeColor="text1"/>
          <w:lang w:val="en-US"/>
        </w:rPr>
        <w:t>5</w:t>
      </w:r>
      <w:r>
        <w:rPr>
          <w:color w:val="000000" w:themeColor="text1"/>
          <w:lang w:val="en-US"/>
        </w:rPr>
        <w:t xml:space="preserve">: </w:t>
      </w:r>
      <w:r w:rsidRPr="00370744">
        <w:rPr>
          <w:color w:val="000000" w:themeColor="text1"/>
          <w:lang w:val="en-US"/>
        </w:rPr>
        <w:t>Network must be able to configure if and what predicted RRM measurements are reported based on a predicted measurement event.</w:t>
      </w:r>
    </w:p>
    <w:p w14:paraId="77BE274E" w14:textId="77777777" w:rsidR="00AD277D" w:rsidRDefault="00AD277D" w:rsidP="00AD277D">
      <w:pPr>
        <w:spacing w:after="0"/>
        <w:textAlignment w:val="center"/>
        <w:rPr>
          <w:color w:val="000000" w:themeColor="text1"/>
          <w:lang w:val="en-US"/>
        </w:rPr>
      </w:pPr>
    </w:p>
    <w:p w14:paraId="54F6C98E" w14:textId="77777777" w:rsidR="00AD277D" w:rsidRPr="009D6519" w:rsidRDefault="00AD277D" w:rsidP="00AD277D">
      <w:pPr>
        <w:spacing w:after="0"/>
        <w:textAlignment w:val="center"/>
        <w:rPr>
          <w:color w:val="000000" w:themeColor="text1"/>
          <w:lang w:val="en-US"/>
        </w:rPr>
      </w:pPr>
      <w:r w:rsidRPr="0070067E">
        <w:rPr>
          <w:b/>
          <w:bCs/>
          <w:color w:val="000000" w:themeColor="text1"/>
          <w:lang w:val="en-US"/>
        </w:rPr>
        <w:t xml:space="preserve">Proposal </w:t>
      </w:r>
      <w:r>
        <w:rPr>
          <w:b/>
          <w:bCs/>
          <w:color w:val="000000" w:themeColor="text1"/>
          <w:lang w:val="en-US"/>
        </w:rPr>
        <w:t>6</w:t>
      </w:r>
      <w:r>
        <w:rPr>
          <w:color w:val="000000" w:themeColor="text1"/>
          <w:lang w:val="en-US"/>
        </w:rPr>
        <w:t xml:space="preserve">: </w:t>
      </w:r>
      <w:r w:rsidRPr="003E1B47">
        <w:rPr>
          <w:color w:val="000000" w:themeColor="text1"/>
          <w:lang w:val="en-US"/>
        </w:rPr>
        <w:t>Requirements for RRM measurement prediction are covered in the RRM measurement prediction use case.</w:t>
      </w:r>
    </w:p>
    <w:p w14:paraId="4C33F216" w14:textId="77777777" w:rsidR="00AD277D" w:rsidRDefault="00AD277D" w:rsidP="00003ABB">
      <w:pPr>
        <w:spacing w:after="0"/>
        <w:textAlignment w:val="center"/>
        <w:rPr>
          <w:color w:val="000000" w:themeColor="text1"/>
          <w:lang w:val="en-US"/>
        </w:rPr>
      </w:pPr>
    </w:p>
    <w:p w14:paraId="0A33B3DC" w14:textId="0FFE1B72" w:rsidR="008675EC" w:rsidRDefault="00AD277D" w:rsidP="000A1DE6">
      <w:pPr>
        <w:spacing w:after="0"/>
        <w:textAlignment w:val="center"/>
        <w:rPr>
          <w:color w:val="000000" w:themeColor="text1"/>
          <w:lang w:val="en-US"/>
        </w:rPr>
      </w:pPr>
      <w:r w:rsidRPr="0070067E">
        <w:rPr>
          <w:b/>
          <w:bCs/>
          <w:color w:val="000000"/>
          <w:lang w:val="en-US"/>
        </w:rPr>
        <w:t xml:space="preserve">Proposal </w:t>
      </w:r>
      <w:r>
        <w:rPr>
          <w:b/>
          <w:bCs/>
          <w:color w:val="000000"/>
          <w:lang w:val="en-US"/>
        </w:rPr>
        <w:t>7</w:t>
      </w:r>
      <w:r w:rsidRPr="0070067E">
        <w:rPr>
          <w:b/>
          <w:bCs/>
          <w:color w:val="000000"/>
          <w:lang w:val="en-US"/>
        </w:rPr>
        <w:t>:</w:t>
      </w:r>
      <w:r>
        <w:rPr>
          <w:color w:val="000000"/>
          <w:lang w:val="en-US"/>
        </w:rPr>
        <w:t xml:space="preserve"> In the evaluations, companies should consider the impact of actions using predictions to optimize the network or UE performance.</w:t>
      </w:r>
    </w:p>
    <w:p w14:paraId="506BCAC6" w14:textId="77777777" w:rsidR="004C477A" w:rsidRDefault="004C477A" w:rsidP="00A85D16">
      <w:pPr>
        <w:spacing w:after="0"/>
        <w:textAlignment w:val="center"/>
        <w:rPr>
          <w:color w:val="000000" w:themeColor="text1"/>
          <w:lang w:val="en-US"/>
        </w:rPr>
      </w:pPr>
    </w:p>
    <w:p w14:paraId="70CF6420" w14:textId="77777777" w:rsidR="0056133A" w:rsidRPr="0070067E" w:rsidRDefault="0056133A" w:rsidP="0056133A">
      <w:pPr>
        <w:pStyle w:val="Heading1"/>
        <w:rPr>
          <w:lang w:val="en-US"/>
        </w:rPr>
      </w:pPr>
      <w:r w:rsidRPr="0070067E">
        <w:rPr>
          <w:lang w:val="en-US"/>
        </w:rPr>
        <w:t>4</w:t>
      </w:r>
      <w:r w:rsidRPr="0070067E">
        <w:rPr>
          <w:lang w:val="en-US"/>
        </w:rPr>
        <w:tab/>
        <w:t>References</w:t>
      </w:r>
    </w:p>
    <w:p w14:paraId="5F410D05" w14:textId="77777777" w:rsidR="0056133A" w:rsidRDefault="0056133A" w:rsidP="0056133A">
      <w:pPr>
        <w:rPr>
          <w:rStyle w:val="eop"/>
          <w:rFonts w:ascii="Arial" w:hAnsi="Arial" w:cs="Arial"/>
          <w:color w:val="000000"/>
          <w:shd w:val="clear" w:color="auto" w:fill="FFFFFF"/>
          <w:lang w:val="en-US"/>
        </w:rPr>
      </w:pPr>
      <w:r w:rsidRPr="0070067E">
        <w:rPr>
          <w:lang w:val="en-US"/>
        </w:rPr>
        <w:t xml:space="preserve">[1] </w:t>
      </w:r>
      <w:r w:rsidRPr="0070067E">
        <w:rPr>
          <w:rStyle w:val="normaltextrun"/>
          <w:color w:val="000000"/>
          <w:shd w:val="clear" w:color="auto" w:fill="FFFFFF"/>
          <w:lang w:val="en-US"/>
        </w:rPr>
        <w:t>RP-234055 Study on Artificial Intelligence (AI)/Machine Learning (ML) for mobility in NR</w:t>
      </w:r>
      <w:r w:rsidRPr="0070067E">
        <w:rPr>
          <w:rStyle w:val="eop"/>
          <w:rFonts w:ascii="Arial" w:hAnsi="Arial" w:cs="Arial"/>
          <w:color w:val="000000"/>
          <w:shd w:val="clear" w:color="auto" w:fill="FFFFFF"/>
          <w:lang w:val="en-US"/>
        </w:rPr>
        <w:t> </w:t>
      </w:r>
    </w:p>
    <w:p w14:paraId="6F66E792" w14:textId="5A056D36" w:rsidR="0056133A" w:rsidRPr="004F4C2F" w:rsidRDefault="0056133A" w:rsidP="009339CB">
      <w:pPr>
        <w:rPr>
          <w:lang w:val="da-DK"/>
        </w:rPr>
      </w:pPr>
    </w:p>
    <w:sectPr w:rsidR="0056133A" w:rsidRPr="004F4C2F">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DE9D56" w14:textId="77777777" w:rsidR="00260491" w:rsidRDefault="00260491">
      <w:r>
        <w:separator/>
      </w:r>
    </w:p>
  </w:endnote>
  <w:endnote w:type="continuationSeparator" w:id="0">
    <w:p w14:paraId="0976A856" w14:textId="77777777" w:rsidR="00260491" w:rsidRDefault="00260491">
      <w:r>
        <w:continuationSeparator/>
      </w:r>
    </w:p>
  </w:endnote>
  <w:endnote w:type="continuationNotice" w:id="1">
    <w:p w14:paraId="2298CB9C" w14:textId="77777777" w:rsidR="00260491" w:rsidRDefault="002604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6709DE" w14:textId="77777777" w:rsidR="00260491" w:rsidRDefault="00260491">
      <w:r>
        <w:separator/>
      </w:r>
    </w:p>
  </w:footnote>
  <w:footnote w:type="continuationSeparator" w:id="0">
    <w:p w14:paraId="4D1061E2" w14:textId="77777777" w:rsidR="00260491" w:rsidRDefault="00260491">
      <w:r>
        <w:continuationSeparator/>
      </w:r>
    </w:p>
  </w:footnote>
  <w:footnote w:type="continuationNotice" w:id="1">
    <w:p w14:paraId="63BE085B" w14:textId="77777777" w:rsidR="00260491" w:rsidRDefault="002604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285B63"/>
    <w:multiLevelType w:val="hybridMultilevel"/>
    <w:tmpl w:val="77C4F6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0C6E0DB2"/>
    <w:multiLevelType w:val="hybridMultilevel"/>
    <w:tmpl w:val="0D2A82E2"/>
    <w:lvl w:ilvl="0" w:tplc="78561ADE">
      <w:start w:val="1"/>
      <w:numFmt w:val="bullet"/>
      <w:lvlText w:val=""/>
      <w:lvlJc w:val="left"/>
      <w:pPr>
        <w:ind w:left="720" w:hanging="360"/>
      </w:pPr>
      <w:rPr>
        <w:rFonts w:ascii="Symbol" w:hAnsi="Symbol" w:hint="default"/>
      </w:rPr>
    </w:lvl>
    <w:lvl w:ilvl="1" w:tplc="FBCE9AA8">
      <w:start w:val="1"/>
      <w:numFmt w:val="bullet"/>
      <w:lvlText w:val="o"/>
      <w:lvlJc w:val="left"/>
      <w:pPr>
        <w:ind w:left="1440" w:hanging="360"/>
      </w:pPr>
      <w:rPr>
        <w:rFonts w:ascii="Courier New" w:hAnsi="Courier New" w:hint="default"/>
      </w:rPr>
    </w:lvl>
    <w:lvl w:ilvl="2" w:tplc="88767610">
      <w:start w:val="1"/>
      <w:numFmt w:val="bullet"/>
      <w:lvlText w:val=""/>
      <w:lvlJc w:val="left"/>
      <w:pPr>
        <w:ind w:left="2160" w:hanging="360"/>
      </w:pPr>
      <w:rPr>
        <w:rFonts w:ascii="Wingdings" w:hAnsi="Wingdings" w:hint="default"/>
      </w:rPr>
    </w:lvl>
    <w:lvl w:ilvl="3" w:tplc="E53E2B74">
      <w:start w:val="1"/>
      <w:numFmt w:val="bullet"/>
      <w:lvlText w:val=""/>
      <w:lvlJc w:val="left"/>
      <w:pPr>
        <w:ind w:left="2880" w:hanging="360"/>
      </w:pPr>
      <w:rPr>
        <w:rFonts w:ascii="Symbol" w:hAnsi="Symbol" w:hint="default"/>
      </w:rPr>
    </w:lvl>
    <w:lvl w:ilvl="4" w:tplc="55D2BFA4">
      <w:start w:val="1"/>
      <w:numFmt w:val="bullet"/>
      <w:lvlText w:val="o"/>
      <w:lvlJc w:val="left"/>
      <w:pPr>
        <w:ind w:left="3600" w:hanging="360"/>
      </w:pPr>
      <w:rPr>
        <w:rFonts w:ascii="Courier New" w:hAnsi="Courier New" w:hint="default"/>
      </w:rPr>
    </w:lvl>
    <w:lvl w:ilvl="5" w:tplc="77FEBE7A">
      <w:start w:val="1"/>
      <w:numFmt w:val="bullet"/>
      <w:lvlText w:val=""/>
      <w:lvlJc w:val="left"/>
      <w:pPr>
        <w:ind w:left="4320" w:hanging="360"/>
      </w:pPr>
      <w:rPr>
        <w:rFonts w:ascii="Wingdings" w:hAnsi="Wingdings" w:hint="default"/>
      </w:rPr>
    </w:lvl>
    <w:lvl w:ilvl="6" w:tplc="EF507EE6">
      <w:start w:val="1"/>
      <w:numFmt w:val="bullet"/>
      <w:lvlText w:val=""/>
      <w:lvlJc w:val="left"/>
      <w:pPr>
        <w:ind w:left="5040" w:hanging="360"/>
      </w:pPr>
      <w:rPr>
        <w:rFonts w:ascii="Symbol" w:hAnsi="Symbol" w:hint="default"/>
      </w:rPr>
    </w:lvl>
    <w:lvl w:ilvl="7" w:tplc="D99A6520">
      <w:start w:val="1"/>
      <w:numFmt w:val="bullet"/>
      <w:lvlText w:val="o"/>
      <w:lvlJc w:val="left"/>
      <w:pPr>
        <w:ind w:left="5760" w:hanging="360"/>
      </w:pPr>
      <w:rPr>
        <w:rFonts w:ascii="Courier New" w:hAnsi="Courier New" w:hint="default"/>
      </w:rPr>
    </w:lvl>
    <w:lvl w:ilvl="8" w:tplc="DAE29EF6">
      <w:start w:val="1"/>
      <w:numFmt w:val="bullet"/>
      <w:lvlText w:val=""/>
      <w:lvlJc w:val="left"/>
      <w:pPr>
        <w:ind w:left="6480" w:hanging="360"/>
      </w:pPr>
      <w:rPr>
        <w:rFonts w:ascii="Wingdings" w:hAnsi="Wingdings" w:hint="default"/>
      </w:rPr>
    </w:lvl>
  </w:abstractNum>
  <w:abstractNum w:abstractNumId="14" w15:restartNumberingAfterBreak="0">
    <w:nsid w:val="133C243C"/>
    <w:multiLevelType w:val="hybridMultilevel"/>
    <w:tmpl w:val="6F48A43E"/>
    <w:lvl w:ilvl="0" w:tplc="01987A3A">
      <w:start w:val="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2594688B"/>
    <w:multiLevelType w:val="hybridMultilevel"/>
    <w:tmpl w:val="D84EA2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AC2B970"/>
    <w:multiLevelType w:val="hybridMultilevel"/>
    <w:tmpl w:val="99502C9A"/>
    <w:lvl w:ilvl="0" w:tplc="59AEECF8">
      <w:start w:val="1"/>
      <w:numFmt w:val="bullet"/>
      <w:lvlText w:val=""/>
      <w:lvlJc w:val="left"/>
      <w:pPr>
        <w:ind w:left="720" w:hanging="360"/>
      </w:pPr>
      <w:rPr>
        <w:rFonts w:ascii="Symbol" w:hAnsi="Symbol" w:hint="default"/>
      </w:rPr>
    </w:lvl>
    <w:lvl w:ilvl="1" w:tplc="7F52F45E">
      <w:start w:val="1"/>
      <w:numFmt w:val="bullet"/>
      <w:lvlText w:val=""/>
      <w:lvlJc w:val="left"/>
      <w:pPr>
        <w:ind w:left="1440" w:hanging="360"/>
      </w:pPr>
      <w:rPr>
        <w:rFonts w:ascii="Symbol" w:hAnsi="Symbol" w:hint="default"/>
      </w:rPr>
    </w:lvl>
    <w:lvl w:ilvl="2" w:tplc="3B3271A6">
      <w:start w:val="1"/>
      <w:numFmt w:val="bullet"/>
      <w:lvlText w:val=""/>
      <w:lvlJc w:val="left"/>
      <w:pPr>
        <w:ind w:left="2160" w:hanging="360"/>
      </w:pPr>
      <w:rPr>
        <w:rFonts w:ascii="Wingdings" w:hAnsi="Wingdings" w:hint="default"/>
      </w:rPr>
    </w:lvl>
    <w:lvl w:ilvl="3" w:tplc="49EC58EC">
      <w:start w:val="1"/>
      <w:numFmt w:val="bullet"/>
      <w:lvlText w:val=""/>
      <w:lvlJc w:val="left"/>
      <w:pPr>
        <w:ind w:left="2880" w:hanging="360"/>
      </w:pPr>
      <w:rPr>
        <w:rFonts w:ascii="Symbol" w:hAnsi="Symbol" w:hint="default"/>
      </w:rPr>
    </w:lvl>
    <w:lvl w:ilvl="4" w:tplc="BCE05A0E">
      <w:start w:val="1"/>
      <w:numFmt w:val="bullet"/>
      <w:lvlText w:val="o"/>
      <w:lvlJc w:val="left"/>
      <w:pPr>
        <w:ind w:left="3600" w:hanging="360"/>
      </w:pPr>
      <w:rPr>
        <w:rFonts w:ascii="Courier New" w:hAnsi="Courier New" w:hint="default"/>
      </w:rPr>
    </w:lvl>
    <w:lvl w:ilvl="5" w:tplc="6706E1D2">
      <w:start w:val="1"/>
      <w:numFmt w:val="bullet"/>
      <w:lvlText w:val=""/>
      <w:lvlJc w:val="left"/>
      <w:pPr>
        <w:ind w:left="4320" w:hanging="360"/>
      </w:pPr>
      <w:rPr>
        <w:rFonts w:ascii="Wingdings" w:hAnsi="Wingdings" w:hint="default"/>
      </w:rPr>
    </w:lvl>
    <w:lvl w:ilvl="6" w:tplc="D31EA664">
      <w:start w:val="1"/>
      <w:numFmt w:val="bullet"/>
      <w:lvlText w:val=""/>
      <w:lvlJc w:val="left"/>
      <w:pPr>
        <w:ind w:left="5040" w:hanging="360"/>
      </w:pPr>
      <w:rPr>
        <w:rFonts w:ascii="Symbol" w:hAnsi="Symbol" w:hint="default"/>
      </w:rPr>
    </w:lvl>
    <w:lvl w:ilvl="7" w:tplc="BBD8EB0A">
      <w:start w:val="1"/>
      <w:numFmt w:val="bullet"/>
      <w:lvlText w:val="o"/>
      <w:lvlJc w:val="left"/>
      <w:pPr>
        <w:ind w:left="5760" w:hanging="360"/>
      </w:pPr>
      <w:rPr>
        <w:rFonts w:ascii="Courier New" w:hAnsi="Courier New" w:hint="default"/>
      </w:rPr>
    </w:lvl>
    <w:lvl w:ilvl="8" w:tplc="985C9CC6">
      <w:start w:val="1"/>
      <w:numFmt w:val="bullet"/>
      <w:lvlText w:val=""/>
      <w:lvlJc w:val="left"/>
      <w:pPr>
        <w:ind w:left="6480" w:hanging="360"/>
      </w:pPr>
      <w:rPr>
        <w:rFonts w:ascii="Wingdings" w:hAnsi="Wingdings" w:hint="default"/>
      </w:rPr>
    </w:lvl>
  </w:abstractNum>
  <w:abstractNum w:abstractNumId="19" w15:restartNumberingAfterBreak="0">
    <w:nsid w:val="43EB9081"/>
    <w:multiLevelType w:val="hybridMultilevel"/>
    <w:tmpl w:val="EF867F44"/>
    <w:lvl w:ilvl="0" w:tplc="F3B640B6">
      <w:start w:val="1"/>
      <w:numFmt w:val="bullet"/>
      <w:lvlText w:val=""/>
      <w:lvlJc w:val="left"/>
      <w:pPr>
        <w:ind w:left="720" w:hanging="360"/>
      </w:pPr>
      <w:rPr>
        <w:rFonts w:ascii="Symbol" w:hAnsi="Symbol" w:hint="default"/>
      </w:rPr>
    </w:lvl>
    <w:lvl w:ilvl="1" w:tplc="F1B44C22">
      <w:start w:val="1"/>
      <w:numFmt w:val="bullet"/>
      <w:lvlText w:val="o"/>
      <w:lvlJc w:val="left"/>
      <w:pPr>
        <w:ind w:left="1440" w:hanging="360"/>
      </w:pPr>
      <w:rPr>
        <w:rFonts w:ascii="Courier New" w:hAnsi="Courier New" w:hint="default"/>
      </w:rPr>
    </w:lvl>
    <w:lvl w:ilvl="2" w:tplc="47DC44C4">
      <w:start w:val="1"/>
      <w:numFmt w:val="bullet"/>
      <w:lvlText w:val=""/>
      <w:lvlJc w:val="left"/>
      <w:pPr>
        <w:ind w:left="2160" w:hanging="360"/>
      </w:pPr>
      <w:rPr>
        <w:rFonts w:ascii="Wingdings" w:hAnsi="Wingdings" w:hint="default"/>
      </w:rPr>
    </w:lvl>
    <w:lvl w:ilvl="3" w:tplc="68AE383E">
      <w:start w:val="1"/>
      <w:numFmt w:val="bullet"/>
      <w:lvlText w:val=""/>
      <w:lvlJc w:val="left"/>
      <w:pPr>
        <w:ind w:left="2880" w:hanging="360"/>
      </w:pPr>
      <w:rPr>
        <w:rFonts w:ascii="Symbol" w:hAnsi="Symbol" w:hint="default"/>
      </w:rPr>
    </w:lvl>
    <w:lvl w:ilvl="4" w:tplc="F6885010">
      <w:start w:val="1"/>
      <w:numFmt w:val="bullet"/>
      <w:lvlText w:val="o"/>
      <w:lvlJc w:val="left"/>
      <w:pPr>
        <w:ind w:left="3600" w:hanging="360"/>
      </w:pPr>
      <w:rPr>
        <w:rFonts w:ascii="Courier New" w:hAnsi="Courier New" w:hint="default"/>
      </w:rPr>
    </w:lvl>
    <w:lvl w:ilvl="5" w:tplc="CFA21D22">
      <w:start w:val="1"/>
      <w:numFmt w:val="bullet"/>
      <w:lvlText w:val=""/>
      <w:lvlJc w:val="left"/>
      <w:pPr>
        <w:ind w:left="4320" w:hanging="360"/>
      </w:pPr>
      <w:rPr>
        <w:rFonts w:ascii="Wingdings" w:hAnsi="Wingdings" w:hint="default"/>
      </w:rPr>
    </w:lvl>
    <w:lvl w:ilvl="6" w:tplc="F69C54DA">
      <w:start w:val="1"/>
      <w:numFmt w:val="bullet"/>
      <w:lvlText w:val=""/>
      <w:lvlJc w:val="left"/>
      <w:pPr>
        <w:ind w:left="5040" w:hanging="360"/>
      </w:pPr>
      <w:rPr>
        <w:rFonts w:ascii="Symbol" w:hAnsi="Symbol" w:hint="default"/>
      </w:rPr>
    </w:lvl>
    <w:lvl w:ilvl="7" w:tplc="867268E2">
      <w:start w:val="1"/>
      <w:numFmt w:val="bullet"/>
      <w:lvlText w:val="o"/>
      <w:lvlJc w:val="left"/>
      <w:pPr>
        <w:ind w:left="5760" w:hanging="360"/>
      </w:pPr>
      <w:rPr>
        <w:rFonts w:ascii="Courier New" w:hAnsi="Courier New" w:hint="default"/>
      </w:rPr>
    </w:lvl>
    <w:lvl w:ilvl="8" w:tplc="12A00322">
      <w:start w:val="1"/>
      <w:numFmt w:val="bullet"/>
      <w:lvlText w:val=""/>
      <w:lvlJc w:val="left"/>
      <w:pPr>
        <w:ind w:left="6480" w:hanging="360"/>
      </w:pPr>
      <w:rPr>
        <w:rFonts w:ascii="Wingdings" w:hAnsi="Wingdings" w:hint="default"/>
      </w:rPr>
    </w:lvl>
  </w:abstractNum>
  <w:abstractNum w:abstractNumId="20" w15:restartNumberingAfterBreak="0">
    <w:nsid w:val="44DA140E"/>
    <w:multiLevelType w:val="hybridMultilevel"/>
    <w:tmpl w:val="3D0E93C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2"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3" w15:restartNumberingAfterBreak="0">
    <w:nsid w:val="4B961010"/>
    <w:multiLevelType w:val="hybridMultilevel"/>
    <w:tmpl w:val="F6D4E5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F639AB8"/>
    <w:multiLevelType w:val="hybridMultilevel"/>
    <w:tmpl w:val="F63E6F9E"/>
    <w:lvl w:ilvl="0" w:tplc="987E8C3E">
      <w:start w:val="1"/>
      <w:numFmt w:val="bullet"/>
      <w:lvlText w:val=""/>
      <w:lvlJc w:val="left"/>
      <w:pPr>
        <w:ind w:left="720" w:hanging="360"/>
      </w:pPr>
      <w:rPr>
        <w:rFonts w:ascii="Symbol" w:hAnsi="Symbol" w:hint="default"/>
      </w:rPr>
    </w:lvl>
    <w:lvl w:ilvl="1" w:tplc="B0AA1930">
      <w:start w:val="1"/>
      <w:numFmt w:val="bullet"/>
      <w:lvlText w:val="o"/>
      <w:lvlJc w:val="left"/>
      <w:pPr>
        <w:ind w:left="1440" w:hanging="360"/>
      </w:pPr>
      <w:rPr>
        <w:rFonts w:ascii="Courier New" w:hAnsi="Courier New" w:hint="default"/>
      </w:rPr>
    </w:lvl>
    <w:lvl w:ilvl="2" w:tplc="845AFB8C">
      <w:start w:val="1"/>
      <w:numFmt w:val="bullet"/>
      <w:lvlText w:val=""/>
      <w:lvlJc w:val="left"/>
      <w:pPr>
        <w:ind w:left="2160" w:hanging="360"/>
      </w:pPr>
      <w:rPr>
        <w:rFonts w:ascii="Wingdings" w:hAnsi="Wingdings" w:hint="default"/>
      </w:rPr>
    </w:lvl>
    <w:lvl w:ilvl="3" w:tplc="BCDCCAA2">
      <w:start w:val="1"/>
      <w:numFmt w:val="bullet"/>
      <w:lvlText w:val=""/>
      <w:lvlJc w:val="left"/>
      <w:pPr>
        <w:ind w:left="2880" w:hanging="360"/>
      </w:pPr>
      <w:rPr>
        <w:rFonts w:ascii="Symbol" w:hAnsi="Symbol" w:hint="default"/>
      </w:rPr>
    </w:lvl>
    <w:lvl w:ilvl="4" w:tplc="3E0A5ABC">
      <w:start w:val="1"/>
      <w:numFmt w:val="bullet"/>
      <w:lvlText w:val="o"/>
      <w:lvlJc w:val="left"/>
      <w:pPr>
        <w:ind w:left="3600" w:hanging="360"/>
      </w:pPr>
      <w:rPr>
        <w:rFonts w:ascii="Courier New" w:hAnsi="Courier New" w:hint="default"/>
      </w:rPr>
    </w:lvl>
    <w:lvl w:ilvl="5" w:tplc="7090DD62">
      <w:start w:val="1"/>
      <w:numFmt w:val="bullet"/>
      <w:lvlText w:val=""/>
      <w:lvlJc w:val="left"/>
      <w:pPr>
        <w:ind w:left="4320" w:hanging="360"/>
      </w:pPr>
      <w:rPr>
        <w:rFonts w:ascii="Wingdings" w:hAnsi="Wingdings" w:hint="default"/>
      </w:rPr>
    </w:lvl>
    <w:lvl w:ilvl="6" w:tplc="772C6EA6">
      <w:start w:val="1"/>
      <w:numFmt w:val="bullet"/>
      <w:lvlText w:val=""/>
      <w:lvlJc w:val="left"/>
      <w:pPr>
        <w:ind w:left="5040" w:hanging="360"/>
      </w:pPr>
      <w:rPr>
        <w:rFonts w:ascii="Symbol" w:hAnsi="Symbol" w:hint="default"/>
      </w:rPr>
    </w:lvl>
    <w:lvl w:ilvl="7" w:tplc="4F307466">
      <w:start w:val="1"/>
      <w:numFmt w:val="bullet"/>
      <w:lvlText w:val="o"/>
      <w:lvlJc w:val="left"/>
      <w:pPr>
        <w:ind w:left="5760" w:hanging="360"/>
      </w:pPr>
      <w:rPr>
        <w:rFonts w:ascii="Courier New" w:hAnsi="Courier New" w:hint="default"/>
      </w:rPr>
    </w:lvl>
    <w:lvl w:ilvl="8" w:tplc="0F349CF6">
      <w:start w:val="1"/>
      <w:numFmt w:val="bullet"/>
      <w:lvlText w:val=""/>
      <w:lvlJc w:val="left"/>
      <w:pPr>
        <w:ind w:left="6480" w:hanging="360"/>
      </w:pPr>
      <w:rPr>
        <w:rFonts w:ascii="Wingdings" w:hAnsi="Wingdings" w:hint="default"/>
      </w:rPr>
    </w:lvl>
  </w:abstractNum>
  <w:abstractNum w:abstractNumId="25" w15:restartNumberingAfterBreak="0">
    <w:nsid w:val="4F6636E4"/>
    <w:multiLevelType w:val="hybridMultilevel"/>
    <w:tmpl w:val="15DCE53A"/>
    <w:lvl w:ilvl="0" w:tplc="007862E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7F951F"/>
    <w:multiLevelType w:val="hybridMultilevel"/>
    <w:tmpl w:val="9CA019E8"/>
    <w:lvl w:ilvl="0" w:tplc="55984214">
      <w:start w:val="1"/>
      <w:numFmt w:val="bullet"/>
      <w:lvlText w:val=""/>
      <w:lvlJc w:val="left"/>
      <w:pPr>
        <w:ind w:left="720" w:hanging="360"/>
      </w:pPr>
      <w:rPr>
        <w:rFonts w:ascii="Symbol" w:hAnsi="Symbol" w:hint="default"/>
      </w:rPr>
    </w:lvl>
    <w:lvl w:ilvl="1" w:tplc="53B607CC">
      <w:start w:val="1"/>
      <w:numFmt w:val="bullet"/>
      <w:lvlText w:val="o"/>
      <w:lvlJc w:val="left"/>
      <w:pPr>
        <w:ind w:left="1440" w:hanging="360"/>
      </w:pPr>
      <w:rPr>
        <w:rFonts w:ascii="Courier New" w:hAnsi="Courier New" w:hint="default"/>
      </w:rPr>
    </w:lvl>
    <w:lvl w:ilvl="2" w:tplc="71845544">
      <w:start w:val="1"/>
      <w:numFmt w:val="bullet"/>
      <w:lvlText w:val=""/>
      <w:lvlJc w:val="left"/>
      <w:pPr>
        <w:ind w:left="2160" w:hanging="360"/>
      </w:pPr>
      <w:rPr>
        <w:rFonts w:ascii="Wingdings" w:hAnsi="Wingdings" w:hint="default"/>
      </w:rPr>
    </w:lvl>
    <w:lvl w:ilvl="3" w:tplc="8F58A7A0">
      <w:start w:val="1"/>
      <w:numFmt w:val="bullet"/>
      <w:lvlText w:val=""/>
      <w:lvlJc w:val="left"/>
      <w:pPr>
        <w:ind w:left="2880" w:hanging="360"/>
      </w:pPr>
      <w:rPr>
        <w:rFonts w:ascii="Symbol" w:hAnsi="Symbol" w:hint="default"/>
      </w:rPr>
    </w:lvl>
    <w:lvl w:ilvl="4" w:tplc="1730DFC4">
      <w:start w:val="1"/>
      <w:numFmt w:val="bullet"/>
      <w:lvlText w:val="o"/>
      <w:lvlJc w:val="left"/>
      <w:pPr>
        <w:ind w:left="3600" w:hanging="360"/>
      </w:pPr>
      <w:rPr>
        <w:rFonts w:ascii="Courier New" w:hAnsi="Courier New" w:hint="default"/>
      </w:rPr>
    </w:lvl>
    <w:lvl w:ilvl="5" w:tplc="1076EB8A">
      <w:start w:val="1"/>
      <w:numFmt w:val="bullet"/>
      <w:lvlText w:val=""/>
      <w:lvlJc w:val="left"/>
      <w:pPr>
        <w:ind w:left="4320" w:hanging="360"/>
      </w:pPr>
      <w:rPr>
        <w:rFonts w:ascii="Wingdings" w:hAnsi="Wingdings" w:hint="default"/>
      </w:rPr>
    </w:lvl>
    <w:lvl w:ilvl="6" w:tplc="8C484712">
      <w:start w:val="1"/>
      <w:numFmt w:val="bullet"/>
      <w:lvlText w:val=""/>
      <w:lvlJc w:val="left"/>
      <w:pPr>
        <w:ind w:left="5040" w:hanging="360"/>
      </w:pPr>
      <w:rPr>
        <w:rFonts w:ascii="Symbol" w:hAnsi="Symbol" w:hint="default"/>
      </w:rPr>
    </w:lvl>
    <w:lvl w:ilvl="7" w:tplc="C912531E">
      <w:start w:val="1"/>
      <w:numFmt w:val="bullet"/>
      <w:lvlText w:val="o"/>
      <w:lvlJc w:val="left"/>
      <w:pPr>
        <w:ind w:left="5760" w:hanging="360"/>
      </w:pPr>
      <w:rPr>
        <w:rFonts w:ascii="Courier New" w:hAnsi="Courier New" w:hint="default"/>
      </w:rPr>
    </w:lvl>
    <w:lvl w:ilvl="8" w:tplc="0630B8E0">
      <w:start w:val="1"/>
      <w:numFmt w:val="bullet"/>
      <w:lvlText w:val=""/>
      <w:lvlJc w:val="left"/>
      <w:pPr>
        <w:ind w:left="6480" w:hanging="360"/>
      </w:pPr>
      <w:rPr>
        <w:rFonts w:ascii="Wingdings" w:hAnsi="Wingdings" w:hint="default"/>
      </w:rPr>
    </w:lvl>
  </w:abstractNum>
  <w:abstractNum w:abstractNumId="27" w15:restartNumberingAfterBreak="0">
    <w:nsid w:val="5FF6FEA4"/>
    <w:multiLevelType w:val="hybridMultilevel"/>
    <w:tmpl w:val="084EDB0A"/>
    <w:lvl w:ilvl="0" w:tplc="B29EC5EC">
      <w:start w:val="1"/>
      <w:numFmt w:val="bullet"/>
      <w:lvlText w:val=""/>
      <w:lvlJc w:val="left"/>
      <w:pPr>
        <w:ind w:left="720" w:hanging="360"/>
      </w:pPr>
      <w:rPr>
        <w:rFonts w:ascii="Symbol" w:hAnsi="Symbol" w:hint="default"/>
      </w:rPr>
    </w:lvl>
    <w:lvl w:ilvl="1" w:tplc="6F3A8AD0">
      <w:start w:val="1"/>
      <w:numFmt w:val="bullet"/>
      <w:lvlText w:val="o"/>
      <w:lvlJc w:val="left"/>
      <w:pPr>
        <w:ind w:left="1440" w:hanging="360"/>
      </w:pPr>
      <w:rPr>
        <w:rFonts w:ascii="Courier New" w:hAnsi="Courier New" w:hint="default"/>
      </w:rPr>
    </w:lvl>
    <w:lvl w:ilvl="2" w:tplc="BCEA0DF4">
      <w:start w:val="1"/>
      <w:numFmt w:val="bullet"/>
      <w:lvlText w:val=""/>
      <w:lvlJc w:val="left"/>
      <w:pPr>
        <w:ind w:left="2160" w:hanging="360"/>
      </w:pPr>
      <w:rPr>
        <w:rFonts w:ascii="Wingdings" w:hAnsi="Wingdings" w:hint="default"/>
      </w:rPr>
    </w:lvl>
    <w:lvl w:ilvl="3" w:tplc="9CF27EA8">
      <w:start w:val="1"/>
      <w:numFmt w:val="bullet"/>
      <w:lvlText w:val=""/>
      <w:lvlJc w:val="left"/>
      <w:pPr>
        <w:ind w:left="2880" w:hanging="360"/>
      </w:pPr>
      <w:rPr>
        <w:rFonts w:ascii="Symbol" w:hAnsi="Symbol" w:hint="default"/>
      </w:rPr>
    </w:lvl>
    <w:lvl w:ilvl="4" w:tplc="86FA9CCE">
      <w:start w:val="1"/>
      <w:numFmt w:val="bullet"/>
      <w:lvlText w:val="o"/>
      <w:lvlJc w:val="left"/>
      <w:pPr>
        <w:ind w:left="3600" w:hanging="360"/>
      </w:pPr>
      <w:rPr>
        <w:rFonts w:ascii="Courier New" w:hAnsi="Courier New" w:hint="default"/>
      </w:rPr>
    </w:lvl>
    <w:lvl w:ilvl="5" w:tplc="3BAEF464">
      <w:start w:val="1"/>
      <w:numFmt w:val="bullet"/>
      <w:lvlText w:val=""/>
      <w:lvlJc w:val="left"/>
      <w:pPr>
        <w:ind w:left="4320" w:hanging="360"/>
      </w:pPr>
      <w:rPr>
        <w:rFonts w:ascii="Wingdings" w:hAnsi="Wingdings" w:hint="default"/>
      </w:rPr>
    </w:lvl>
    <w:lvl w:ilvl="6" w:tplc="24FA092E">
      <w:start w:val="1"/>
      <w:numFmt w:val="bullet"/>
      <w:lvlText w:val=""/>
      <w:lvlJc w:val="left"/>
      <w:pPr>
        <w:ind w:left="5040" w:hanging="360"/>
      </w:pPr>
      <w:rPr>
        <w:rFonts w:ascii="Symbol" w:hAnsi="Symbol" w:hint="default"/>
      </w:rPr>
    </w:lvl>
    <w:lvl w:ilvl="7" w:tplc="82CC2FDE">
      <w:start w:val="1"/>
      <w:numFmt w:val="bullet"/>
      <w:lvlText w:val="o"/>
      <w:lvlJc w:val="left"/>
      <w:pPr>
        <w:ind w:left="5760" w:hanging="360"/>
      </w:pPr>
      <w:rPr>
        <w:rFonts w:ascii="Courier New" w:hAnsi="Courier New" w:hint="default"/>
      </w:rPr>
    </w:lvl>
    <w:lvl w:ilvl="8" w:tplc="C3BC80E0">
      <w:start w:val="1"/>
      <w:numFmt w:val="bullet"/>
      <w:lvlText w:val=""/>
      <w:lvlJc w:val="left"/>
      <w:pPr>
        <w:ind w:left="6480" w:hanging="360"/>
      </w:pPr>
      <w:rPr>
        <w:rFonts w:ascii="Wingdings" w:hAnsi="Wingdings" w:hint="default"/>
      </w:rPr>
    </w:lvl>
  </w:abstractNum>
  <w:abstractNum w:abstractNumId="28" w15:restartNumberingAfterBreak="0">
    <w:nsid w:val="6655F4EE"/>
    <w:multiLevelType w:val="hybridMultilevel"/>
    <w:tmpl w:val="ABB48FFA"/>
    <w:lvl w:ilvl="0" w:tplc="F94EACB4">
      <w:start w:val="1"/>
      <w:numFmt w:val="bullet"/>
      <w:lvlText w:val=""/>
      <w:lvlJc w:val="left"/>
      <w:pPr>
        <w:ind w:left="720" w:hanging="360"/>
      </w:pPr>
      <w:rPr>
        <w:rFonts w:ascii="Symbol" w:hAnsi="Symbol" w:hint="default"/>
      </w:rPr>
    </w:lvl>
    <w:lvl w:ilvl="1" w:tplc="FBD49D62">
      <w:start w:val="1"/>
      <w:numFmt w:val="bullet"/>
      <w:lvlText w:val="o"/>
      <w:lvlJc w:val="left"/>
      <w:pPr>
        <w:ind w:left="1440" w:hanging="360"/>
      </w:pPr>
      <w:rPr>
        <w:rFonts w:ascii="Courier New" w:hAnsi="Courier New" w:hint="default"/>
      </w:rPr>
    </w:lvl>
    <w:lvl w:ilvl="2" w:tplc="6A362608">
      <w:start w:val="1"/>
      <w:numFmt w:val="bullet"/>
      <w:lvlText w:val=""/>
      <w:lvlJc w:val="left"/>
      <w:pPr>
        <w:ind w:left="2160" w:hanging="360"/>
      </w:pPr>
      <w:rPr>
        <w:rFonts w:ascii="Wingdings" w:hAnsi="Wingdings" w:hint="default"/>
      </w:rPr>
    </w:lvl>
    <w:lvl w:ilvl="3" w:tplc="7CE86F6A">
      <w:start w:val="1"/>
      <w:numFmt w:val="bullet"/>
      <w:lvlText w:val=""/>
      <w:lvlJc w:val="left"/>
      <w:pPr>
        <w:ind w:left="2880" w:hanging="360"/>
      </w:pPr>
      <w:rPr>
        <w:rFonts w:ascii="Symbol" w:hAnsi="Symbol" w:hint="default"/>
      </w:rPr>
    </w:lvl>
    <w:lvl w:ilvl="4" w:tplc="B9DA8546">
      <w:start w:val="1"/>
      <w:numFmt w:val="bullet"/>
      <w:lvlText w:val="o"/>
      <w:lvlJc w:val="left"/>
      <w:pPr>
        <w:ind w:left="3600" w:hanging="360"/>
      </w:pPr>
      <w:rPr>
        <w:rFonts w:ascii="Courier New" w:hAnsi="Courier New" w:hint="default"/>
      </w:rPr>
    </w:lvl>
    <w:lvl w:ilvl="5" w:tplc="663470F8">
      <w:start w:val="1"/>
      <w:numFmt w:val="bullet"/>
      <w:lvlText w:val=""/>
      <w:lvlJc w:val="left"/>
      <w:pPr>
        <w:ind w:left="4320" w:hanging="360"/>
      </w:pPr>
      <w:rPr>
        <w:rFonts w:ascii="Wingdings" w:hAnsi="Wingdings" w:hint="default"/>
      </w:rPr>
    </w:lvl>
    <w:lvl w:ilvl="6" w:tplc="4AE82604">
      <w:start w:val="1"/>
      <w:numFmt w:val="bullet"/>
      <w:lvlText w:val=""/>
      <w:lvlJc w:val="left"/>
      <w:pPr>
        <w:ind w:left="5040" w:hanging="360"/>
      </w:pPr>
      <w:rPr>
        <w:rFonts w:ascii="Symbol" w:hAnsi="Symbol" w:hint="default"/>
      </w:rPr>
    </w:lvl>
    <w:lvl w:ilvl="7" w:tplc="CBB44A14">
      <w:start w:val="1"/>
      <w:numFmt w:val="bullet"/>
      <w:lvlText w:val="o"/>
      <w:lvlJc w:val="left"/>
      <w:pPr>
        <w:ind w:left="5760" w:hanging="360"/>
      </w:pPr>
      <w:rPr>
        <w:rFonts w:ascii="Courier New" w:hAnsi="Courier New" w:hint="default"/>
      </w:rPr>
    </w:lvl>
    <w:lvl w:ilvl="8" w:tplc="3214AF70">
      <w:start w:val="1"/>
      <w:numFmt w:val="bullet"/>
      <w:lvlText w:val=""/>
      <w:lvlJc w:val="left"/>
      <w:pPr>
        <w:ind w:left="6480" w:hanging="360"/>
      </w:pPr>
      <w:rPr>
        <w:rFonts w:ascii="Wingdings" w:hAnsi="Wingdings" w:hint="default"/>
      </w:rPr>
    </w:lvl>
  </w:abstractNum>
  <w:abstractNum w:abstractNumId="29" w15:restartNumberingAfterBreak="0">
    <w:nsid w:val="70C563E0"/>
    <w:multiLevelType w:val="hybridMultilevel"/>
    <w:tmpl w:val="2AE873C8"/>
    <w:lvl w:ilvl="0" w:tplc="479E0D84">
      <w:start w:val="1"/>
      <w:numFmt w:val="bullet"/>
      <w:lvlText w:val=""/>
      <w:lvlJc w:val="left"/>
      <w:pPr>
        <w:ind w:left="720" w:hanging="360"/>
      </w:pPr>
      <w:rPr>
        <w:rFonts w:ascii="Symbol" w:hAnsi="Symbol" w:hint="default"/>
      </w:rPr>
    </w:lvl>
    <w:lvl w:ilvl="1" w:tplc="E6BA0272">
      <w:start w:val="1"/>
      <w:numFmt w:val="bullet"/>
      <w:lvlText w:val="o"/>
      <w:lvlJc w:val="left"/>
      <w:pPr>
        <w:ind w:left="1440" w:hanging="360"/>
      </w:pPr>
      <w:rPr>
        <w:rFonts w:ascii="Courier New" w:hAnsi="Courier New" w:hint="default"/>
      </w:rPr>
    </w:lvl>
    <w:lvl w:ilvl="2" w:tplc="1F045E86">
      <w:start w:val="1"/>
      <w:numFmt w:val="bullet"/>
      <w:lvlText w:val="§"/>
      <w:lvlJc w:val="left"/>
      <w:pPr>
        <w:ind w:left="2160" w:hanging="360"/>
      </w:pPr>
      <w:rPr>
        <w:rFonts w:ascii="Wingdings" w:hAnsi="Wingdings" w:hint="default"/>
      </w:rPr>
    </w:lvl>
    <w:lvl w:ilvl="3" w:tplc="AAB68358">
      <w:start w:val="1"/>
      <w:numFmt w:val="bullet"/>
      <w:lvlText w:val=""/>
      <w:lvlJc w:val="left"/>
      <w:pPr>
        <w:ind w:left="2880" w:hanging="360"/>
      </w:pPr>
      <w:rPr>
        <w:rFonts w:ascii="Symbol" w:hAnsi="Symbol" w:hint="default"/>
      </w:rPr>
    </w:lvl>
    <w:lvl w:ilvl="4" w:tplc="65CA5996">
      <w:start w:val="1"/>
      <w:numFmt w:val="bullet"/>
      <w:lvlText w:val="o"/>
      <w:lvlJc w:val="left"/>
      <w:pPr>
        <w:ind w:left="3600" w:hanging="360"/>
      </w:pPr>
      <w:rPr>
        <w:rFonts w:ascii="Courier New" w:hAnsi="Courier New" w:hint="default"/>
      </w:rPr>
    </w:lvl>
    <w:lvl w:ilvl="5" w:tplc="3DC058E8">
      <w:start w:val="1"/>
      <w:numFmt w:val="bullet"/>
      <w:lvlText w:val=""/>
      <w:lvlJc w:val="left"/>
      <w:pPr>
        <w:ind w:left="4320" w:hanging="360"/>
      </w:pPr>
      <w:rPr>
        <w:rFonts w:ascii="Wingdings" w:hAnsi="Wingdings" w:hint="default"/>
      </w:rPr>
    </w:lvl>
    <w:lvl w:ilvl="6" w:tplc="47BA117A">
      <w:start w:val="1"/>
      <w:numFmt w:val="bullet"/>
      <w:lvlText w:val=""/>
      <w:lvlJc w:val="left"/>
      <w:pPr>
        <w:ind w:left="5040" w:hanging="360"/>
      </w:pPr>
      <w:rPr>
        <w:rFonts w:ascii="Symbol" w:hAnsi="Symbol" w:hint="default"/>
      </w:rPr>
    </w:lvl>
    <w:lvl w:ilvl="7" w:tplc="DAC2DADE">
      <w:start w:val="1"/>
      <w:numFmt w:val="bullet"/>
      <w:lvlText w:val="o"/>
      <w:lvlJc w:val="left"/>
      <w:pPr>
        <w:ind w:left="5760" w:hanging="360"/>
      </w:pPr>
      <w:rPr>
        <w:rFonts w:ascii="Courier New" w:hAnsi="Courier New" w:hint="default"/>
      </w:rPr>
    </w:lvl>
    <w:lvl w:ilvl="8" w:tplc="0DE2E320">
      <w:start w:val="1"/>
      <w:numFmt w:val="bullet"/>
      <w:lvlText w:val=""/>
      <w:lvlJc w:val="left"/>
      <w:pPr>
        <w:ind w:left="6480" w:hanging="360"/>
      </w:pPr>
      <w:rPr>
        <w:rFonts w:ascii="Wingdings" w:hAnsi="Wingdings" w:hint="default"/>
      </w:rPr>
    </w:lvl>
  </w:abstractNum>
  <w:abstractNum w:abstractNumId="30" w15:restartNumberingAfterBreak="0">
    <w:nsid w:val="750A436B"/>
    <w:multiLevelType w:val="hybridMultilevel"/>
    <w:tmpl w:val="3D8A5DD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480536992">
    <w:abstractNumId w:val="28"/>
  </w:num>
  <w:num w:numId="2" w16cid:durableId="1110510189">
    <w:abstractNumId w:val="13"/>
  </w:num>
  <w:num w:numId="3" w16cid:durableId="1976763096">
    <w:abstractNumId w:val="24"/>
  </w:num>
  <w:num w:numId="4" w16cid:durableId="1243292592">
    <w:abstractNumId w:val="26"/>
  </w:num>
  <w:num w:numId="5" w16cid:durableId="217935652">
    <w:abstractNumId w:val="27"/>
  </w:num>
  <w:num w:numId="6" w16cid:durableId="1149129194">
    <w:abstractNumId w:val="29"/>
  </w:num>
  <w:num w:numId="7" w16cid:durableId="81799922">
    <w:abstractNumId w:val="18"/>
  </w:num>
  <w:num w:numId="8" w16cid:durableId="783884869">
    <w:abstractNumId w:val="19"/>
  </w:num>
  <w:num w:numId="9"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489253310">
    <w:abstractNumId w:val="11"/>
  </w:num>
  <w:num w:numId="12" w16cid:durableId="199124208">
    <w:abstractNumId w:val="17"/>
  </w:num>
  <w:num w:numId="13" w16cid:durableId="630793192">
    <w:abstractNumId w:val="16"/>
  </w:num>
  <w:num w:numId="14" w16cid:durableId="1154301696">
    <w:abstractNumId w:val="21"/>
  </w:num>
  <w:num w:numId="15" w16cid:durableId="1489399165">
    <w:abstractNumId w:val="22"/>
  </w:num>
  <w:num w:numId="16" w16cid:durableId="1495876256">
    <w:abstractNumId w:val="9"/>
  </w:num>
  <w:num w:numId="17" w16cid:durableId="441074845">
    <w:abstractNumId w:val="7"/>
  </w:num>
  <w:num w:numId="18" w16cid:durableId="431705991">
    <w:abstractNumId w:val="6"/>
  </w:num>
  <w:num w:numId="19" w16cid:durableId="1559823138">
    <w:abstractNumId w:val="5"/>
  </w:num>
  <w:num w:numId="20" w16cid:durableId="1777091386">
    <w:abstractNumId w:val="4"/>
  </w:num>
  <w:num w:numId="21" w16cid:durableId="754859990">
    <w:abstractNumId w:val="8"/>
  </w:num>
  <w:num w:numId="22" w16cid:durableId="685982631">
    <w:abstractNumId w:val="3"/>
  </w:num>
  <w:num w:numId="23" w16cid:durableId="1806268356">
    <w:abstractNumId w:val="2"/>
  </w:num>
  <w:num w:numId="24" w16cid:durableId="1176116058">
    <w:abstractNumId w:val="1"/>
  </w:num>
  <w:num w:numId="25" w16cid:durableId="655106882">
    <w:abstractNumId w:val="0"/>
  </w:num>
  <w:num w:numId="26" w16cid:durableId="807935757">
    <w:abstractNumId w:val="30"/>
  </w:num>
  <w:num w:numId="27" w16cid:durableId="917133821">
    <w:abstractNumId w:val="12"/>
  </w:num>
  <w:num w:numId="28" w16cid:durableId="1547595794">
    <w:abstractNumId w:val="15"/>
  </w:num>
  <w:num w:numId="29" w16cid:durableId="2113939850">
    <w:abstractNumId w:val="20"/>
  </w:num>
  <w:num w:numId="30" w16cid:durableId="829365074">
    <w:abstractNumId w:val="23"/>
  </w:num>
  <w:num w:numId="31" w16cid:durableId="679888433">
    <w:abstractNumId w:val="14"/>
  </w:num>
  <w:num w:numId="32" w16cid:durableId="30528101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ACB"/>
    <w:rsid w:val="00003ABB"/>
    <w:rsid w:val="0000476C"/>
    <w:rsid w:val="00006C10"/>
    <w:rsid w:val="00012213"/>
    <w:rsid w:val="00016557"/>
    <w:rsid w:val="000170B1"/>
    <w:rsid w:val="000205B0"/>
    <w:rsid w:val="00023C40"/>
    <w:rsid w:val="0002507D"/>
    <w:rsid w:val="000276CE"/>
    <w:rsid w:val="000303B9"/>
    <w:rsid w:val="00032542"/>
    <w:rsid w:val="00033397"/>
    <w:rsid w:val="00037B78"/>
    <w:rsid w:val="00040095"/>
    <w:rsid w:val="000406B1"/>
    <w:rsid w:val="0004312E"/>
    <w:rsid w:val="000438D8"/>
    <w:rsid w:val="00050305"/>
    <w:rsid w:val="00052642"/>
    <w:rsid w:val="00053FF9"/>
    <w:rsid w:val="00056E33"/>
    <w:rsid w:val="00062B9C"/>
    <w:rsid w:val="00063ECF"/>
    <w:rsid w:val="00065268"/>
    <w:rsid w:val="00065E95"/>
    <w:rsid w:val="000713EF"/>
    <w:rsid w:val="00072920"/>
    <w:rsid w:val="00073598"/>
    <w:rsid w:val="0007383D"/>
    <w:rsid w:val="00073A53"/>
    <w:rsid w:val="00073A6B"/>
    <w:rsid w:val="00073C9C"/>
    <w:rsid w:val="00076412"/>
    <w:rsid w:val="00076671"/>
    <w:rsid w:val="00080512"/>
    <w:rsid w:val="00080991"/>
    <w:rsid w:val="00082A74"/>
    <w:rsid w:val="00082FC3"/>
    <w:rsid w:val="0008311B"/>
    <w:rsid w:val="00085D81"/>
    <w:rsid w:val="00090468"/>
    <w:rsid w:val="00092071"/>
    <w:rsid w:val="000921AF"/>
    <w:rsid w:val="00094568"/>
    <w:rsid w:val="00094A52"/>
    <w:rsid w:val="00094D94"/>
    <w:rsid w:val="000A1DE6"/>
    <w:rsid w:val="000A4472"/>
    <w:rsid w:val="000A52D3"/>
    <w:rsid w:val="000A5C95"/>
    <w:rsid w:val="000B0CF2"/>
    <w:rsid w:val="000B1428"/>
    <w:rsid w:val="000B27AD"/>
    <w:rsid w:val="000B3176"/>
    <w:rsid w:val="000B46D8"/>
    <w:rsid w:val="000B7BCF"/>
    <w:rsid w:val="000C0FBB"/>
    <w:rsid w:val="000C171B"/>
    <w:rsid w:val="000C1ED2"/>
    <w:rsid w:val="000C349F"/>
    <w:rsid w:val="000C48DF"/>
    <w:rsid w:val="000C522B"/>
    <w:rsid w:val="000C6AFE"/>
    <w:rsid w:val="000C6DFC"/>
    <w:rsid w:val="000D11B5"/>
    <w:rsid w:val="000D3D3B"/>
    <w:rsid w:val="000D48A9"/>
    <w:rsid w:val="000D4A32"/>
    <w:rsid w:val="000D58AB"/>
    <w:rsid w:val="000D6373"/>
    <w:rsid w:val="000D7E78"/>
    <w:rsid w:val="000E12F0"/>
    <w:rsid w:val="000E2A51"/>
    <w:rsid w:val="000E33FC"/>
    <w:rsid w:val="000E3875"/>
    <w:rsid w:val="000F2130"/>
    <w:rsid w:val="000F5CD0"/>
    <w:rsid w:val="0010077D"/>
    <w:rsid w:val="00105824"/>
    <w:rsid w:val="00110598"/>
    <w:rsid w:val="00112BB4"/>
    <w:rsid w:val="00112D03"/>
    <w:rsid w:val="00112F1A"/>
    <w:rsid w:val="001153D4"/>
    <w:rsid w:val="00115539"/>
    <w:rsid w:val="00116642"/>
    <w:rsid w:val="0012610D"/>
    <w:rsid w:val="00130659"/>
    <w:rsid w:val="00133A77"/>
    <w:rsid w:val="0013480D"/>
    <w:rsid w:val="00136AA5"/>
    <w:rsid w:val="00140CE9"/>
    <w:rsid w:val="00141C98"/>
    <w:rsid w:val="00144383"/>
    <w:rsid w:val="00145075"/>
    <w:rsid w:val="00146E8D"/>
    <w:rsid w:val="00152AF0"/>
    <w:rsid w:val="00152FA1"/>
    <w:rsid w:val="0015695A"/>
    <w:rsid w:val="00156CE4"/>
    <w:rsid w:val="001602DC"/>
    <w:rsid w:val="00162409"/>
    <w:rsid w:val="00163A64"/>
    <w:rsid w:val="00164B2B"/>
    <w:rsid w:val="0016502E"/>
    <w:rsid w:val="00166707"/>
    <w:rsid w:val="00172916"/>
    <w:rsid w:val="001741A0"/>
    <w:rsid w:val="00175FA0"/>
    <w:rsid w:val="001773DA"/>
    <w:rsid w:val="00177E2B"/>
    <w:rsid w:val="001808ED"/>
    <w:rsid w:val="00182139"/>
    <w:rsid w:val="00183FED"/>
    <w:rsid w:val="00184387"/>
    <w:rsid w:val="00184F30"/>
    <w:rsid w:val="0018542A"/>
    <w:rsid w:val="001875B4"/>
    <w:rsid w:val="001877D7"/>
    <w:rsid w:val="00194CD0"/>
    <w:rsid w:val="001970F7"/>
    <w:rsid w:val="001A0186"/>
    <w:rsid w:val="001A03ED"/>
    <w:rsid w:val="001A1D82"/>
    <w:rsid w:val="001A2809"/>
    <w:rsid w:val="001A3106"/>
    <w:rsid w:val="001A4F20"/>
    <w:rsid w:val="001A5240"/>
    <w:rsid w:val="001A62B0"/>
    <w:rsid w:val="001A648B"/>
    <w:rsid w:val="001B2E4B"/>
    <w:rsid w:val="001B3DE5"/>
    <w:rsid w:val="001B49C9"/>
    <w:rsid w:val="001B61B7"/>
    <w:rsid w:val="001B67B5"/>
    <w:rsid w:val="001B77A2"/>
    <w:rsid w:val="001B7FC1"/>
    <w:rsid w:val="001C1A2F"/>
    <w:rsid w:val="001C23F4"/>
    <w:rsid w:val="001C4F79"/>
    <w:rsid w:val="001C517F"/>
    <w:rsid w:val="001C6414"/>
    <w:rsid w:val="001D4712"/>
    <w:rsid w:val="001D4D81"/>
    <w:rsid w:val="001D63EE"/>
    <w:rsid w:val="001D6D69"/>
    <w:rsid w:val="001D7553"/>
    <w:rsid w:val="001E05D1"/>
    <w:rsid w:val="001E501E"/>
    <w:rsid w:val="001E5607"/>
    <w:rsid w:val="001E5BA1"/>
    <w:rsid w:val="001E7988"/>
    <w:rsid w:val="001F035E"/>
    <w:rsid w:val="001F168B"/>
    <w:rsid w:val="001F7831"/>
    <w:rsid w:val="00204045"/>
    <w:rsid w:val="00204F6E"/>
    <w:rsid w:val="00206AE1"/>
    <w:rsid w:val="0020712B"/>
    <w:rsid w:val="00207AC2"/>
    <w:rsid w:val="00207FC5"/>
    <w:rsid w:val="00210EFD"/>
    <w:rsid w:val="00212BC6"/>
    <w:rsid w:val="00215600"/>
    <w:rsid w:val="0021566A"/>
    <w:rsid w:val="00215D4D"/>
    <w:rsid w:val="00216727"/>
    <w:rsid w:val="0022606D"/>
    <w:rsid w:val="002314B6"/>
    <w:rsid w:val="00231728"/>
    <w:rsid w:val="002325B3"/>
    <w:rsid w:val="002343D6"/>
    <w:rsid w:val="00234D54"/>
    <w:rsid w:val="002412E5"/>
    <w:rsid w:val="00242CE6"/>
    <w:rsid w:val="00242F8D"/>
    <w:rsid w:val="00244A05"/>
    <w:rsid w:val="00246F1A"/>
    <w:rsid w:val="00250404"/>
    <w:rsid w:val="00252A3E"/>
    <w:rsid w:val="00253467"/>
    <w:rsid w:val="00256B74"/>
    <w:rsid w:val="00256E25"/>
    <w:rsid w:val="00260491"/>
    <w:rsid w:val="002610D8"/>
    <w:rsid w:val="00266E2C"/>
    <w:rsid w:val="00273449"/>
    <w:rsid w:val="002738C5"/>
    <w:rsid w:val="002747EC"/>
    <w:rsid w:val="00276702"/>
    <w:rsid w:val="00280A21"/>
    <w:rsid w:val="00281719"/>
    <w:rsid w:val="00284D5A"/>
    <w:rsid w:val="00284EA2"/>
    <w:rsid w:val="002855BF"/>
    <w:rsid w:val="00286468"/>
    <w:rsid w:val="002867F1"/>
    <w:rsid w:val="00290FC5"/>
    <w:rsid w:val="002930B6"/>
    <w:rsid w:val="00295C4B"/>
    <w:rsid w:val="00295F2D"/>
    <w:rsid w:val="00297059"/>
    <w:rsid w:val="002A59BE"/>
    <w:rsid w:val="002B26AB"/>
    <w:rsid w:val="002B2988"/>
    <w:rsid w:val="002B368C"/>
    <w:rsid w:val="002B50B0"/>
    <w:rsid w:val="002B5F30"/>
    <w:rsid w:val="002B6018"/>
    <w:rsid w:val="002B738A"/>
    <w:rsid w:val="002C01ED"/>
    <w:rsid w:val="002C0483"/>
    <w:rsid w:val="002C0A8F"/>
    <w:rsid w:val="002C43DD"/>
    <w:rsid w:val="002C535D"/>
    <w:rsid w:val="002C616E"/>
    <w:rsid w:val="002C6872"/>
    <w:rsid w:val="002D0066"/>
    <w:rsid w:val="002D0CF6"/>
    <w:rsid w:val="002D2811"/>
    <w:rsid w:val="002D649F"/>
    <w:rsid w:val="002D7180"/>
    <w:rsid w:val="002E357E"/>
    <w:rsid w:val="002E467D"/>
    <w:rsid w:val="002E49C5"/>
    <w:rsid w:val="002E4B91"/>
    <w:rsid w:val="002E5456"/>
    <w:rsid w:val="002F0D22"/>
    <w:rsid w:val="002F1EE6"/>
    <w:rsid w:val="002F4849"/>
    <w:rsid w:val="002F5ABD"/>
    <w:rsid w:val="003046EB"/>
    <w:rsid w:val="00306347"/>
    <w:rsid w:val="003109CB"/>
    <w:rsid w:val="00311B17"/>
    <w:rsid w:val="003172DC"/>
    <w:rsid w:val="00320443"/>
    <w:rsid w:val="00320B9B"/>
    <w:rsid w:val="00325AE3"/>
    <w:rsid w:val="00326069"/>
    <w:rsid w:val="00327902"/>
    <w:rsid w:val="0033264C"/>
    <w:rsid w:val="003334CD"/>
    <w:rsid w:val="00335175"/>
    <w:rsid w:val="00336472"/>
    <w:rsid w:val="00341780"/>
    <w:rsid w:val="0034334C"/>
    <w:rsid w:val="003468C6"/>
    <w:rsid w:val="00346A6E"/>
    <w:rsid w:val="003505CE"/>
    <w:rsid w:val="0035074E"/>
    <w:rsid w:val="00351B30"/>
    <w:rsid w:val="00352309"/>
    <w:rsid w:val="00352BBA"/>
    <w:rsid w:val="00352EE6"/>
    <w:rsid w:val="0035462D"/>
    <w:rsid w:val="0035493D"/>
    <w:rsid w:val="00355120"/>
    <w:rsid w:val="00356825"/>
    <w:rsid w:val="00357A21"/>
    <w:rsid w:val="00357BC7"/>
    <w:rsid w:val="003615CB"/>
    <w:rsid w:val="003620FE"/>
    <w:rsid w:val="00363A11"/>
    <w:rsid w:val="0036459E"/>
    <w:rsid w:val="00364713"/>
    <w:rsid w:val="00364B41"/>
    <w:rsid w:val="00365AD9"/>
    <w:rsid w:val="00366567"/>
    <w:rsid w:val="00366590"/>
    <w:rsid w:val="00366D36"/>
    <w:rsid w:val="00370105"/>
    <w:rsid w:val="00370744"/>
    <w:rsid w:val="003719ED"/>
    <w:rsid w:val="003747E6"/>
    <w:rsid w:val="003779EA"/>
    <w:rsid w:val="00377B44"/>
    <w:rsid w:val="00380346"/>
    <w:rsid w:val="003811F4"/>
    <w:rsid w:val="003826FA"/>
    <w:rsid w:val="00382B24"/>
    <w:rsid w:val="00383096"/>
    <w:rsid w:val="003852A1"/>
    <w:rsid w:val="0038782A"/>
    <w:rsid w:val="00387CE1"/>
    <w:rsid w:val="00390560"/>
    <w:rsid w:val="00390DDF"/>
    <w:rsid w:val="0039346C"/>
    <w:rsid w:val="00397291"/>
    <w:rsid w:val="003A0770"/>
    <w:rsid w:val="003A1B2A"/>
    <w:rsid w:val="003A3A3B"/>
    <w:rsid w:val="003A41EF"/>
    <w:rsid w:val="003A692A"/>
    <w:rsid w:val="003B1524"/>
    <w:rsid w:val="003B40AD"/>
    <w:rsid w:val="003B6F84"/>
    <w:rsid w:val="003B7B32"/>
    <w:rsid w:val="003B7FF5"/>
    <w:rsid w:val="003C1004"/>
    <w:rsid w:val="003C463C"/>
    <w:rsid w:val="003C49D6"/>
    <w:rsid w:val="003C4E37"/>
    <w:rsid w:val="003D0FD0"/>
    <w:rsid w:val="003D12C3"/>
    <w:rsid w:val="003D2494"/>
    <w:rsid w:val="003D444D"/>
    <w:rsid w:val="003D49EF"/>
    <w:rsid w:val="003D55D6"/>
    <w:rsid w:val="003D6525"/>
    <w:rsid w:val="003E16BE"/>
    <w:rsid w:val="003E1B47"/>
    <w:rsid w:val="003E1E75"/>
    <w:rsid w:val="003E206B"/>
    <w:rsid w:val="003E41C3"/>
    <w:rsid w:val="003E511B"/>
    <w:rsid w:val="003F1493"/>
    <w:rsid w:val="003F4E28"/>
    <w:rsid w:val="003F6CA5"/>
    <w:rsid w:val="003F7218"/>
    <w:rsid w:val="003F76B6"/>
    <w:rsid w:val="00400627"/>
    <w:rsid w:val="004006E8"/>
    <w:rsid w:val="00400C82"/>
    <w:rsid w:val="00401855"/>
    <w:rsid w:val="004033BB"/>
    <w:rsid w:val="004048C4"/>
    <w:rsid w:val="00411917"/>
    <w:rsid w:val="004119C2"/>
    <w:rsid w:val="00412151"/>
    <w:rsid w:val="004123D7"/>
    <w:rsid w:val="004170D3"/>
    <w:rsid w:val="00417FFA"/>
    <w:rsid w:val="00420639"/>
    <w:rsid w:val="004224AB"/>
    <w:rsid w:val="00424A2C"/>
    <w:rsid w:val="004250C8"/>
    <w:rsid w:val="00431284"/>
    <w:rsid w:val="004364C3"/>
    <w:rsid w:val="004414E8"/>
    <w:rsid w:val="00443267"/>
    <w:rsid w:val="00444BB5"/>
    <w:rsid w:val="0044639E"/>
    <w:rsid w:val="004463E4"/>
    <w:rsid w:val="00446C3A"/>
    <w:rsid w:val="00447E9C"/>
    <w:rsid w:val="004518A4"/>
    <w:rsid w:val="00454E7F"/>
    <w:rsid w:val="00460D3E"/>
    <w:rsid w:val="00461712"/>
    <w:rsid w:val="004627B5"/>
    <w:rsid w:val="00465587"/>
    <w:rsid w:val="0046569F"/>
    <w:rsid w:val="00466BB7"/>
    <w:rsid w:val="0046739A"/>
    <w:rsid w:val="00470D08"/>
    <w:rsid w:val="00470ED2"/>
    <w:rsid w:val="00471A28"/>
    <w:rsid w:val="00477286"/>
    <w:rsid w:val="00477455"/>
    <w:rsid w:val="0048026A"/>
    <w:rsid w:val="00480E43"/>
    <w:rsid w:val="00483983"/>
    <w:rsid w:val="00484160"/>
    <w:rsid w:val="0049009B"/>
    <w:rsid w:val="0049070B"/>
    <w:rsid w:val="00494279"/>
    <w:rsid w:val="00495CD6"/>
    <w:rsid w:val="00497714"/>
    <w:rsid w:val="004A1F7B"/>
    <w:rsid w:val="004A4358"/>
    <w:rsid w:val="004A4B3D"/>
    <w:rsid w:val="004B2B91"/>
    <w:rsid w:val="004B55A5"/>
    <w:rsid w:val="004C0348"/>
    <w:rsid w:val="004C0D1E"/>
    <w:rsid w:val="004C1142"/>
    <w:rsid w:val="004C44D2"/>
    <w:rsid w:val="004C477A"/>
    <w:rsid w:val="004C47FB"/>
    <w:rsid w:val="004C76CA"/>
    <w:rsid w:val="004D2C2B"/>
    <w:rsid w:val="004D3578"/>
    <w:rsid w:val="004D380D"/>
    <w:rsid w:val="004D5032"/>
    <w:rsid w:val="004D7A49"/>
    <w:rsid w:val="004E0513"/>
    <w:rsid w:val="004E213A"/>
    <w:rsid w:val="004E66D1"/>
    <w:rsid w:val="004E6BA0"/>
    <w:rsid w:val="004E7553"/>
    <w:rsid w:val="004E7D89"/>
    <w:rsid w:val="004F0459"/>
    <w:rsid w:val="004F1877"/>
    <w:rsid w:val="004F245F"/>
    <w:rsid w:val="004F3484"/>
    <w:rsid w:val="004F3F7A"/>
    <w:rsid w:val="004F44B2"/>
    <w:rsid w:val="004F4540"/>
    <w:rsid w:val="004F4C2F"/>
    <w:rsid w:val="004F6016"/>
    <w:rsid w:val="004F73A7"/>
    <w:rsid w:val="005012B2"/>
    <w:rsid w:val="00503171"/>
    <w:rsid w:val="00506C28"/>
    <w:rsid w:val="005124FA"/>
    <w:rsid w:val="00512674"/>
    <w:rsid w:val="00520C0E"/>
    <w:rsid w:val="005308F1"/>
    <w:rsid w:val="00530AE1"/>
    <w:rsid w:val="0053239A"/>
    <w:rsid w:val="00532702"/>
    <w:rsid w:val="00534045"/>
    <w:rsid w:val="00534DA0"/>
    <w:rsid w:val="00536A5C"/>
    <w:rsid w:val="00537809"/>
    <w:rsid w:val="00537BA9"/>
    <w:rsid w:val="00540634"/>
    <w:rsid w:val="00540AE5"/>
    <w:rsid w:val="00540B28"/>
    <w:rsid w:val="005410A6"/>
    <w:rsid w:val="005410B9"/>
    <w:rsid w:val="00542403"/>
    <w:rsid w:val="00543E6C"/>
    <w:rsid w:val="00546E08"/>
    <w:rsid w:val="0054769E"/>
    <w:rsid w:val="005516D3"/>
    <w:rsid w:val="00551D3A"/>
    <w:rsid w:val="00551DD4"/>
    <w:rsid w:val="005525A0"/>
    <w:rsid w:val="00555504"/>
    <w:rsid w:val="005577F8"/>
    <w:rsid w:val="00560CCF"/>
    <w:rsid w:val="0056122C"/>
    <w:rsid w:val="0056133A"/>
    <w:rsid w:val="00562AE9"/>
    <w:rsid w:val="00563096"/>
    <w:rsid w:val="00565087"/>
    <w:rsid w:val="005650BA"/>
    <w:rsid w:val="0056573F"/>
    <w:rsid w:val="00571279"/>
    <w:rsid w:val="005758D8"/>
    <w:rsid w:val="00575D57"/>
    <w:rsid w:val="005764A2"/>
    <w:rsid w:val="0058008B"/>
    <w:rsid w:val="0058086E"/>
    <w:rsid w:val="005824E1"/>
    <w:rsid w:val="00584564"/>
    <w:rsid w:val="0058479D"/>
    <w:rsid w:val="00585CC0"/>
    <w:rsid w:val="00587875"/>
    <w:rsid w:val="0058790D"/>
    <w:rsid w:val="005910C6"/>
    <w:rsid w:val="00591127"/>
    <w:rsid w:val="00592A2C"/>
    <w:rsid w:val="00592AFE"/>
    <w:rsid w:val="0059418D"/>
    <w:rsid w:val="00595E40"/>
    <w:rsid w:val="005A123B"/>
    <w:rsid w:val="005A13AB"/>
    <w:rsid w:val="005A3026"/>
    <w:rsid w:val="005A49C6"/>
    <w:rsid w:val="005A7082"/>
    <w:rsid w:val="005B44A5"/>
    <w:rsid w:val="005B4CCE"/>
    <w:rsid w:val="005C2D4F"/>
    <w:rsid w:val="005C519B"/>
    <w:rsid w:val="005C743F"/>
    <w:rsid w:val="005C766E"/>
    <w:rsid w:val="005C7CD5"/>
    <w:rsid w:val="005D78F1"/>
    <w:rsid w:val="005E13B0"/>
    <w:rsid w:val="005E302D"/>
    <w:rsid w:val="005F0555"/>
    <w:rsid w:val="005F1A4F"/>
    <w:rsid w:val="005F41E8"/>
    <w:rsid w:val="005F460F"/>
    <w:rsid w:val="005F578F"/>
    <w:rsid w:val="00602CA4"/>
    <w:rsid w:val="00603459"/>
    <w:rsid w:val="00604788"/>
    <w:rsid w:val="0060499A"/>
    <w:rsid w:val="00605603"/>
    <w:rsid w:val="00611566"/>
    <w:rsid w:val="00612D11"/>
    <w:rsid w:val="00612EC5"/>
    <w:rsid w:val="00614680"/>
    <w:rsid w:val="00616908"/>
    <w:rsid w:val="00616EB1"/>
    <w:rsid w:val="006207F9"/>
    <w:rsid w:val="006237C1"/>
    <w:rsid w:val="00625108"/>
    <w:rsid w:val="00631C65"/>
    <w:rsid w:val="0063217E"/>
    <w:rsid w:val="006341B6"/>
    <w:rsid w:val="00635BDD"/>
    <w:rsid w:val="00637B59"/>
    <w:rsid w:val="00646D99"/>
    <w:rsid w:val="00651546"/>
    <w:rsid w:val="0065169B"/>
    <w:rsid w:val="00652739"/>
    <w:rsid w:val="00655997"/>
    <w:rsid w:val="00656331"/>
    <w:rsid w:val="00656910"/>
    <w:rsid w:val="006574C0"/>
    <w:rsid w:val="006577A3"/>
    <w:rsid w:val="00660FAE"/>
    <w:rsid w:val="00662F08"/>
    <w:rsid w:val="00664300"/>
    <w:rsid w:val="00665A2F"/>
    <w:rsid w:val="00667480"/>
    <w:rsid w:val="00672EDC"/>
    <w:rsid w:val="0067314A"/>
    <w:rsid w:val="0067739F"/>
    <w:rsid w:val="006839BD"/>
    <w:rsid w:val="00684914"/>
    <w:rsid w:val="00684B6A"/>
    <w:rsid w:val="006858B6"/>
    <w:rsid w:val="006872A7"/>
    <w:rsid w:val="0069188D"/>
    <w:rsid w:val="0069390D"/>
    <w:rsid w:val="0069471E"/>
    <w:rsid w:val="00694A8E"/>
    <w:rsid w:val="00696821"/>
    <w:rsid w:val="006972A4"/>
    <w:rsid w:val="00697305"/>
    <w:rsid w:val="006A1774"/>
    <w:rsid w:val="006A3201"/>
    <w:rsid w:val="006A5F09"/>
    <w:rsid w:val="006A6489"/>
    <w:rsid w:val="006B03B7"/>
    <w:rsid w:val="006B128E"/>
    <w:rsid w:val="006B22EB"/>
    <w:rsid w:val="006B324E"/>
    <w:rsid w:val="006B4077"/>
    <w:rsid w:val="006B42F1"/>
    <w:rsid w:val="006C5A96"/>
    <w:rsid w:val="006C5CE5"/>
    <w:rsid w:val="006C66D8"/>
    <w:rsid w:val="006C6CFB"/>
    <w:rsid w:val="006D1C29"/>
    <w:rsid w:val="006D1E24"/>
    <w:rsid w:val="006D2873"/>
    <w:rsid w:val="006D2D32"/>
    <w:rsid w:val="006D35DE"/>
    <w:rsid w:val="006D4ABA"/>
    <w:rsid w:val="006E1057"/>
    <w:rsid w:val="006E1417"/>
    <w:rsid w:val="006E1636"/>
    <w:rsid w:val="006E16F4"/>
    <w:rsid w:val="006E42C1"/>
    <w:rsid w:val="006E60CF"/>
    <w:rsid w:val="006E6D2C"/>
    <w:rsid w:val="006F1B29"/>
    <w:rsid w:val="006F4CCA"/>
    <w:rsid w:val="006F4F30"/>
    <w:rsid w:val="006F59CE"/>
    <w:rsid w:val="006F6A2C"/>
    <w:rsid w:val="006F7D0C"/>
    <w:rsid w:val="007026B0"/>
    <w:rsid w:val="00704366"/>
    <w:rsid w:val="0070668A"/>
    <w:rsid w:val="007069DC"/>
    <w:rsid w:val="00710201"/>
    <w:rsid w:val="0071084E"/>
    <w:rsid w:val="00713EC9"/>
    <w:rsid w:val="007152A3"/>
    <w:rsid w:val="0071797E"/>
    <w:rsid w:val="0072006B"/>
    <w:rsid w:val="0072073A"/>
    <w:rsid w:val="00721656"/>
    <w:rsid w:val="007216B7"/>
    <w:rsid w:val="00722B30"/>
    <w:rsid w:val="00723B23"/>
    <w:rsid w:val="0072409D"/>
    <w:rsid w:val="007273F5"/>
    <w:rsid w:val="00727712"/>
    <w:rsid w:val="00731AAB"/>
    <w:rsid w:val="007342B5"/>
    <w:rsid w:val="007348A0"/>
    <w:rsid w:val="00734A5B"/>
    <w:rsid w:val="00736CB4"/>
    <w:rsid w:val="0074103D"/>
    <w:rsid w:val="0074120B"/>
    <w:rsid w:val="00744E76"/>
    <w:rsid w:val="00745459"/>
    <w:rsid w:val="007511DC"/>
    <w:rsid w:val="00751B2F"/>
    <w:rsid w:val="0075229F"/>
    <w:rsid w:val="00754298"/>
    <w:rsid w:val="00754E1C"/>
    <w:rsid w:val="00757D40"/>
    <w:rsid w:val="00761203"/>
    <w:rsid w:val="007623FB"/>
    <w:rsid w:val="0076304C"/>
    <w:rsid w:val="007642EF"/>
    <w:rsid w:val="00764853"/>
    <w:rsid w:val="0076529B"/>
    <w:rsid w:val="007662B5"/>
    <w:rsid w:val="00767FD4"/>
    <w:rsid w:val="00771EDA"/>
    <w:rsid w:val="00772F16"/>
    <w:rsid w:val="007737A0"/>
    <w:rsid w:val="00774C31"/>
    <w:rsid w:val="007754B4"/>
    <w:rsid w:val="00777EFC"/>
    <w:rsid w:val="00781F0F"/>
    <w:rsid w:val="00781FC7"/>
    <w:rsid w:val="0078727C"/>
    <w:rsid w:val="0079049D"/>
    <w:rsid w:val="0079074C"/>
    <w:rsid w:val="007911C6"/>
    <w:rsid w:val="00793DC5"/>
    <w:rsid w:val="0079450C"/>
    <w:rsid w:val="00796807"/>
    <w:rsid w:val="00796823"/>
    <w:rsid w:val="00796F5B"/>
    <w:rsid w:val="007A01BB"/>
    <w:rsid w:val="007A2E55"/>
    <w:rsid w:val="007A64D3"/>
    <w:rsid w:val="007A69FC"/>
    <w:rsid w:val="007B18D8"/>
    <w:rsid w:val="007B1DFB"/>
    <w:rsid w:val="007B2BEA"/>
    <w:rsid w:val="007B2CF4"/>
    <w:rsid w:val="007C095F"/>
    <w:rsid w:val="007C231E"/>
    <w:rsid w:val="007C2DD0"/>
    <w:rsid w:val="007C495A"/>
    <w:rsid w:val="007D0963"/>
    <w:rsid w:val="007D0EB6"/>
    <w:rsid w:val="007D1DA3"/>
    <w:rsid w:val="007D48EC"/>
    <w:rsid w:val="007D5594"/>
    <w:rsid w:val="007D6F04"/>
    <w:rsid w:val="007D746F"/>
    <w:rsid w:val="007E3978"/>
    <w:rsid w:val="007E5F4F"/>
    <w:rsid w:val="007E6847"/>
    <w:rsid w:val="007E6DD4"/>
    <w:rsid w:val="007E751A"/>
    <w:rsid w:val="007F24EC"/>
    <w:rsid w:val="007F2571"/>
    <w:rsid w:val="007F2E08"/>
    <w:rsid w:val="007F5493"/>
    <w:rsid w:val="007F5953"/>
    <w:rsid w:val="007F6DD4"/>
    <w:rsid w:val="00801EA4"/>
    <w:rsid w:val="008024FA"/>
    <w:rsid w:val="0080265D"/>
    <w:rsid w:val="008028A4"/>
    <w:rsid w:val="00803FCE"/>
    <w:rsid w:val="00805A11"/>
    <w:rsid w:val="00806948"/>
    <w:rsid w:val="008075EC"/>
    <w:rsid w:val="0081242E"/>
    <w:rsid w:val="00813245"/>
    <w:rsid w:val="0082000C"/>
    <w:rsid w:val="008223F3"/>
    <w:rsid w:val="008232E0"/>
    <w:rsid w:val="00823674"/>
    <w:rsid w:val="00823C40"/>
    <w:rsid w:val="008253D8"/>
    <w:rsid w:val="00830817"/>
    <w:rsid w:val="00831CF3"/>
    <w:rsid w:val="008328F6"/>
    <w:rsid w:val="008342C6"/>
    <w:rsid w:val="008363F6"/>
    <w:rsid w:val="00840DE0"/>
    <w:rsid w:val="008433F7"/>
    <w:rsid w:val="00846395"/>
    <w:rsid w:val="00847309"/>
    <w:rsid w:val="00847CD0"/>
    <w:rsid w:val="00851A54"/>
    <w:rsid w:val="008530EF"/>
    <w:rsid w:val="008546A7"/>
    <w:rsid w:val="008575C1"/>
    <w:rsid w:val="00857F75"/>
    <w:rsid w:val="008607A8"/>
    <w:rsid w:val="00861CDA"/>
    <w:rsid w:val="00862D0E"/>
    <w:rsid w:val="0086354A"/>
    <w:rsid w:val="00863D42"/>
    <w:rsid w:val="00866609"/>
    <w:rsid w:val="008675EC"/>
    <w:rsid w:val="00873650"/>
    <w:rsid w:val="0087375F"/>
    <w:rsid w:val="008743FE"/>
    <w:rsid w:val="008768CA"/>
    <w:rsid w:val="00877EF9"/>
    <w:rsid w:val="00880559"/>
    <w:rsid w:val="00880E39"/>
    <w:rsid w:val="00885922"/>
    <w:rsid w:val="00891151"/>
    <w:rsid w:val="008940B8"/>
    <w:rsid w:val="00894DC8"/>
    <w:rsid w:val="00896094"/>
    <w:rsid w:val="00897092"/>
    <w:rsid w:val="008A3914"/>
    <w:rsid w:val="008B0009"/>
    <w:rsid w:val="008B21DE"/>
    <w:rsid w:val="008B221D"/>
    <w:rsid w:val="008B31C4"/>
    <w:rsid w:val="008B4801"/>
    <w:rsid w:val="008B4993"/>
    <w:rsid w:val="008B5306"/>
    <w:rsid w:val="008B54E8"/>
    <w:rsid w:val="008B5AB3"/>
    <w:rsid w:val="008B632E"/>
    <w:rsid w:val="008C1E7E"/>
    <w:rsid w:val="008C2E2A"/>
    <w:rsid w:val="008C3057"/>
    <w:rsid w:val="008C33F6"/>
    <w:rsid w:val="008C49FA"/>
    <w:rsid w:val="008D25AF"/>
    <w:rsid w:val="008D2E4D"/>
    <w:rsid w:val="008E172B"/>
    <w:rsid w:val="008E2E09"/>
    <w:rsid w:val="008E5609"/>
    <w:rsid w:val="008E5F57"/>
    <w:rsid w:val="008E72DB"/>
    <w:rsid w:val="008E75B2"/>
    <w:rsid w:val="008E7AC3"/>
    <w:rsid w:val="008F09A2"/>
    <w:rsid w:val="008F1CEB"/>
    <w:rsid w:val="008F287B"/>
    <w:rsid w:val="008F32D7"/>
    <w:rsid w:val="008F396F"/>
    <w:rsid w:val="008F3DCD"/>
    <w:rsid w:val="00900177"/>
    <w:rsid w:val="00900E20"/>
    <w:rsid w:val="00900F3C"/>
    <w:rsid w:val="009023BD"/>
    <w:rsid w:val="0090271F"/>
    <w:rsid w:val="00902DB9"/>
    <w:rsid w:val="00903CEF"/>
    <w:rsid w:val="0090466A"/>
    <w:rsid w:val="009054A1"/>
    <w:rsid w:val="00905C11"/>
    <w:rsid w:val="00905E5A"/>
    <w:rsid w:val="00906022"/>
    <w:rsid w:val="0091127E"/>
    <w:rsid w:val="0091208A"/>
    <w:rsid w:val="009122A8"/>
    <w:rsid w:val="00912EB4"/>
    <w:rsid w:val="00913A46"/>
    <w:rsid w:val="009141FA"/>
    <w:rsid w:val="00917EA6"/>
    <w:rsid w:val="00920B16"/>
    <w:rsid w:val="00922573"/>
    <w:rsid w:val="00923655"/>
    <w:rsid w:val="009243D4"/>
    <w:rsid w:val="009248C6"/>
    <w:rsid w:val="00926491"/>
    <w:rsid w:val="00931806"/>
    <w:rsid w:val="009325E0"/>
    <w:rsid w:val="009339CB"/>
    <w:rsid w:val="0093590E"/>
    <w:rsid w:val="00936071"/>
    <w:rsid w:val="00936AC2"/>
    <w:rsid w:val="00936B05"/>
    <w:rsid w:val="009376CD"/>
    <w:rsid w:val="00940212"/>
    <w:rsid w:val="009414A9"/>
    <w:rsid w:val="00941562"/>
    <w:rsid w:val="009418E8"/>
    <w:rsid w:val="00942EC2"/>
    <w:rsid w:val="0094699D"/>
    <w:rsid w:val="0095112B"/>
    <w:rsid w:val="009512B6"/>
    <w:rsid w:val="00951B36"/>
    <w:rsid w:val="00952849"/>
    <w:rsid w:val="00954435"/>
    <w:rsid w:val="00955A17"/>
    <w:rsid w:val="00956E2E"/>
    <w:rsid w:val="00961B32"/>
    <w:rsid w:val="00962509"/>
    <w:rsid w:val="009651B3"/>
    <w:rsid w:val="00966978"/>
    <w:rsid w:val="00967C1A"/>
    <w:rsid w:val="00970DB3"/>
    <w:rsid w:val="009729B8"/>
    <w:rsid w:val="00972EBB"/>
    <w:rsid w:val="00973534"/>
    <w:rsid w:val="00974020"/>
    <w:rsid w:val="009742AE"/>
    <w:rsid w:val="00974BB0"/>
    <w:rsid w:val="00975BCD"/>
    <w:rsid w:val="00977686"/>
    <w:rsid w:val="009818A2"/>
    <w:rsid w:val="009834C5"/>
    <w:rsid w:val="00984216"/>
    <w:rsid w:val="0098452F"/>
    <w:rsid w:val="00985701"/>
    <w:rsid w:val="00986995"/>
    <w:rsid w:val="00990C13"/>
    <w:rsid w:val="009922AD"/>
    <w:rsid w:val="009928A9"/>
    <w:rsid w:val="00994E1B"/>
    <w:rsid w:val="00997F8A"/>
    <w:rsid w:val="009A0AB5"/>
    <w:rsid w:val="009A0AF3"/>
    <w:rsid w:val="009A17DE"/>
    <w:rsid w:val="009A1A1E"/>
    <w:rsid w:val="009A1DB8"/>
    <w:rsid w:val="009A2C58"/>
    <w:rsid w:val="009A2EDA"/>
    <w:rsid w:val="009A367C"/>
    <w:rsid w:val="009A46C0"/>
    <w:rsid w:val="009A537A"/>
    <w:rsid w:val="009A5860"/>
    <w:rsid w:val="009B07CD"/>
    <w:rsid w:val="009B3BFA"/>
    <w:rsid w:val="009B4DFE"/>
    <w:rsid w:val="009B67D4"/>
    <w:rsid w:val="009B69F4"/>
    <w:rsid w:val="009C0B71"/>
    <w:rsid w:val="009C19E9"/>
    <w:rsid w:val="009C1B60"/>
    <w:rsid w:val="009C38E1"/>
    <w:rsid w:val="009C60CF"/>
    <w:rsid w:val="009C6442"/>
    <w:rsid w:val="009D03D5"/>
    <w:rsid w:val="009D19AF"/>
    <w:rsid w:val="009D21A1"/>
    <w:rsid w:val="009D28C5"/>
    <w:rsid w:val="009D6519"/>
    <w:rsid w:val="009D74A6"/>
    <w:rsid w:val="009D7C1D"/>
    <w:rsid w:val="009E05BB"/>
    <w:rsid w:val="009E0E87"/>
    <w:rsid w:val="009E107C"/>
    <w:rsid w:val="009E1162"/>
    <w:rsid w:val="009E1588"/>
    <w:rsid w:val="009E2063"/>
    <w:rsid w:val="009E254E"/>
    <w:rsid w:val="009E3090"/>
    <w:rsid w:val="009E5AD5"/>
    <w:rsid w:val="009F387E"/>
    <w:rsid w:val="009F5D6C"/>
    <w:rsid w:val="00A028A3"/>
    <w:rsid w:val="00A03126"/>
    <w:rsid w:val="00A0383E"/>
    <w:rsid w:val="00A10F02"/>
    <w:rsid w:val="00A11010"/>
    <w:rsid w:val="00A12D07"/>
    <w:rsid w:val="00A139D4"/>
    <w:rsid w:val="00A13FE8"/>
    <w:rsid w:val="00A17176"/>
    <w:rsid w:val="00A204CA"/>
    <w:rsid w:val="00A209D6"/>
    <w:rsid w:val="00A22738"/>
    <w:rsid w:val="00A2415E"/>
    <w:rsid w:val="00A26A06"/>
    <w:rsid w:val="00A30A44"/>
    <w:rsid w:val="00A330E0"/>
    <w:rsid w:val="00A3345C"/>
    <w:rsid w:val="00A36F5F"/>
    <w:rsid w:val="00A37203"/>
    <w:rsid w:val="00A41059"/>
    <w:rsid w:val="00A415B1"/>
    <w:rsid w:val="00A430EC"/>
    <w:rsid w:val="00A4335D"/>
    <w:rsid w:val="00A45FAF"/>
    <w:rsid w:val="00A52DBE"/>
    <w:rsid w:val="00A53724"/>
    <w:rsid w:val="00A53FCE"/>
    <w:rsid w:val="00A54B2B"/>
    <w:rsid w:val="00A55BAB"/>
    <w:rsid w:val="00A56E04"/>
    <w:rsid w:val="00A607BC"/>
    <w:rsid w:val="00A61307"/>
    <w:rsid w:val="00A703B6"/>
    <w:rsid w:val="00A720BC"/>
    <w:rsid w:val="00A736CB"/>
    <w:rsid w:val="00A7486A"/>
    <w:rsid w:val="00A7797F"/>
    <w:rsid w:val="00A8225E"/>
    <w:rsid w:val="00A82346"/>
    <w:rsid w:val="00A8541B"/>
    <w:rsid w:val="00A85ABB"/>
    <w:rsid w:val="00A85D16"/>
    <w:rsid w:val="00A92286"/>
    <w:rsid w:val="00A93971"/>
    <w:rsid w:val="00A94B1C"/>
    <w:rsid w:val="00A95630"/>
    <w:rsid w:val="00A96358"/>
    <w:rsid w:val="00A9671C"/>
    <w:rsid w:val="00A97373"/>
    <w:rsid w:val="00AA02A2"/>
    <w:rsid w:val="00AA1553"/>
    <w:rsid w:val="00AA1D33"/>
    <w:rsid w:val="00AA2199"/>
    <w:rsid w:val="00AA4F6C"/>
    <w:rsid w:val="00AA6055"/>
    <w:rsid w:val="00AA65C8"/>
    <w:rsid w:val="00AA7FE1"/>
    <w:rsid w:val="00AB1962"/>
    <w:rsid w:val="00AB22F1"/>
    <w:rsid w:val="00AB3160"/>
    <w:rsid w:val="00AB34E5"/>
    <w:rsid w:val="00AB4977"/>
    <w:rsid w:val="00AB4EEA"/>
    <w:rsid w:val="00AB57B0"/>
    <w:rsid w:val="00AC0C8C"/>
    <w:rsid w:val="00AC2B3C"/>
    <w:rsid w:val="00AC67D9"/>
    <w:rsid w:val="00AD0B4A"/>
    <w:rsid w:val="00AD14EB"/>
    <w:rsid w:val="00AD277D"/>
    <w:rsid w:val="00AD2C64"/>
    <w:rsid w:val="00AD4016"/>
    <w:rsid w:val="00AD6596"/>
    <w:rsid w:val="00AD7075"/>
    <w:rsid w:val="00AD7E7C"/>
    <w:rsid w:val="00AE0987"/>
    <w:rsid w:val="00AE0B74"/>
    <w:rsid w:val="00AE22DB"/>
    <w:rsid w:val="00AE386A"/>
    <w:rsid w:val="00AE3E6B"/>
    <w:rsid w:val="00AE673B"/>
    <w:rsid w:val="00AF1AC9"/>
    <w:rsid w:val="00AF436A"/>
    <w:rsid w:val="00AF6C9A"/>
    <w:rsid w:val="00B00CE1"/>
    <w:rsid w:val="00B02234"/>
    <w:rsid w:val="00B0235E"/>
    <w:rsid w:val="00B032AB"/>
    <w:rsid w:val="00B03445"/>
    <w:rsid w:val="00B0398E"/>
    <w:rsid w:val="00B04EBC"/>
    <w:rsid w:val="00B05380"/>
    <w:rsid w:val="00B05962"/>
    <w:rsid w:val="00B14BA7"/>
    <w:rsid w:val="00B15449"/>
    <w:rsid w:val="00B16C2F"/>
    <w:rsid w:val="00B2153A"/>
    <w:rsid w:val="00B21E76"/>
    <w:rsid w:val="00B23EFF"/>
    <w:rsid w:val="00B25B81"/>
    <w:rsid w:val="00B27303"/>
    <w:rsid w:val="00B27F70"/>
    <w:rsid w:val="00B30402"/>
    <w:rsid w:val="00B33169"/>
    <w:rsid w:val="00B36197"/>
    <w:rsid w:val="00B36B67"/>
    <w:rsid w:val="00B403E3"/>
    <w:rsid w:val="00B4060E"/>
    <w:rsid w:val="00B41E22"/>
    <w:rsid w:val="00B47D9E"/>
    <w:rsid w:val="00B47FD1"/>
    <w:rsid w:val="00B50CAC"/>
    <w:rsid w:val="00B516BB"/>
    <w:rsid w:val="00B52CC3"/>
    <w:rsid w:val="00B5468F"/>
    <w:rsid w:val="00B546FD"/>
    <w:rsid w:val="00B55574"/>
    <w:rsid w:val="00B564F3"/>
    <w:rsid w:val="00B64542"/>
    <w:rsid w:val="00B6502A"/>
    <w:rsid w:val="00B65693"/>
    <w:rsid w:val="00B669E9"/>
    <w:rsid w:val="00B67A5D"/>
    <w:rsid w:val="00B67C81"/>
    <w:rsid w:val="00B67F9F"/>
    <w:rsid w:val="00B72445"/>
    <w:rsid w:val="00B72C8D"/>
    <w:rsid w:val="00B7538C"/>
    <w:rsid w:val="00B75B31"/>
    <w:rsid w:val="00B77EB4"/>
    <w:rsid w:val="00B80D62"/>
    <w:rsid w:val="00B82A3A"/>
    <w:rsid w:val="00B83747"/>
    <w:rsid w:val="00B849CF"/>
    <w:rsid w:val="00B84DB2"/>
    <w:rsid w:val="00B87B04"/>
    <w:rsid w:val="00B91BA9"/>
    <w:rsid w:val="00B92150"/>
    <w:rsid w:val="00B9262E"/>
    <w:rsid w:val="00B94672"/>
    <w:rsid w:val="00B955CF"/>
    <w:rsid w:val="00B95EAA"/>
    <w:rsid w:val="00B95F30"/>
    <w:rsid w:val="00BA09B4"/>
    <w:rsid w:val="00BA0D2F"/>
    <w:rsid w:val="00BB2247"/>
    <w:rsid w:val="00BB284B"/>
    <w:rsid w:val="00BB63BA"/>
    <w:rsid w:val="00BC1767"/>
    <w:rsid w:val="00BC2F64"/>
    <w:rsid w:val="00BC3555"/>
    <w:rsid w:val="00BC6F4F"/>
    <w:rsid w:val="00BD26E4"/>
    <w:rsid w:val="00BD5B4B"/>
    <w:rsid w:val="00BD7F4D"/>
    <w:rsid w:val="00BE0C89"/>
    <w:rsid w:val="00BE6966"/>
    <w:rsid w:val="00BF13E7"/>
    <w:rsid w:val="00BF45B7"/>
    <w:rsid w:val="00BF6181"/>
    <w:rsid w:val="00C015B9"/>
    <w:rsid w:val="00C015F9"/>
    <w:rsid w:val="00C02117"/>
    <w:rsid w:val="00C0382B"/>
    <w:rsid w:val="00C04AFA"/>
    <w:rsid w:val="00C04F99"/>
    <w:rsid w:val="00C05299"/>
    <w:rsid w:val="00C07A3E"/>
    <w:rsid w:val="00C12B51"/>
    <w:rsid w:val="00C14A77"/>
    <w:rsid w:val="00C20BD6"/>
    <w:rsid w:val="00C233C0"/>
    <w:rsid w:val="00C24650"/>
    <w:rsid w:val="00C25465"/>
    <w:rsid w:val="00C266C2"/>
    <w:rsid w:val="00C2677A"/>
    <w:rsid w:val="00C31806"/>
    <w:rsid w:val="00C33072"/>
    <w:rsid w:val="00C33079"/>
    <w:rsid w:val="00C34744"/>
    <w:rsid w:val="00C36539"/>
    <w:rsid w:val="00C41C97"/>
    <w:rsid w:val="00C44F98"/>
    <w:rsid w:val="00C45003"/>
    <w:rsid w:val="00C4506B"/>
    <w:rsid w:val="00C473E9"/>
    <w:rsid w:val="00C47EEF"/>
    <w:rsid w:val="00C51F28"/>
    <w:rsid w:val="00C53091"/>
    <w:rsid w:val="00C55A12"/>
    <w:rsid w:val="00C6290E"/>
    <w:rsid w:val="00C62ED4"/>
    <w:rsid w:val="00C63F96"/>
    <w:rsid w:val="00C6553E"/>
    <w:rsid w:val="00C65DA4"/>
    <w:rsid w:val="00C70592"/>
    <w:rsid w:val="00C7061A"/>
    <w:rsid w:val="00C73C64"/>
    <w:rsid w:val="00C74719"/>
    <w:rsid w:val="00C75DA7"/>
    <w:rsid w:val="00C77092"/>
    <w:rsid w:val="00C80B3A"/>
    <w:rsid w:val="00C82FCE"/>
    <w:rsid w:val="00C83A13"/>
    <w:rsid w:val="00C86F10"/>
    <w:rsid w:val="00C9068C"/>
    <w:rsid w:val="00C91A83"/>
    <w:rsid w:val="00C920E7"/>
    <w:rsid w:val="00C92627"/>
    <w:rsid w:val="00C92967"/>
    <w:rsid w:val="00C93215"/>
    <w:rsid w:val="00C935C3"/>
    <w:rsid w:val="00C942F4"/>
    <w:rsid w:val="00CA0127"/>
    <w:rsid w:val="00CA0858"/>
    <w:rsid w:val="00CA376B"/>
    <w:rsid w:val="00CA39F8"/>
    <w:rsid w:val="00CA3D0C"/>
    <w:rsid w:val="00CA654B"/>
    <w:rsid w:val="00CB1437"/>
    <w:rsid w:val="00CB4FAE"/>
    <w:rsid w:val="00CB52F0"/>
    <w:rsid w:val="00CB72B8"/>
    <w:rsid w:val="00CC1ED1"/>
    <w:rsid w:val="00CC3379"/>
    <w:rsid w:val="00CC36CD"/>
    <w:rsid w:val="00CC3FE3"/>
    <w:rsid w:val="00CC4A3F"/>
    <w:rsid w:val="00CC4B4D"/>
    <w:rsid w:val="00CC50B9"/>
    <w:rsid w:val="00CC5497"/>
    <w:rsid w:val="00CD04DC"/>
    <w:rsid w:val="00CD0BA8"/>
    <w:rsid w:val="00CD0D69"/>
    <w:rsid w:val="00CD123C"/>
    <w:rsid w:val="00CD294E"/>
    <w:rsid w:val="00CD4C7B"/>
    <w:rsid w:val="00CD58FE"/>
    <w:rsid w:val="00CD62D0"/>
    <w:rsid w:val="00CD75DC"/>
    <w:rsid w:val="00CE1687"/>
    <w:rsid w:val="00CE210D"/>
    <w:rsid w:val="00CE3FBB"/>
    <w:rsid w:val="00CE3FC4"/>
    <w:rsid w:val="00CE6AD9"/>
    <w:rsid w:val="00CE6FE3"/>
    <w:rsid w:val="00CE7183"/>
    <w:rsid w:val="00CE74B1"/>
    <w:rsid w:val="00CF09EF"/>
    <w:rsid w:val="00CF414B"/>
    <w:rsid w:val="00D01A27"/>
    <w:rsid w:val="00D0436B"/>
    <w:rsid w:val="00D05C24"/>
    <w:rsid w:val="00D1017B"/>
    <w:rsid w:val="00D11B03"/>
    <w:rsid w:val="00D12F0E"/>
    <w:rsid w:val="00D14AB7"/>
    <w:rsid w:val="00D16E3C"/>
    <w:rsid w:val="00D22378"/>
    <w:rsid w:val="00D22664"/>
    <w:rsid w:val="00D33BE3"/>
    <w:rsid w:val="00D34EF4"/>
    <w:rsid w:val="00D34FA4"/>
    <w:rsid w:val="00D373D0"/>
    <w:rsid w:val="00D378E9"/>
    <w:rsid w:val="00D3792D"/>
    <w:rsid w:val="00D42FD5"/>
    <w:rsid w:val="00D46D4A"/>
    <w:rsid w:val="00D477D4"/>
    <w:rsid w:val="00D47F16"/>
    <w:rsid w:val="00D53D24"/>
    <w:rsid w:val="00D54628"/>
    <w:rsid w:val="00D54820"/>
    <w:rsid w:val="00D55A32"/>
    <w:rsid w:val="00D55E47"/>
    <w:rsid w:val="00D56235"/>
    <w:rsid w:val="00D56B49"/>
    <w:rsid w:val="00D60C07"/>
    <w:rsid w:val="00D62E19"/>
    <w:rsid w:val="00D67CD1"/>
    <w:rsid w:val="00D72634"/>
    <w:rsid w:val="00D7355B"/>
    <w:rsid w:val="00D738D6"/>
    <w:rsid w:val="00D76278"/>
    <w:rsid w:val="00D77440"/>
    <w:rsid w:val="00D80795"/>
    <w:rsid w:val="00D82A10"/>
    <w:rsid w:val="00D854BE"/>
    <w:rsid w:val="00D871E8"/>
    <w:rsid w:val="00D87A13"/>
    <w:rsid w:val="00D87E00"/>
    <w:rsid w:val="00D90D00"/>
    <w:rsid w:val="00D9134D"/>
    <w:rsid w:val="00D93490"/>
    <w:rsid w:val="00D96D11"/>
    <w:rsid w:val="00DA2836"/>
    <w:rsid w:val="00DA7A03"/>
    <w:rsid w:val="00DB0DB8"/>
    <w:rsid w:val="00DB1818"/>
    <w:rsid w:val="00DB20CF"/>
    <w:rsid w:val="00DC01FD"/>
    <w:rsid w:val="00DC02AB"/>
    <w:rsid w:val="00DC1D3F"/>
    <w:rsid w:val="00DC283C"/>
    <w:rsid w:val="00DC309B"/>
    <w:rsid w:val="00DC42D6"/>
    <w:rsid w:val="00DC4DA2"/>
    <w:rsid w:val="00DC5261"/>
    <w:rsid w:val="00DC5289"/>
    <w:rsid w:val="00DC52EF"/>
    <w:rsid w:val="00DC7534"/>
    <w:rsid w:val="00DD0F16"/>
    <w:rsid w:val="00DD359C"/>
    <w:rsid w:val="00DD54B6"/>
    <w:rsid w:val="00DD6B1D"/>
    <w:rsid w:val="00DE054C"/>
    <w:rsid w:val="00DE1648"/>
    <w:rsid w:val="00DE25D2"/>
    <w:rsid w:val="00DE2B86"/>
    <w:rsid w:val="00DE3B9A"/>
    <w:rsid w:val="00DE50E9"/>
    <w:rsid w:val="00DE5B90"/>
    <w:rsid w:val="00DE6CB2"/>
    <w:rsid w:val="00DE78AA"/>
    <w:rsid w:val="00DF020C"/>
    <w:rsid w:val="00DF2806"/>
    <w:rsid w:val="00DF2ADB"/>
    <w:rsid w:val="00DF4FB9"/>
    <w:rsid w:val="00DF6F2A"/>
    <w:rsid w:val="00DF7C20"/>
    <w:rsid w:val="00E015B1"/>
    <w:rsid w:val="00E038FB"/>
    <w:rsid w:val="00E04302"/>
    <w:rsid w:val="00E0715F"/>
    <w:rsid w:val="00E11EC9"/>
    <w:rsid w:val="00E1291B"/>
    <w:rsid w:val="00E158DA"/>
    <w:rsid w:val="00E219AA"/>
    <w:rsid w:val="00E22403"/>
    <w:rsid w:val="00E2289A"/>
    <w:rsid w:val="00E22D79"/>
    <w:rsid w:val="00E23574"/>
    <w:rsid w:val="00E248B8"/>
    <w:rsid w:val="00E25DE7"/>
    <w:rsid w:val="00E26358"/>
    <w:rsid w:val="00E34360"/>
    <w:rsid w:val="00E362DF"/>
    <w:rsid w:val="00E36F14"/>
    <w:rsid w:val="00E36F89"/>
    <w:rsid w:val="00E37BEE"/>
    <w:rsid w:val="00E44FD3"/>
    <w:rsid w:val="00E46C08"/>
    <w:rsid w:val="00E46FE3"/>
    <w:rsid w:val="00E471CF"/>
    <w:rsid w:val="00E47DF6"/>
    <w:rsid w:val="00E5007B"/>
    <w:rsid w:val="00E5272C"/>
    <w:rsid w:val="00E53E0E"/>
    <w:rsid w:val="00E556E7"/>
    <w:rsid w:val="00E55979"/>
    <w:rsid w:val="00E55ABE"/>
    <w:rsid w:val="00E60237"/>
    <w:rsid w:val="00E62835"/>
    <w:rsid w:val="00E643A5"/>
    <w:rsid w:val="00E645DC"/>
    <w:rsid w:val="00E6480E"/>
    <w:rsid w:val="00E65627"/>
    <w:rsid w:val="00E66559"/>
    <w:rsid w:val="00E67B79"/>
    <w:rsid w:val="00E71070"/>
    <w:rsid w:val="00E71810"/>
    <w:rsid w:val="00E727DD"/>
    <w:rsid w:val="00E732CB"/>
    <w:rsid w:val="00E740D8"/>
    <w:rsid w:val="00E77645"/>
    <w:rsid w:val="00E80AE9"/>
    <w:rsid w:val="00E81BAE"/>
    <w:rsid w:val="00E81CBF"/>
    <w:rsid w:val="00E83697"/>
    <w:rsid w:val="00E8594B"/>
    <w:rsid w:val="00E859B6"/>
    <w:rsid w:val="00E861C0"/>
    <w:rsid w:val="00E902BB"/>
    <w:rsid w:val="00E91D4F"/>
    <w:rsid w:val="00E92A90"/>
    <w:rsid w:val="00EA08D7"/>
    <w:rsid w:val="00EA1A44"/>
    <w:rsid w:val="00EA21B2"/>
    <w:rsid w:val="00EA40B2"/>
    <w:rsid w:val="00EA66C9"/>
    <w:rsid w:val="00EA6F90"/>
    <w:rsid w:val="00EA72B2"/>
    <w:rsid w:val="00EB03AE"/>
    <w:rsid w:val="00EB0A60"/>
    <w:rsid w:val="00EB0BD4"/>
    <w:rsid w:val="00EB388F"/>
    <w:rsid w:val="00EB5D32"/>
    <w:rsid w:val="00EC0481"/>
    <w:rsid w:val="00EC3A65"/>
    <w:rsid w:val="00EC4A25"/>
    <w:rsid w:val="00EC4C7E"/>
    <w:rsid w:val="00EC4CF9"/>
    <w:rsid w:val="00EC5AF9"/>
    <w:rsid w:val="00EC6841"/>
    <w:rsid w:val="00EC7866"/>
    <w:rsid w:val="00ED270F"/>
    <w:rsid w:val="00ED313A"/>
    <w:rsid w:val="00ED5821"/>
    <w:rsid w:val="00ED5CE4"/>
    <w:rsid w:val="00ED633A"/>
    <w:rsid w:val="00ED6CDB"/>
    <w:rsid w:val="00ED6E5C"/>
    <w:rsid w:val="00EE1E22"/>
    <w:rsid w:val="00EE3D23"/>
    <w:rsid w:val="00EE5139"/>
    <w:rsid w:val="00EE6AA2"/>
    <w:rsid w:val="00EE752B"/>
    <w:rsid w:val="00EE7F60"/>
    <w:rsid w:val="00EF195D"/>
    <w:rsid w:val="00EF2E9E"/>
    <w:rsid w:val="00EF612C"/>
    <w:rsid w:val="00EF7767"/>
    <w:rsid w:val="00F025A2"/>
    <w:rsid w:val="00F036E9"/>
    <w:rsid w:val="00F03E5C"/>
    <w:rsid w:val="00F05433"/>
    <w:rsid w:val="00F06C27"/>
    <w:rsid w:val="00F06E33"/>
    <w:rsid w:val="00F07388"/>
    <w:rsid w:val="00F077BE"/>
    <w:rsid w:val="00F12CA0"/>
    <w:rsid w:val="00F1331B"/>
    <w:rsid w:val="00F134F6"/>
    <w:rsid w:val="00F167FD"/>
    <w:rsid w:val="00F2026E"/>
    <w:rsid w:val="00F2210A"/>
    <w:rsid w:val="00F22630"/>
    <w:rsid w:val="00F2345E"/>
    <w:rsid w:val="00F23645"/>
    <w:rsid w:val="00F25C23"/>
    <w:rsid w:val="00F26277"/>
    <w:rsid w:val="00F27C1D"/>
    <w:rsid w:val="00F30756"/>
    <w:rsid w:val="00F31372"/>
    <w:rsid w:val="00F37743"/>
    <w:rsid w:val="00F41CAC"/>
    <w:rsid w:val="00F42236"/>
    <w:rsid w:val="00F42493"/>
    <w:rsid w:val="00F42767"/>
    <w:rsid w:val="00F43B5A"/>
    <w:rsid w:val="00F44DF7"/>
    <w:rsid w:val="00F466EB"/>
    <w:rsid w:val="00F549C9"/>
    <w:rsid w:val="00F54A3D"/>
    <w:rsid w:val="00F54A8F"/>
    <w:rsid w:val="00F54BF2"/>
    <w:rsid w:val="00F54CB0"/>
    <w:rsid w:val="00F55FFC"/>
    <w:rsid w:val="00F5660C"/>
    <w:rsid w:val="00F579CD"/>
    <w:rsid w:val="00F61C1C"/>
    <w:rsid w:val="00F649E6"/>
    <w:rsid w:val="00F653B8"/>
    <w:rsid w:val="00F67DFF"/>
    <w:rsid w:val="00F67E49"/>
    <w:rsid w:val="00F70784"/>
    <w:rsid w:val="00F71B89"/>
    <w:rsid w:val="00F72913"/>
    <w:rsid w:val="00F7353C"/>
    <w:rsid w:val="00F745AE"/>
    <w:rsid w:val="00F74755"/>
    <w:rsid w:val="00F76F8F"/>
    <w:rsid w:val="00F77E28"/>
    <w:rsid w:val="00F8385D"/>
    <w:rsid w:val="00F84703"/>
    <w:rsid w:val="00F84AC9"/>
    <w:rsid w:val="00F87048"/>
    <w:rsid w:val="00F87257"/>
    <w:rsid w:val="00F877E6"/>
    <w:rsid w:val="00F87C77"/>
    <w:rsid w:val="00F90CA4"/>
    <w:rsid w:val="00F90F97"/>
    <w:rsid w:val="00F91AC2"/>
    <w:rsid w:val="00F91FAB"/>
    <w:rsid w:val="00F941DF"/>
    <w:rsid w:val="00F9530B"/>
    <w:rsid w:val="00F955A1"/>
    <w:rsid w:val="00FA1266"/>
    <w:rsid w:val="00FA1FDB"/>
    <w:rsid w:val="00FA32CB"/>
    <w:rsid w:val="00FA3B20"/>
    <w:rsid w:val="00FA5FF0"/>
    <w:rsid w:val="00FA77D5"/>
    <w:rsid w:val="00FB0A73"/>
    <w:rsid w:val="00FB2AAD"/>
    <w:rsid w:val="00FB36F5"/>
    <w:rsid w:val="00FB36FA"/>
    <w:rsid w:val="00FB4164"/>
    <w:rsid w:val="00FB5240"/>
    <w:rsid w:val="00FB7655"/>
    <w:rsid w:val="00FB7F88"/>
    <w:rsid w:val="00FC1192"/>
    <w:rsid w:val="00FC3C01"/>
    <w:rsid w:val="00FC6CB0"/>
    <w:rsid w:val="00FD3566"/>
    <w:rsid w:val="00FD3730"/>
    <w:rsid w:val="00FD46F7"/>
    <w:rsid w:val="00FD640C"/>
    <w:rsid w:val="00FD7331"/>
    <w:rsid w:val="00FD7A57"/>
    <w:rsid w:val="00FE106D"/>
    <w:rsid w:val="00FE251B"/>
    <w:rsid w:val="00FE2B4E"/>
    <w:rsid w:val="00FF2DE6"/>
    <w:rsid w:val="00FF307F"/>
    <w:rsid w:val="00FF5845"/>
    <w:rsid w:val="00FF6704"/>
    <w:rsid w:val="04B25F8D"/>
    <w:rsid w:val="2CEE19BC"/>
    <w:rsid w:val="30FF9082"/>
    <w:rsid w:val="31D3476D"/>
    <w:rsid w:val="327BD306"/>
    <w:rsid w:val="37FF3F1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16"/>
      </w:numPr>
      <w:contextualSpacing/>
    </w:pPr>
  </w:style>
  <w:style w:type="paragraph" w:styleId="ListBullet2">
    <w:name w:val="List Bullet 2"/>
    <w:basedOn w:val="Normal"/>
    <w:rsid w:val="003F76B6"/>
    <w:pPr>
      <w:numPr>
        <w:numId w:val="17"/>
      </w:numPr>
      <w:contextualSpacing/>
    </w:pPr>
  </w:style>
  <w:style w:type="paragraph" w:styleId="ListBullet3">
    <w:name w:val="List Bullet 3"/>
    <w:basedOn w:val="Normal"/>
    <w:rsid w:val="003F76B6"/>
    <w:pPr>
      <w:numPr>
        <w:numId w:val="18"/>
      </w:numPr>
      <w:contextualSpacing/>
    </w:pPr>
  </w:style>
  <w:style w:type="paragraph" w:styleId="ListBullet4">
    <w:name w:val="List Bullet 4"/>
    <w:basedOn w:val="Normal"/>
    <w:rsid w:val="003F76B6"/>
    <w:pPr>
      <w:numPr>
        <w:numId w:val="19"/>
      </w:numPr>
      <w:contextualSpacing/>
    </w:pPr>
  </w:style>
  <w:style w:type="paragraph" w:styleId="ListBullet5">
    <w:name w:val="List Bullet 5"/>
    <w:basedOn w:val="Normal"/>
    <w:rsid w:val="003F76B6"/>
    <w:pPr>
      <w:numPr>
        <w:numId w:val="20"/>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21"/>
      </w:numPr>
      <w:contextualSpacing/>
    </w:pPr>
  </w:style>
  <w:style w:type="paragraph" w:styleId="ListNumber2">
    <w:name w:val="List Number 2"/>
    <w:basedOn w:val="Normal"/>
    <w:rsid w:val="003F76B6"/>
    <w:pPr>
      <w:numPr>
        <w:numId w:val="22"/>
      </w:numPr>
      <w:contextualSpacing/>
    </w:pPr>
  </w:style>
  <w:style w:type="paragraph" w:styleId="ListNumber3">
    <w:name w:val="List Number 3"/>
    <w:basedOn w:val="Normal"/>
    <w:rsid w:val="003F76B6"/>
    <w:pPr>
      <w:numPr>
        <w:numId w:val="23"/>
      </w:numPr>
      <w:contextualSpacing/>
    </w:pPr>
  </w:style>
  <w:style w:type="paragraph" w:styleId="ListNumber4">
    <w:name w:val="List Number 4"/>
    <w:basedOn w:val="Normal"/>
    <w:rsid w:val="003F76B6"/>
    <w:pPr>
      <w:numPr>
        <w:numId w:val="24"/>
      </w:numPr>
      <w:contextualSpacing/>
    </w:pPr>
  </w:style>
  <w:style w:type="paragraph" w:styleId="ListNumber5">
    <w:name w:val="List Number 5"/>
    <w:basedOn w:val="Normal"/>
    <w:rsid w:val="003F76B6"/>
    <w:pPr>
      <w:numPr>
        <w:numId w:val="25"/>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rsid w:val="00BF6181"/>
    <w:rPr>
      <w:sz w:val="16"/>
      <w:szCs w:val="16"/>
    </w:rPr>
  </w:style>
  <w:style w:type="character" w:styleId="Mention">
    <w:name w:val="Mention"/>
    <w:basedOn w:val="DefaultParagraphFont"/>
    <w:uiPriority w:val="99"/>
    <w:unhideWhenUsed/>
    <w:rsid w:val="00164B2B"/>
    <w:rPr>
      <w:color w:val="2B579A"/>
      <w:shd w:val="clear" w:color="auto" w:fill="E1DFDD"/>
    </w:rPr>
  </w:style>
  <w:style w:type="paragraph" w:styleId="Revision">
    <w:name w:val="Revision"/>
    <w:hidden/>
    <w:uiPriority w:val="99"/>
    <w:semiHidden/>
    <w:rsid w:val="00AA02A2"/>
    <w:rPr>
      <w:lang w:eastAsia="en-US"/>
    </w:rPr>
  </w:style>
  <w:style w:type="character" w:customStyle="1" w:styleId="normaltextrun">
    <w:name w:val="normaltextrun"/>
    <w:basedOn w:val="DefaultParagraphFont"/>
    <w:rsid w:val="0056133A"/>
  </w:style>
  <w:style w:type="character" w:customStyle="1" w:styleId="eop">
    <w:name w:val="eop"/>
    <w:basedOn w:val="DefaultParagraphFont"/>
    <w:rsid w:val="005613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RBI5PAMIO524-1616901215-17329</_dlc_DocId>
    <_dlc_DocIdUrl xmlns="71c5aaf6-e6ce-465b-b873-5148d2a4c105">
      <Url>https://nokia.sharepoint.com/sites/gxp/_layouts/15/DocIdRedir.aspx?ID=RBI5PAMIO524-1616901215-17329</Url>
      <Description>RBI5PAMIO524-1616901215-17329</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3.xml><?xml version="1.0" encoding="utf-8"?>
<ds:datastoreItem xmlns:ds="http://schemas.openxmlformats.org/officeDocument/2006/customXml" ds:itemID="{7B924861-6C3E-499A-8169-8B68019F12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0B260681-B0F6-4F84-B430-4EB2AD9C1D1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TotalTime>
  <Pages>4</Pages>
  <Words>1327</Words>
  <Characters>7568</Characters>
  <Application>Microsoft Office Word</Application>
  <DocSecurity>0</DocSecurity>
  <Lines>63</Lines>
  <Paragraphs>17</Paragraphs>
  <ScaleCrop>false</ScaleCrop>
  <Manager/>
  <Company>Nokia</Company>
  <LinksUpToDate>false</LinksUpToDate>
  <CharactersWithSpaces>8878</CharactersWithSpaces>
  <SharedDoc>false</SharedDoc>
  <HyperlinkBase/>
  <HLinks>
    <vt:vector size="78" baseType="variant">
      <vt:variant>
        <vt:i4>6553683</vt:i4>
      </vt:variant>
      <vt:variant>
        <vt:i4>36</vt:i4>
      </vt:variant>
      <vt:variant>
        <vt:i4>0</vt:i4>
      </vt:variant>
      <vt:variant>
        <vt:i4>5</vt:i4>
      </vt:variant>
      <vt:variant>
        <vt:lpwstr>mailto:janne.ali-tolppa@nokia.com</vt:lpwstr>
      </vt:variant>
      <vt:variant>
        <vt:lpwstr/>
      </vt:variant>
      <vt:variant>
        <vt:i4>7995407</vt:i4>
      </vt:variant>
      <vt:variant>
        <vt:i4>33</vt:i4>
      </vt:variant>
      <vt:variant>
        <vt:i4>0</vt:i4>
      </vt:variant>
      <vt:variant>
        <vt:i4>5</vt:i4>
      </vt:variant>
      <vt:variant>
        <vt:lpwstr>mailto:samad.ali@nokia.com</vt:lpwstr>
      </vt:variant>
      <vt:variant>
        <vt:lpwstr/>
      </vt:variant>
      <vt:variant>
        <vt:i4>6553683</vt:i4>
      </vt:variant>
      <vt:variant>
        <vt:i4>30</vt:i4>
      </vt:variant>
      <vt:variant>
        <vt:i4>0</vt:i4>
      </vt:variant>
      <vt:variant>
        <vt:i4>5</vt:i4>
      </vt:variant>
      <vt:variant>
        <vt:lpwstr>mailto:janne.ali-tolppa@nokia.com</vt:lpwstr>
      </vt:variant>
      <vt:variant>
        <vt:lpwstr/>
      </vt:variant>
      <vt:variant>
        <vt:i4>6553683</vt:i4>
      </vt:variant>
      <vt:variant>
        <vt:i4>27</vt:i4>
      </vt:variant>
      <vt:variant>
        <vt:i4>0</vt:i4>
      </vt:variant>
      <vt:variant>
        <vt:i4>5</vt:i4>
      </vt:variant>
      <vt:variant>
        <vt:lpwstr>mailto:janne.ali-tolppa@nokia.com</vt:lpwstr>
      </vt:variant>
      <vt:variant>
        <vt:lpwstr/>
      </vt:variant>
      <vt:variant>
        <vt:i4>6553683</vt:i4>
      </vt:variant>
      <vt:variant>
        <vt:i4>24</vt:i4>
      </vt:variant>
      <vt:variant>
        <vt:i4>0</vt:i4>
      </vt:variant>
      <vt:variant>
        <vt:i4>5</vt:i4>
      </vt:variant>
      <vt:variant>
        <vt:lpwstr>mailto:janne.ali-tolppa@nokia.com</vt:lpwstr>
      </vt:variant>
      <vt:variant>
        <vt:lpwstr/>
      </vt:variant>
      <vt:variant>
        <vt:i4>3670107</vt:i4>
      </vt:variant>
      <vt:variant>
        <vt:i4>21</vt:i4>
      </vt:variant>
      <vt:variant>
        <vt:i4>0</vt:i4>
      </vt:variant>
      <vt:variant>
        <vt:i4>5</vt:i4>
      </vt:variant>
      <vt:variant>
        <vt:lpwstr>mailto:endrit.dosti@nokia.com</vt:lpwstr>
      </vt:variant>
      <vt:variant>
        <vt:lpwstr/>
      </vt:variant>
      <vt:variant>
        <vt:i4>6553683</vt:i4>
      </vt:variant>
      <vt:variant>
        <vt:i4>18</vt:i4>
      </vt:variant>
      <vt:variant>
        <vt:i4>0</vt:i4>
      </vt:variant>
      <vt:variant>
        <vt:i4>5</vt:i4>
      </vt:variant>
      <vt:variant>
        <vt:lpwstr>mailto:janne.ali-tolppa@nokia.com</vt:lpwstr>
      </vt:variant>
      <vt:variant>
        <vt:lpwstr/>
      </vt:variant>
      <vt:variant>
        <vt:i4>3670107</vt:i4>
      </vt:variant>
      <vt:variant>
        <vt:i4>15</vt:i4>
      </vt:variant>
      <vt:variant>
        <vt:i4>0</vt:i4>
      </vt:variant>
      <vt:variant>
        <vt:i4>5</vt:i4>
      </vt:variant>
      <vt:variant>
        <vt:lpwstr>mailto:endrit.dosti@nokia.com</vt:lpwstr>
      </vt:variant>
      <vt:variant>
        <vt:lpwstr/>
      </vt:variant>
      <vt:variant>
        <vt:i4>3670107</vt:i4>
      </vt:variant>
      <vt:variant>
        <vt:i4>12</vt:i4>
      </vt:variant>
      <vt:variant>
        <vt:i4>0</vt:i4>
      </vt:variant>
      <vt:variant>
        <vt:i4>5</vt:i4>
      </vt:variant>
      <vt:variant>
        <vt:lpwstr>mailto:endrit.dosti@nokia.com</vt:lpwstr>
      </vt:variant>
      <vt:variant>
        <vt:lpwstr/>
      </vt:variant>
      <vt:variant>
        <vt:i4>7995418</vt:i4>
      </vt:variant>
      <vt:variant>
        <vt:i4>9</vt:i4>
      </vt:variant>
      <vt:variant>
        <vt:i4>0</vt:i4>
      </vt:variant>
      <vt:variant>
        <vt:i4>5</vt:i4>
      </vt:variant>
      <vt:variant>
        <vt:lpwstr>mailto:dimitri.gold@nokia.com</vt:lpwstr>
      </vt:variant>
      <vt:variant>
        <vt:lpwstr/>
      </vt:variant>
      <vt:variant>
        <vt:i4>3670107</vt:i4>
      </vt:variant>
      <vt:variant>
        <vt:i4>6</vt:i4>
      </vt:variant>
      <vt:variant>
        <vt:i4>0</vt:i4>
      </vt:variant>
      <vt:variant>
        <vt:i4>5</vt:i4>
      </vt:variant>
      <vt:variant>
        <vt:lpwstr>mailto:endrit.dosti@nokia.com</vt:lpwstr>
      </vt:variant>
      <vt:variant>
        <vt:lpwstr/>
      </vt:variant>
      <vt:variant>
        <vt:i4>3670107</vt:i4>
      </vt:variant>
      <vt:variant>
        <vt:i4>3</vt:i4>
      </vt:variant>
      <vt:variant>
        <vt:i4>0</vt:i4>
      </vt:variant>
      <vt:variant>
        <vt:i4>5</vt:i4>
      </vt:variant>
      <vt:variant>
        <vt:lpwstr>mailto:endrit.dosti@nokia.com</vt:lpwstr>
      </vt:variant>
      <vt:variant>
        <vt:lpwstr/>
      </vt:variant>
      <vt:variant>
        <vt:i4>7995407</vt:i4>
      </vt:variant>
      <vt:variant>
        <vt:i4>0</vt:i4>
      </vt:variant>
      <vt:variant>
        <vt:i4>0</vt:i4>
      </vt:variant>
      <vt:variant>
        <vt:i4>5</vt:i4>
      </vt:variant>
      <vt:variant>
        <vt:lpwstr>mailto:samad.ali@nokia.com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(Endrit)</cp:lastModifiedBy>
  <cp:revision>3</cp:revision>
  <dcterms:created xsi:type="dcterms:W3CDTF">2024-04-04T21:38:00Z</dcterms:created>
  <dcterms:modified xsi:type="dcterms:W3CDTF">2024-04-04T21:39:00Z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62ecd3aa-2e0b-4f3e-a15d-d04abb87d2b7</vt:lpwstr>
  </property>
  <property fmtid="{D5CDD505-2E9C-101B-9397-08002B2CF9AE}" pid="4" name="MediaServiceImageTags">
    <vt:lpwstr/>
  </property>
</Properties>
</file>