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A6107" w14:textId="160DFA55" w:rsidR="00005955" w:rsidRPr="00136F34" w:rsidRDefault="00005955" w:rsidP="00005955">
      <w:pPr>
        <w:pStyle w:val="Header"/>
        <w:tabs>
          <w:tab w:val="right" w:pos="9639"/>
        </w:tabs>
        <w:rPr>
          <w:i/>
          <w:sz w:val="24"/>
          <w:szCs w:val="24"/>
          <w:lang w:val="en-US"/>
        </w:rPr>
      </w:pPr>
      <w:r w:rsidRPr="00136F34">
        <w:rPr>
          <w:sz w:val="24"/>
          <w:szCs w:val="24"/>
          <w:lang w:val="en-US"/>
        </w:rPr>
        <w:t>3GPP TSG-RAN WG2 Meeting #125bis</w:t>
      </w:r>
      <w:r w:rsidRPr="00136F34">
        <w:rPr>
          <w:sz w:val="24"/>
          <w:szCs w:val="24"/>
          <w:lang w:val="en-US"/>
        </w:rPr>
        <w:tab/>
        <w:t>R2-</w:t>
      </w:r>
      <w:r w:rsidR="00F62B3A" w:rsidRPr="00944403">
        <w:rPr>
          <w:sz w:val="24"/>
          <w:szCs w:val="24"/>
          <w:lang w:val="en-US"/>
        </w:rPr>
        <w:t>2403281</w:t>
      </w:r>
    </w:p>
    <w:p w14:paraId="02A93346" w14:textId="77777777" w:rsidR="00005955" w:rsidRPr="00136F34" w:rsidRDefault="00005955" w:rsidP="00005955">
      <w:pPr>
        <w:pStyle w:val="Header"/>
        <w:tabs>
          <w:tab w:val="right" w:pos="9639"/>
        </w:tabs>
        <w:rPr>
          <w:sz w:val="24"/>
          <w:szCs w:val="24"/>
          <w:lang w:val="en-US" w:eastAsia="zh-CN"/>
        </w:rPr>
      </w:pPr>
      <w:r w:rsidRPr="00136F34">
        <w:rPr>
          <w:sz w:val="24"/>
          <w:szCs w:val="24"/>
          <w:lang w:val="en-US" w:eastAsia="zh-CN"/>
        </w:rPr>
        <w:t>Changsha, China, 15 – 19 April 2024</w:t>
      </w:r>
      <w:r w:rsidRPr="00136F34">
        <w:rPr>
          <w:sz w:val="24"/>
          <w:szCs w:val="24"/>
          <w:lang w:val="en-US" w:eastAsia="zh-CN"/>
        </w:rPr>
        <w:tab/>
      </w:r>
    </w:p>
    <w:p w14:paraId="3020B3DC" w14:textId="77777777" w:rsidR="00005955" w:rsidRPr="00136F34" w:rsidRDefault="00005955" w:rsidP="00005955">
      <w:pPr>
        <w:pStyle w:val="Header"/>
        <w:rPr>
          <w:sz w:val="24"/>
          <w:lang w:val="en-US"/>
        </w:rPr>
      </w:pPr>
    </w:p>
    <w:p w14:paraId="71A0D7F0" w14:textId="77777777" w:rsidR="00005955" w:rsidRPr="00136F34" w:rsidRDefault="00005955" w:rsidP="00005955">
      <w:pPr>
        <w:pStyle w:val="Header"/>
        <w:rPr>
          <w:sz w:val="24"/>
          <w:lang w:val="en-US"/>
        </w:rPr>
      </w:pPr>
    </w:p>
    <w:p w14:paraId="4288FAF0" w14:textId="3FFBF612" w:rsidR="00005955" w:rsidRPr="00136F34" w:rsidRDefault="00005955" w:rsidP="00005955">
      <w:pPr>
        <w:pStyle w:val="CRCoverPage"/>
        <w:tabs>
          <w:tab w:val="left" w:pos="1985"/>
        </w:tabs>
        <w:rPr>
          <w:rFonts w:cs="Arial"/>
          <w:b/>
          <w:sz w:val="24"/>
          <w:lang w:val="en-US" w:eastAsia="ja-JP"/>
        </w:rPr>
      </w:pPr>
      <w:r w:rsidRPr="00136F34">
        <w:rPr>
          <w:rFonts w:cs="Arial"/>
          <w:b/>
          <w:sz w:val="24"/>
          <w:lang w:val="en-US"/>
        </w:rPr>
        <w:t>Agenda item:</w:t>
      </w:r>
      <w:r w:rsidRPr="00136F34">
        <w:rPr>
          <w:rFonts w:cs="Arial"/>
          <w:b/>
          <w:sz w:val="24"/>
          <w:lang w:val="en-US"/>
        </w:rPr>
        <w:tab/>
      </w:r>
      <w:r w:rsidRPr="00136F34">
        <w:rPr>
          <w:rFonts w:cs="Arial"/>
          <w:b/>
          <w:sz w:val="24"/>
          <w:lang w:val="en-US" w:eastAsia="ja-JP"/>
        </w:rPr>
        <w:t>8.3.</w:t>
      </w:r>
      <w:r w:rsidR="00696C92">
        <w:rPr>
          <w:rFonts w:cs="Arial"/>
          <w:b/>
          <w:sz w:val="24"/>
          <w:lang w:val="en-US" w:eastAsia="ja-JP"/>
        </w:rPr>
        <w:t>2</w:t>
      </w:r>
    </w:p>
    <w:p w14:paraId="1C0FA0A2" w14:textId="77777777" w:rsidR="00005955" w:rsidRPr="00136F34" w:rsidRDefault="00005955" w:rsidP="00005955">
      <w:pPr>
        <w:tabs>
          <w:tab w:val="left" w:pos="1985"/>
        </w:tabs>
        <w:ind w:left="1985" w:hanging="1985"/>
        <w:rPr>
          <w:rFonts w:ascii="Arial" w:hAnsi="Arial" w:cs="Arial"/>
          <w:b/>
          <w:sz w:val="24"/>
          <w:lang w:val="en-US"/>
        </w:rPr>
      </w:pPr>
      <w:r w:rsidRPr="00136F34">
        <w:rPr>
          <w:rFonts w:ascii="Arial" w:hAnsi="Arial" w:cs="Arial"/>
          <w:b/>
          <w:sz w:val="24"/>
          <w:lang w:val="en-US"/>
        </w:rPr>
        <w:t>Source:</w:t>
      </w:r>
      <w:r w:rsidRPr="00136F34">
        <w:rPr>
          <w:rFonts w:ascii="Arial" w:hAnsi="Arial" w:cs="Arial"/>
          <w:b/>
          <w:sz w:val="24"/>
          <w:lang w:val="en-US"/>
        </w:rPr>
        <w:tab/>
        <w:t>Nokia</w:t>
      </w:r>
    </w:p>
    <w:p w14:paraId="1E92195B" w14:textId="3540CDB0" w:rsidR="00005955" w:rsidRPr="00136F34" w:rsidRDefault="00005955" w:rsidP="00005955">
      <w:pPr>
        <w:ind w:left="1985" w:hanging="1985"/>
        <w:rPr>
          <w:rFonts w:ascii="Arial" w:hAnsi="Arial" w:cs="Arial"/>
          <w:b/>
          <w:sz w:val="24"/>
          <w:lang w:val="en-US"/>
        </w:rPr>
      </w:pPr>
      <w:r w:rsidRPr="00136F34">
        <w:rPr>
          <w:rFonts w:ascii="Arial" w:hAnsi="Arial" w:cs="Arial"/>
          <w:b/>
          <w:sz w:val="24"/>
          <w:lang w:val="en-US"/>
        </w:rPr>
        <w:t>Title:</w:t>
      </w:r>
      <w:r w:rsidRPr="00136F34">
        <w:rPr>
          <w:rFonts w:ascii="Arial" w:hAnsi="Arial" w:cs="Arial"/>
          <w:b/>
          <w:sz w:val="24"/>
          <w:lang w:val="en-US"/>
        </w:rPr>
        <w:tab/>
      </w:r>
      <w:r>
        <w:rPr>
          <w:rFonts w:ascii="Arial" w:hAnsi="Arial" w:cs="Arial"/>
          <w:b/>
          <w:sz w:val="24"/>
          <w:lang w:val="en-US"/>
        </w:rPr>
        <w:t>On the measurement prediction use-case</w:t>
      </w:r>
    </w:p>
    <w:p w14:paraId="65E37BDE" w14:textId="6F010266" w:rsidR="00005955" w:rsidRPr="00136F34" w:rsidRDefault="00005955" w:rsidP="00005955">
      <w:pPr>
        <w:ind w:left="1985" w:hanging="1985"/>
        <w:rPr>
          <w:rFonts w:ascii="Arial" w:hAnsi="Arial" w:cs="Arial"/>
          <w:b/>
          <w:sz w:val="24"/>
          <w:lang w:val="en-US"/>
        </w:rPr>
      </w:pPr>
      <w:r w:rsidRPr="00136F34">
        <w:rPr>
          <w:rFonts w:ascii="Arial" w:hAnsi="Arial" w:cs="Arial"/>
          <w:b/>
          <w:sz w:val="24"/>
          <w:lang w:val="en-US"/>
        </w:rPr>
        <w:t>WID/SID:</w:t>
      </w:r>
      <w:r w:rsidRPr="00136F34">
        <w:rPr>
          <w:rFonts w:ascii="Arial" w:hAnsi="Arial" w:cs="Arial"/>
          <w:b/>
          <w:sz w:val="24"/>
          <w:lang w:val="en-US"/>
        </w:rPr>
        <w:tab/>
      </w:r>
      <w:r w:rsidRPr="00780A91">
        <w:rPr>
          <w:rFonts w:ascii="Arial" w:hAnsi="Arial" w:cs="Arial"/>
          <w:b/>
          <w:sz w:val="24"/>
          <w:lang w:val="en-US"/>
        </w:rPr>
        <w:t>FS_NR_AIML_Mob</w:t>
      </w:r>
      <w:r w:rsidRPr="00136F34" w:rsidDel="00780A91">
        <w:rPr>
          <w:rFonts w:ascii="Arial" w:hAnsi="Arial" w:cs="Arial"/>
          <w:b/>
          <w:sz w:val="24"/>
          <w:lang w:val="en-US"/>
        </w:rPr>
        <w:t xml:space="preserve"> </w:t>
      </w:r>
      <w:r w:rsidR="001D41B0">
        <w:rPr>
          <w:rFonts w:ascii="Arial" w:hAnsi="Arial" w:cs="Arial"/>
          <w:b/>
          <w:sz w:val="24"/>
          <w:lang w:val="en-US"/>
        </w:rPr>
        <w:t>– Release 19</w:t>
      </w:r>
    </w:p>
    <w:p w14:paraId="6313DC3F" w14:textId="77777777" w:rsidR="00005955" w:rsidRPr="00D93D8C" w:rsidRDefault="00005955" w:rsidP="00005955">
      <w:pPr>
        <w:tabs>
          <w:tab w:val="left" w:pos="1985"/>
        </w:tabs>
        <w:rPr>
          <w:rFonts w:ascii="Arial" w:hAnsi="Arial" w:cs="Arial"/>
          <w:b/>
          <w:sz w:val="24"/>
          <w:lang w:val="en-US"/>
        </w:rPr>
      </w:pPr>
      <w:r w:rsidRPr="00136F34">
        <w:rPr>
          <w:rFonts w:ascii="Arial" w:hAnsi="Arial" w:cs="Arial"/>
          <w:b/>
          <w:sz w:val="24"/>
          <w:lang w:val="en-US"/>
        </w:rPr>
        <w:t>Document for:</w:t>
      </w:r>
      <w:r w:rsidRPr="00136F34">
        <w:rPr>
          <w:rFonts w:ascii="Arial" w:hAnsi="Arial" w:cs="Arial"/>
          <w:b/>
          <w:sz w:val="24"/>
          <w:lang w:val="en-US"/>
        </w:rPr>
        <w:tab/>
        <w:t>Discussion and Decision</w:t>
      </w:r>
    </w:p>
    <w:p w14:paraId="294B1FC1" w14:textId="77777777" w:rsidR="00A209D6" w:rsidRPr="00B60AA3" w:rsidRDefault="00A209D6" w:rsidP="00A209D6">
      <w:pPr>
        <w:pStyle w:val="Heading1"/>
        <w:rPr>
          <w:lang w:val="en-US"/>
        </w:rPr>
      </w:pPr>
      <w:r w:rsidRPr="00B60AA3">
        <w:rPr>
          <w:lang w:val="en-US"/>
        </w:rPr>
        <w:t>1</w:t>
      </w:r>
      <w:r w:rsidRPr="00B60AA3">
        <w:rPr>
          <w:lang w:val="en-US"/>
        </w:rPr>
        <w:tab/>
        <w:t>Introduction</w:t>
      </w:r>
    </w:p>
    <w:p w14:paraId="3E46F0B5" w14:textId="73DB2F47" w:rsidR="00F62670" w:rsidRPr="00AF4CDE" w:rsidRDefault="00F62670" w:rsidP="00F62670">
      <w:pPr>
        <w:spacing w:after="100" w:afterAutospacing="1"/>
        <w:textAlignment w:val="center"/>
        <w:rPr>
          <w:color w:val="000000"/>
          <w:lang w:val="en-US"/>
        </w:rPr>
      </w:pPr>
      <w:r w:rsidRPr="00AF4CDE">
        <w:rPr>
          <w:color w:val="000000"/>
          <w:lang w:val="en-US"/>
        </w:rPr>
        <w:t xml:space="preserve">In RAN#102 a study item for AIML Mobility was approved [1]. In the approved SID, TSG RAN identified the following objective that is relevant for </w:t>
      </w:r>
      <w:r w:rsidR="00820BD4">
        <w:rPr>
          <w:color w:val="000000"/>
          <w:lang w:val="en-US"/>
        </w:rPr>
        <w:t>the RRM measurement prediction use</w:t>
      </w:r>
      <w:r w:rsidR="00B27BC2">
        <w:rPr>
          <w:color w:val="000000"/>
          <w:lang w:val="en-US"/>
        </w:rPr>
        <w:t>-case</w:t>
      </w:r>
      <w:r w:rsidRPr="00AF4CDE">
        <w:rPr>
          <w:color w:val="000000"/>
          <w:lang w:val="en-US"/>
        </w:rPr>
        <w:t>.</w:t>
      </w:r>
    </w:p>
    <w:tbl>
      <w:tblPr>
        <w:tblStyle w:val="TableGrid"/>
        <w:tblW w:w="0" w:type="auto"/>
        <w:tblLook w:val="04A0" w:firstRow="1" w:lastRow="0" w:firstColumn="1" w:lastColumn="0" w:noHBand="0" w:noVBand="1"/>
      </w:tblPr>
      <w:tblGrid>
        <w:gridCol w:w="9631"/>
      </w:tblGrid>
      <w:tr w:rsidR="00F62670" w:rsidRPr="00AF4CDE" w14:paraId="4F43E1A5" w14:textId="77777777" w:rsidTr="511A52AB">
        <w:tc>
          <w:tcPr>
            <w:tcW w:w="9631" w:type="dxa"/>
          </w:tcPr>
          <w:p w14:paraId="5F73CC42" w14:textId="14CEE66B" w:rsidR="00A96216" w:rsidRPr="0070067E" w:rsidRDefault="74F8C77A" w:rsidP="511A52AB">
            <w:pPr>
              <w:pStyle w:val="paragraph"/>
              <w:numPr>
                <w:ilvl w:val="0"/>
                <w:numId w:val="29"/>
              </w:numPr>
              <w:spacing w:before="0" w:beforeAutospacing="0" w:after="120" w:afterAutospacing="0"/>
              <w:jc w:val="both"/>
              <w:textAlignment w:val="baseline"/>
              <w:rPr>
                <w:color w:val="000000" w:themeColor="text1"/>
                <w:sz w:val="20"/>
                <w:szCs w:val="20"/>
              </w:rPr>
            </w:pPr>
            <w:r w:rsidRPr="511A52AB">
              <w:rPr>
                <w:color w:val="000000" w:themeColor="text1"/>
                <w:sz w:val="20"/>
                <w:szCs w:val="20"/>
              </w:rPr>
              <w:t xml:space="preserve">AI/ML based RRM measurement and event prediction, </w:t>
            </w:r>
          </w:p>
          <w:p w14:paraId="0E04243B" w14:textId="4FA23889" w:rsidR="00A96216" w:rsidRPr="0070067E" w:rsidRDefault="74F8C77A" w:rsidP="511A52AB">
            <w:pPr>
              <w:pStyle w:val="ListParagraph"/>
              <w:numPr>
                <w:ilvl w:val="1"/>
                <w:numId w:val="29"/>
              </w:numPr>
              <w:tabs>
                <w:tab w:val="left" w:pos="1440"/>
              </w:tabs>
              <w:spacing w:afterLines="50" w:after="120"/>
              <w:jc w:val="both"/>
              <w:textAlignment w:val="baseline"/>
              <w:rPr>
                <w:color w:val="000000" w:themeColor="text1"/>
                <w:lang w:val="en-US"/>
              </w:rPr>
            </w:pPr>
            <w:r w:rsidRPr="511A52AB">
              <w:rPr>
                <w:color w:val="000000" w:themeColor="text1"/>
                <w:lang w:val="en-US"/>
              </w:rPr>
              <w:t>Cell-level measurement prediction including intra and inter-frequency (UE sided and NW sided model) [RAN2]</w:t>
            </w:r>
          </w:p>
          <w:p w14:paraId="5B07AA72" w14:textId="62FCCE36" w:rsidR="00A96216" w:rsidRPr="0070067E" w:rsidRDefault="74F8C77A" w:rsidP="511A52AB">
            <w:pPr>
              <w:pStyle w:val="ListParagraph"/>
              <w:numPr>
                <w:ilvl w:val="2"/>
                <w:numId w:val="29"/>
              </w:numPr>
              <w:tabs>
                <w:tab w:val="left" w:pos="2160"/>
              </w:tabs>
              <w:spacing w:afterLines="50" w:after="120"/>
              <w:jc w:val="both"/>
              <w:textAlignment w:val="baseline"/>
              <w:rPr>
                <w:color w:val="000000" w:themeColor="text1"/>
                <w:lang w:val="en-US"/>
              </w:rPr>
            </w:pPr>
            <w:r w:rsidRPr="511A52AB">
              <w:rPr>
                <w:color w:val="000000" w:themeColor="text1"/>
                <w:lang w:val="en-US"/>
              </w:rPr>
              <w:t>Inter-cell Beam-level measurement prediction for L3 Mobility (UE sided and NW sided model) [RAN2]</w:t>
            </w:r>
          </w:p>
          <w:p w14:paraId="60C543D3" w14:textId="5E74E731" w:rsidR="00A96216" w:rsidRPr="0070067E" w:rsidRDefault="74F8C77A" w:rsidP="511A52AB">
            <w:pPr>
              <w:pStyle w:val="ListParagraph"/>
              <w:numPr>
                <w:ilvl w:val="1"/>
                <w:numId w:val="29"/>
              </w:numPr>
              <w:tabs>
                <w:tab w:val="left" w:pos="1440"/>
              </w:tabs>
              <w:spacing w:afterLines="50" w:after="120"/>
              <w:jc w:val="both"/>
              <w:textAlignment w:val="baseline"/>
              <w:rPr>
                <w:color w:val="000000" w:themeColor="text1"/>
                <w:lang w:val="en-US"/>
              </w:rPr>
            </w:pPr>
            <w:r w:rsidRPr="511A52AB">
              <w:rPr>
                <w:color w:val="000000" w:themeColor="text1"/>
                <w:lang w:val="en-US"/>
              </w:rPr>
              <w:t>HO failure/RLF prediction (UE sided model) [RAN2]</w:t>
            </w:r>
          </w:p>
          <w:p w14:paraId="39961F84" w14:textId="531DDC46" w:rsidR="00A96216" w:rsidRPr="0070067E" w:rsidRDefault="74F8C77A" w:rsidP="511A52AB">
            <w:pPr>
              <w:pStyle w:val="ListParagraph"/>
              <w:numPr>
                <w:ilvl w:val="1"/>
                <w:numId w:val="29"/>
              </w:numPr>
              <w:tabs>
                <w:tab w:val="left" w:pos="1440"/>
              </w:tabs>
              <w:spacing w:afterLines="50" w:after="120"/>
              <w:jc w:val="both"/>
              <w:textAlignment w:val="baseline"/>
              <w:rPr>
                <w:color w:val="000000"/>
                <w:lang w:val="en-US"/>
              </w:rPr>
            </w:pPr>
            <w:r w:rsidRPr="511A52AB">
              <w:rPr>
                <w:color w:val="000000" w:themeColor="text1"/>
                <w:lang w:val="en-US"/>
              </w:rPr>
              <w:t>Measurement events prediction (UE sided model) [RAN2]</w:t>
            </w:r>
          </w:p>
        </w:tc>
      </w:tr>
    </w:tbl>
    <w:p w14:paraId="7A3456D9" w14:textId="77777777" w:rsidR="00F62670" w:rsidRPr="00AF4CDE" w:rsidRDefault="00F62670" w:rsidP="00F62670">
      <w:pPr>
        <w:spacing w:after="0"/>
        <w:textAlignment w:val="center"/>
        <w:rPr>
          <w:color w:val="000000"/>
          <w:lang w:val="en-US"/>
        </w:rPr>
      </w:pPr>
    </w:p>
    <w:p w14:paraId="44F4AFDA" w14:textId="1F42536B" w:rsidR="00F62670" w:rsidRDefault="00F62670" w:rsidP="00F62670">
      <w:pPr>
        <w:spacing w:after="0"/>
        <w:textAlignment w:val="center"/>
        <w:rPr>
          <w:rStyle w:val="normaltextrun"/>
          <w:color w:val="000000"/>
          <w:shd w:val="clear" w:color="auto" w:fill="FFFFFF"/>
          <w:lang w:val="en-US"/>
        </w:rPr>
      </w:pPr>
      <w:r w:rsidRPr="0070067E">
        <w:rPr>
          <w:rStyle w:val="normaltextrun"/>
          <w:color w:val="000000"/>
          <w:shd w:val="clear" w:color="auto" w:fill="FFFFFF"/>
          <w:lang w:val="en-US"/>
        </w:rPr>
        <w:t xml:space="preserve">This document discusses the aspects that are relevant to the </w:t>
      </w:r>
      <w:r w:rsidR="00BA2232">
        <w:rPr>
          <w:rStyle w:val="normaltextrun"/>
          <w:color w:val="000000"/>
          <w:shd w:val="clear" w:color="auto" w:fill="FFFFFF"/>
          <w:lang w:val="en-US"/>
        </w:rPr>
        <w:t>cell-level measurement prediction</w:t>
      </w:r>
      <w:r w:rsidRPr="0070067E">
        <w:rPr>
          <w:rStyle w:val="normaltextrun"/>
          <w:color w:val="000000"/>
          <w:shd w:val="clear" w:color="auto" w:fill="FFFFFF"/>
          <w:lang w:val="en-US"/>
        </w:rPr>
        <w:t xml:space="preserve"> objective identified in the Rel 19 SI on AIML Mobility. Specifically, we </w:t>
      </w:r>
      <w:r w:rsidR="00E43C69">
        <w:rPr>
          <w:rStyle w:val="normaltextrun"/>
          <w:color w:val="000000"/>
          <w:shd w:val="clear" w:color="auto" w:fill="FFFFFF"/>
          <w:lang w:val="en-US"/>
        </w:rPr>
        <w:t xml:space="preserve">present our considerations on inter-cell beam prediction, L3 measurement reduction and </w:t>
      </w:r>
      <w:r w:rsidR="00146BBC">
        <w:rPr>
          <w:rStyle w:val="normaltextrun"/>
          <w:color w:val="000000"/>
          <w:shd w:val="clear" w:color="auto" w:fill="FFFFFF"/>
          <w:lang w:val="en-US"/>
        </w:rPr>
        <w:t xml:space="preserve">other sub-use cases. </w:t>
      </w:r>
    </w:p>
    <w:p w14:paraId="7D484B6E" w14:textId="7BE21D82" w:rsidR="009339CB" w:rsidRPr="00B60AA3" w:rsidRDefault="009339CB" w:rsidP="009339CB">
      <w:pPr>
        <w:pStyle w:val="Heading1"/>
        <w:rPr>
          <w:lang w:val="en-US"/>
        </w:rPr>
      </w:pPr>
      <w:r w:rsidRPr="00B60AA3">
        <w:rPr>
          <w:lang w:val="en-US"/>
        </w:rPr>
        <w:t>2</w:t>
      </w:r>
      <w:r w:rsidRPr="00B60AA3">
        <w:rPr>
          <w:lang w:val="en-US"/>
        </w:rPr>
        <w:tab/>
      </w:r>
      <w:r w:rsidR="004F137D" w:rsidRPr="00B60AA3">
        <w:rPr>
          <w:lang w:val="en-US"/>
        </w:rPr>
        <w:t>Discussion</w:t>
      </w:r>
    </w:p>
    <w:p w14:paraId="351A7907" w14:textId="4E86E2BF" w:rsidR="00EB077D" w:rsidRPr="00B60AA3" w:rsidRDefault="002A4141" w:rsidP="002A4141">
      <w:pPr>
        <w:rPr>
          <w:lang w:val="en-US"/>
        </w:rPr>
      </w:pPr>
      <w:r w:rsidRPr="00B60AA3">
        <w:rPr>
          <w:lang w:val="en-US"/>
        </w:rPr>
        <w:t>Spatial and temporal beam prediction were studied in TR 38.843 “Study on Artificial Intelligence (AI)/Machine Learning (ML) for NR”</w:t>
      </w:r>
      <w:r w:rsidR="00EB077D">
        <w:rPr>
          <w:lang w:val="en-US"/>
        </w:rPr>
        <w:t xml:space="preserve"> [2]</w:t>
      </w:r>
      <w:r w:rsidRPr="00B60AA3">
        <w:rPr>
          <w:lang w:val="en-US"/>
        </w:rPr>
        <w:t>.</w:t>
      </w:r>
      <w:r w:rsidRPr="00B60AA3" w:rsidDel="00A96C4F">
        <w:rPr>
          <w:lang w:val="en-US"/>
        </w:rPr>
        <w:t xml:space="preserve"> </w:t>
      </w:r>
      <w:r w:rsidR="00A96C4F">
        <w:rPr>
          <w:lang w:val="en-US"/>
        </w:rPr>
        <w:t>Such</w:t>
      </w:r>
      <w:r w:rsidR="00A96C4F" w:rsidRPr="00B60AA3">
        <w:rPr>
          <w:lang w:val="en-US"/>
        </w:rPr>
        <w:t xml:space="preserve"> </w:t>
      </w:r>
      <w:r w:rsidRPr="00B60AA3">
        <w:rPr>
          <w:lang w:val="en-US"/>
        </w:rPr>
        <w:t xml:space="preserve">predictions can be used to reduce the number of L1 measurements a UE needs to report. The </w:t>
      </w:r>
      <w:r w:rsidR="00A6098D">
        <w:rPr>
          <w:lang w:val="en-US"/>
        </w:rPr>
        <w:t xml:space="preserve">framework </w:t>
      </w:r>
      <w:r w:rsidRPr="00B60AA3">
        <w:rPr>
          <w:lang w:val="en-US"/>
        </w:rPr>
        <w:t>can be extended to inter-cell scenarios.</w:t>
      </w:r>
    </w:p>
    <w:p w14:paraId="5982B445" w14:textId="699B0439" w:rsidR="009339CB" w:rsidRPr="00B60AA3" w:rsidRDefault="009339CB" w:rsidP="009339CB">
      <w:pPr>
        <w:pStyle w:val="Heading2"/>
        <w:rPr>
          <w:lang w:val="en-US"/>
        </w:rPr>
      </w:pPr>
      <w:r w:rsidRPr="00B60AA3">
        <w:rPr>
          <w:lang w:val="en-US"/>
        </w:rPr>
        <w:t>2.1</w:t>
      </w:r>
      <w:r w:rsidRPr="00B60AA3">
        <w:rPr>
          <w:lang w:val="en-US"/>
        </w:rPr>
        <w:tab/>
      </w:r>
      <w:r w:rsidR="009138DF" w:rsidRPr="00B60AA3">
        <w:rPr>
          <w:lang w:val="en-US"/>
        </w:rPr>
        <w:t xml:space="preserve">Inter-Cell </w:t>
      </w:r>
      <w:r w:rsidR="00E37B9B">
        <w:rPr>
          <w:lang w:val="en-US"/>
        </w:rPr>
        <w:t>Target</w:t>
      </w:r>
      <w:r w:rsidR="009138DF" w:rsidRPr="00B60AA3">
        <w:rPr>
          <w:lang w:val="en-US"/>
        </w:rPr>
        <w:t xml:space="preserve"> Prediction</w:t>
      </w:r>
    </w:p>
    <w:p w14:paraId="3AD50848" w14:textId="66342968" w:rsidR="00E37B9B" w:rsidRDefault="00E37B9B" w:rsidP="00E37B9B">
      <w:pPr>
        <w:pStyle w:val="Heading2"/>
        <w:rPr>
          <w:sz w:val="28"/>
          <w:szCs w:val="18"/>
          <w:lang w:val="en-US"/>
        </w:rPr>
      </w:pPr>
      <w:r w:rsidRPr="001F4CFC">
        <w:rPr>
          <w:sz w:val="28"/>
          <w:szCs w:val="18"/>
          <w:lang w:val="en-US"/>
        </w:rPr>
        <w:t>2.1.1</w:t>
      </w:r>
      <w:r w:rsidRPr="001F4CFC">
        <w:rPr>
          <w:sz w:val="28"/>
          <w:szCs w:val="18"/>
          <w:lang w:val="en-US"/>
        </w:rPr>
        <w:tab/>
      </w:r>
      <w:r>
        <w:rPr>
          <w:sz w:val="28"/>
          <w:szCs w:val="18"/>
          <w:lang w:val="en-US"/>
        </w:rPr>
        <w:t>Inter-cell</w:t>
      </w:r>
      <w:r w:rsidRPr="001F4CFC">
        <w:rPr>
          <w:sz w:val="28"/>
          <w:szCs w:val="18"/>
          <w:lang w:val="en-US"/>
        </w:rPr>
        <w:t xml:space="preserve"> Beam Prediction</w:t>
      </w:r>
    </w:p>
    <w:p w14:paraId="2F0622F7" w14:textId="27B5A00A" w:rsidR="004B07EF" w:rsidRDefault="004B07EF" w:rsidP="00856982">
      <w:pPr>
        <w:rPr>
          <w:lang w:val="en-US"/>
        </w:rPr>
      </w:pPr>
      <w:r>
        <w:rPr>
          <w:lang w:val="en-US"/>
        </w:rPr>
        <w:t xml:space="preserve">The </w:t>
      </w:r>
      <w:r w:rsidRPr="004B07EF">
        <w:rPr>
          <w:lang w:val="en-US"/>
        </w:rPr>
        <w:t>TR 38.843</w:t>
      </w:r>
      <w:r>
        <w:rPr>
          <w:lang w:val="en-US"/>
        </w:rPr>
        <w:t xml:space="preserve"> spatial beam prediction </w:t>
      </w:r>
      <w:r w:rsidR="00A6098D">
        <w:rPr>
          <w:lang w:val="en-US"/>
        </w:rPr>
        <w:t xml:space="preserve">framework </w:t>
      </w:r>
      <w:r>
        <w:rPr>
          <w:lang w:val="en-US"/>
        </w:rPr>
        <w:t xml:space="preserve">can be extended to cover beams in non-serving cells in either sets A and B, i.e., in the beams that are measured and/or in the predicted </w:t>
      </w:r>
      <w:r w:rsidR="00D758DA">
        <w:rPr>
          <w:lang w:val="en-US"/>
        </w:rPr>
        <w:t>strongest</w:t>
      </w:r>
      <w:r>
        <w:rPr>
          <w:lang w:val="en-US"/>
        </w:rPr>
        <w:t xml:space="preserve"> beam</w:t>
      </w:r>
      <w:r w:rsidR="00E31E54">
        <w:rPr>
          <w:lang w:val="en-US"/>
        </w:rPr>
        <w:t>s</w:t>
      </w:r>
      <w:r>
        <w:rPr>
          <w:lang w:val="en-US"/>
        </w:rPr>
        <w:t>. This can be used to reduce the number of measurements a UE needs to make and report for</w:t>
      </w:r>
      <w:r w:rsidR="009138DF" w:rsidRPr="00B60AA3">
        <w:rPr>
          <w:lang w:val="en-US"/>
        </w:rPr>
        <w:t xml:space="preserve"> example</w:t>
      </w:r>
      <w:r>
        <w:rPr>
          <w:lang w:val="en-US"/>
        </w:rPr>
        <w:t xml:space="preserve"> in case of </w:t>
      </w:r>
      <w:r w:rsidR="0086608C">
        <w:rPr>
          <w:lang w:val="en-US"/>
        </w:rPr>
        <w:t>Inter-Cell Beam Management (ICBM)</w:t>
      </w:r>
      <w:r w:rsidR="006702F1">
        <w:rPr>
          <w:lang w:val="en-US"/>
        </w:rPr>
        <w:t xml:space="preserve"> or Lower-layer Triggered Mobility (LTM</w:t>
      </w:r>
      <w:r w:rsidR="0086608C">
        <w:rPr>
          <w:lang w:val="en-US"/>
        </w:rPr>
        <w:t>)</w:t>
      </w:r>
      <w:r>
        <w:rPr>
          <w:lang w:val="en-US"/>
        </w:rPr>
        <w:t xml:space="preserve">. </w:t>
      </w:r>
    </w:p>
    <w:p w14:paraId="01283CF3" w14:textId="4CA101C7" w:rsidR="004F78BB" w:rsidRPr="00B60AA3" w:rsidRDefault="004F78BB" w:rsidP="004F78BB">
      <w:pPr>
        <w:rPr>
          <w:lang w:val="en-US"/>
        </w:rPr>
      </w:pPr>
      <w:r w:rsidRPr="00B60AA3">
        <w:rPr>
          <w:b/>
          <w:bCs/>
          <w:lang w:val="en-US"/>
        </w:rPr>
        <w:t>Observation</w:t>
      </w:r>
      <w:r w:rsidR="00AD210A">
        <w:rPr>
          <w:b/>
          <w:bCs/>
          <w:lang w:val="en-US"/>
        </w:rPr>
        <w:t xml:space="preserve"> </w:t>
      </w:r>
      <w:r w:rsidR="00B719D6">
        <w:rPr>
          <w:b/>
          <w:bCs/>
          <w:lang w:val="en-US"/>
        </w:rPr>
        <w:t>1</w:t>
      </w:r>
      <w:r w:rsidRPr="00B60AA3">
        <w:rPr>
          <w:b/>
          <w:bCs/>
          <w:lang w:val="en-US"/>
        </w:rPr>
        <w:t>:</w:t>
      </w:r>
      <w:r w:rsidRPr="00B60AA3">
        <w:rPr>
          <w:lang w:val="en-US"/>
        </w:rPr>
        <w:t xml:space="preserve"> Inter-cell beam prediction may be used to reduce the L1 measurements the UE needs to take and report.</w:t>
      </w:r>
    </w:p>
    <w:p w14:paraId="5C8E5EB8" w14:textId="3C85FE68" w:rsidR="00856982" w:rsidRPr="00B60AA3" w:rsidRDefault="004B07EF" w:rsidP="00856982">
      <w:pPr>
        <w:rPr>
          <w:lang w:val="en-US"/>
        </w:rPr>
      </w:pPr>
      <w:r>
        <w:rPr>
          <w:lang w:val="en-US"/>
        </w:rPr>
        <w:t>Similarly, the temporal,</w:t>
      </w:r>
      <w:r w:rsidR="006640EF">
        <w:rPr>
          <w:lang w:val="en-US"/>
        </w:rPr>
        <w:t xml:space="preserve"> i.e.,</w:t>
      </w:r>
      <w:r>
        <w:rPr>
          <w:lang w:val="en-US"/>
        </w:rPr>
        <w:t xml:space="preserve"> time-domain beam prediction </w:t>
      </w:r>
      <w:r w:rsidR="00A6098D">
        <w:rPr>
          <w:lang w:val="en-US"/>
        </w:rPr>
        <w:t xml:space="preserve">frameworks </w:t>
      </w:r>
      <w:r>
        <w:rPr>
          <w:lang w:val="en-US"/>
        </w:rPr>
        <w:t xml:space="preserve">of </w:t>
      </w:r>
      <w:r w:rsidRPr="004B07EF">
        <w:rPr>
          <w:lang w:val="en-US"/>
        </w:rPr>
        <w:t xml:space="preserve">TR 38.843 </w:t>
      </w:r>
      <w:r>
        <w:rPr>
          <w:lang w:val="en-US"/>
        </w:rPr>
        <w:t xml:space="preserve">may be applied to inter-cell scenarios.  A special example of this </w:t>
      </w:r>
      <w:r w:rsidR="00856982" w:rsidRPr="00B60AA3">
        <w:rPr>
          <w:lang w:val="en-US"/>
        </w:rPr>
        <w:t xml:space="preserve">is </w:t>
      </w:r>
      <w:r>
        <w:rPr>
          <w:lang w:val="en-US"/>
        </w:rPr>
        <w:t>predicting</w:t>
      </w:r>
      <w:r w:rsidR="00856982" w:rsidRPr="00B60AA3">
        <w:rPr>
          <w:lang w:val="en-US"/>
        </w:rPr>
        <w:t xml:space="preserve"> the most likely set of beams the UE is connecting to in the target candidate cells </w:t>
      </w:r>
      <w:r w:rsidR="004F78BB">
        <w:rPr>
          <w:lang w:val="en-US"/>
        </w:rPr>
        <w:t>after a handover. The prediction may be triggered by handover preparation and</w:t>
      </w:r>
      <w:r w:rsidR="00856982" w:rsidRPr="00B60AA3">
        <w:rPr>
          <w:lang w:val="en-US"/>
        </w:rPr>
        <w:t xml:space="preserve"> used to </w:t>
      </w:r>
      <w:r w:rsidR="00D9020C">
        <w:rPr>
          <w:lang w:val="en-US"/>
        </w:rPr>
        <w:t xml:space="preserve">improve the allocation of </w:t>
      </w:r>
      <w:r w:rsidR="00856982" w:rsidRPr="00B60AA3">
        <w:rPr>
          <w:lang w:val="en-US"/>
        </w:rPr>
        <w:t xml:space="preserve">Contention-Free Random Access (CFRA) preambles to the UE. </w:t>
      </w:r>
      <w:r w:rsidR="00746B60">
        <w:rPr>
          <w:lang w:val="en-US"/>
        </w:rPr>
        <w:t>Temporal prediction may be combined with measurement reduction with spatial beam prediction.</w:t>
      </w:r>
    </w:p>
    <w:p w14:paraId="1C8175EE" w14:textId="77777777" w:rsidR="00576638" w:rsidRDefault="00576638" w:rsidP="00576638">
      <w:pPr>
        <w:keepNext/>
        <w:jc w:val="center"/>
      </w:pPr>
      <w:r w:rsidRPr="00AD2E41">
        <w:rPr>
          <w:noProof/>
        </w:rPr>
        <w:lastRenderedPageBreak/>
        <w:drawing>
          <wp:inline distT="0" distB="0" distL="0" distR="0" wp14:anchorId="2C775425" wp14:editId="78E3CB15">
            <wp:extent cx="2687780" cy="2415516"/>
            <wp:effectExtent l="0" t="0" r="0" b="4445"/>
            <wp:docPr id="1" name="Picture 1" descr="A colorful fan shaped fan pattern&#10;&#10;Description automatically generated">
              <a:extLst xmlns:a="http://schemas.openxmlformats.org/drawingml/2006/main">
                <a:ext uri="{FF2B5EF4-FFF2-40B4-BE49-F238E27FC236}">
                  <a16:creationId xmlns:a16="http://schemas.microsoft.com/office/drawing/2014/main" id="{90413A28-525B-46C3-A699-D4ADFB884703}"/>
                </a:ext>
              </a:extLst>
            </wp:docPr>
            <wp:cNvGraphicFramePr/>
            <a:graphic xmlns:a="http://schemas.openxmlformats.org/drawingml/2006/main">
              <a:graphicData uri="http://schemas.openxmlformats.org/drawingml/2006/picture">
                <pic:pic xmlns:pic="http://schemas.openxmlformats.org/drawingml/2006/picture">
                  <pic:nvPicPr>
                    <pic:cNvPr id="1" name="Picture 1" descr="A colorful fan shaped fan pattern&#10;&#10;Description automatically generated">
                      <a:extLst>
                        <a:ext uri="{FF2B5EF4-FFF2-40B4-BE49-F238E27FC236}">
                          <a16:creationId xmlns:a16="http://schemas.microsoft.com/office/drawing/2014/main" id="{90413A28-525B-46C3-A699-D4ADFB884703}"/>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87780" cy="2415516"/>
                    </a:xfrm>
                    <a:prstGeom prst="rect">
                      <a:avLst/>
                    </a:prstGeom>
                    <a:noFill/>
                  </pic:spPr>
                </pic:pic>
              </a:graphicData>
            </a:graphic>
          </wp:inline>
        </w:drawing>
      </w:r>
    </w:p>
    <w:p w14:paraId="02D21C49" w14:textId="318C4DE7" w:rsidR="00576638" w:rsidRPr="00944403" w:rsidRDefault="00576638" w:rsidP="00576638">
      <w:pPr>
        <w:pStyle w:val="Caption"/>
        <w:jc w:val="center"/>
        <w:rPr>
          <w:rFonts w:ascii="Arial Bold" w:hAnsi="Arial Bold"/>
          <w:i w:val="0"/>
          <w:iCs w:val="0"/>
          <w:color w:val="000000" w:themeColor="text1"/>
          <w:sz w:val="20"/>
          <w:szCs w:val="20"/>
        </w:rPr>
      </w:pPr>
      <w:r w:rsidRPr="00944403">
        <w:rPr>
          <w:rFonts w:ascii="Arial Bold" w:hAnsi="Arial Bold"/>
          <w:i w:val="0"/>
          <w:iCs w:val="0"/>
          <w:color w:val="000000" w:themeColor="text1"/>
          <w:sz w:val="20"/>
          <w:szCs w:val="20"/>
        </w:rPr>
        <w:t xml:space="preserve">Figure </w:t>
      </w:r>
      <w:r w:rsidRPr="00944403">
        <w:rPr>
          <w:rFonts w:ascii="Arial Bold" w:hAnsi="Arial Bold"/>
          <w:i w:val="0"/>
          <w:iCs w:val="0"/>
          <w:color w:val="000000" w:themeColor="text1"/>
          <w:sz w:val="20"/>
          <w:szCs w:val="20"/>
        </w:rPr>
        <w:fldChar w:fldCharType="begin"/>
      </w:r>
      <w:r w:rsidRPr="00944403">
        <w:rPr>
          <w:rFonts w:ascii="Arial Bold" w:hAnsi="Arial Bold"/>
          <w:i w:val="0"/>
          <w:iCs w:val="0"/>
          <w:color w:val="000000" w:themeColor="text1"/>
          <w:sz w:val="20"/>
          <w:szCs w:val="20"/>
        </w:rPr>
        <w:instrText xml:space="preserve"> SEQ Figure \* ARABIC </w:instrText>
      </w:r>
      <w:r w:rsidRPr="00944403">
        <w:rPr>
          <w:rFonts w:ascii="Arial Bold" w:hAnsi="Arial Bold"/>
          <w:i w:val="0"/>
          <w:iCs w:val="0"/>
          <w:color w:val="000000" w:themeColor="text1"/>
          <w:sz w:val="20"/>
          <w:szCs w:val="20"/>
        </w:rPr>
        <w:fldChar w:fldCharType="separate"/>
      </w:r>
      <w:r w:rsidRPr="00944403">
        <w:rPr>
          <w:rFonts w:ascii="Arial Bold" w:hAnsi="Arial Bold"/>
          <w:i w:val="0"/>
          <w:iCs w:val="0"/>
          <w:color w:val="000000" w:themeColor="text1"/>
          <w:sz w:val="20"/>
          <w:szCs w:val="20"/>
        </w:rPr>
        <w:t>1</w:t>
      </w:r>
      <w:r w:rsidRPr="00944403">
        <w:rPr>
          <w:rFonts w:ascii="Arial Bold" w:hAnsi="Arial Bold"/>
          <w:i w:val="0"/>
          <w:iCs w:val="0"/>
          <w:color w:val="000000" w:themeColor="text1"/>
          <w:sz w:val="20"/>
          <w:szCs w:val="20"/>
        </w:rPr>
        <w:fldChar w:fldCharType="end"/>
      </w:r>
      <w:r w:rsidR="005754D8">
        <w:rPr>
          <w:rFonts w:ascii="Arial Bold" w:hAnsi="Arial Bold"/>
          <w:i w:val="0"/>
          <w:iCs w:val="0"/>
          <w:color w:val="000000" w:themeColor="text1"/>
          <w:sz w:val="20"/>
          <w:szCs w:val="20"/>
        </w:rPr>
        <w:t>:</w:t>
      </w:r>
      <w:r w:rsidRPr="00944403">
        <w:rPr>
          <w:rFonts w:ascii="Arial Bold" w:hAnsi="Arial Bold"/>
          <w:i w:val="0"/>
          <w:iCs w:val="0"/>
          <w:color w:val="000000" w:themeColor="text1"/>
          <w:sz w:val="20"/>
          <w:szCs w:val="20"/>
        </w:rPr>
        <w:t xml:space="preserve"> Inter-cell time-domain beam prediction to optimize CFRA resource allocation</w:t>
      </w:r>
      <w:r w:rsidR="00CD0610" w:rsidRPr="00944403">
        <w:rPr>
          <w:rFonts w:ascii="Arial Bold" w:hAnsi="Arial Bold"/>
          <w:i w:val="0"/>
          <w:iCs w:val="0"/>
          <w:color w:val="000000" w:themeColor="text1"/>
          <w:sz w:val="20"/>
          <w:szCs w:val="20"/>
        </w:rPr>
        <w:t>.</w:t>
      </w:r>
    </w:p>
    <w:p w14:paraId="71BCF311" w14:textId="76BEC0A5" w:rsidR="5D3717EE" w:rsidRDefault="5D3717EE">
      <w:pPr>
        <w:rPr>
          <w:lang w:val="en-US"/>
        </w:rPr>
      </w:pPr>
      <w:r w:rsidRPr="611EB599">
        <w:rPr>
          <w:lang w:val="en-US"/>
        </w:rPr>
        <w:t>In addition to inter-cell beam prediction in the same frequency across cells, the AI-enhanced inter-cell beam prediction can also prove beneficial for inter-frequency beam prediction with serving cell and target cells operating in different frequency band</w:t>
      </w:r>
      <w:r w:rsidR="003772DA">
        <w:rPr>
          <w:lang w:val="en-US"/>
        </w:rPr>
        <w:t>.</w:t>
      </w:r>
    </w:p>
    <w:p w14:paraId="6630C586" w14:textId="014D9BE2" w:rsidR="00856982" w:rsidRPr="00B60AA3" w:rsidRDefault="00856982" w:rsidP="00856982">
      <w:pPr>
        <w:rPr>
          <w:lang w:val="en-US"/>
        </w:rPr>
      </w:pPr>
      <w:r w:rsidRPr="00B60AA3">
        <w:rPr>
          <w:b/>
          <w:lang w:val="en-US"/>
        </w:rPr>
        <w:t>Observation</w:t>
      </w:r>
      <w:r w:rsidR="00AD210A">
        <w:rPr>
          <w:b/>
          <w:lang w:val="en-US"/>
        </w:rPr>
        <w:t xml:space="preserve"> </w:t>
      </w:r>
      <w:r w:rsidR="00B719D6">
        <w:rPr>
          <w:b/>
          <w:lang w:val="en-US"/>
        </w:rPr>
        <w:t>2</w:t>
      </w:r>
      <w:r w:rsidRPr="00B60AA3">
        <w:rPr>
          <w:b/>
          <w:lang w:val="en-US"/>
        </w:rPr>
        <w:t>:</w:t>
      </w:r>
      <w:r w:rsidRPr="00B60AA3">
        <w:rPr>
          <w:lang w:val="en-US"/>
        </w:rPr>
        <w:t xml:space="preserve"> A prediction of the most likely set of beams the UE is connecting to in the target candidate cells may be used to </w:t>
      </w:r>
      <w:r w:rsidR="00EF62DA">
        <w:rPr>
          <w:lang w:val="en-US"/>
        </w:rPr>
        <w:t>facilitate</w:t>
      </w:r>
      <w:r w:rsidR="00EF62DA" w:rsidRPr="00B60AA3">
        <w:rPr>
          <w:lang w:val="en-US"/>
        </w:rPr>
        <w:t xml:space="preserve"> </w:t>
      </w:r>
      <w:r w:rsidRPr="00B60AA3">
        <w:rPr>
          <w:lang w:val="en-US"/>
        </w:rPr>
        <w:t xml:space="preserve">the </w:t>
      </w:r>
      <w:r w:rsidR="00B719D6">
        <w:rPr>
          <w:lang w:val="en-US"/>
        </w:rPr>
        <w:t>CFRA</w:t>
      </w:r>
      <w:r w:rsidRPr="00B60AA3">
        <w:rPr>
          <w:lang w:val="en-US"/>
        </w:rPr>
        <w:t xml:space="preserve"> preambles allocated to the UE</w:t>
      </w:r>
      <w:r w:rsidR="001A315B">
        <w:rPr>
          <w:lang w:val="en-US"/>
        </w:rPr>
        <w:t xml:space="preserve"> and/or reduce the number of inter-cell beam measurements</w:t>
      </w:r>
      <w:r w:rsidR="00B719D6">
        <w:rPr>
          <w:lang w:val="en-US"/>
        </w:rPr>
        <w:t>.</w:t>
      </w:r>
    </w:p>
    <w:p w14:paraId="65448EA7" w14:textId="310F284E" w:rsidR="00746B60" w:rsidRDefault="00746B60" w:rsidP="00856982">
      <w:pPr>
        <w:rPr>
          <w:lang w:val="en-US"/>
        </w:rPr>
      </w:pPr>
      <w:r>
        <w:rPr>
          <w:b/>
          <w:bCs/>
          <w:lang w:val="en-US"/>
        </w:rPr>
        <w:t>Proposal</w:t>
      </w:r>
      <w:r w:rsidR="00AD210A">
        <w:rPr>
          <w:b/>
          <w:bCs/>
          <w:lang w:val="en-US"/>
        </w:rPr>
        <w:t xml:space="preserve"> </w:t>
      </w:r>
      <w:r w:rsidR="00B719D6">
        <w:rPr>
          <w:b/>
          <w:bCs/>
          <w:lang w:val="en-US"/>
        </w:rPr>
        <w:t>1</w:t>
      </w:r>
      <w:r>
        <w:rPr>
          <w:b/>
          <w:bCs/>
          <w:lang w:val="en-US"/>
        </w:rPr>
        <w:t xml:space="preserve">: </w:t>
      </w:r>
      <w:r>
        <w:rPr>
          <w:lang w:val="en-US"/>
        </w:rPr>
        <w:t xml:space="preserve">The study item should </w:t>
      </w:r>
      <w:r w:rsidR="006B00A8">
        <w:rPr>
          <w:lang w:val="en-US"/>
        </w:rPr>
        <w:t>include</w:t>
      </w:r>
      <w:r>
        <w:rPr>
          <w:lang w:val="en-US"/>
        </w:rPr>
        <w:t xml:space="preserve"> both spatial and temporal inter-cell beam prediction. </w:t>
      </w:r>
      <w:r w:rsidR="006B00A8">
        <w:rPr>
          <w:lang w:val="en-US"/>
        </w:rPr>
        <w:t>Temporal</w:t>
      </w:r>
      <w:r>
        <w:rPr>
          <w:lang w:val="en-US"/>
        </w:rPr>
        <w:t xml:space="preserve"> inter-cell beam prediction in handovers </w:t>
      </w:r>
      <w:r w:rsidR="00AC5C8A">
        <w:rPr>
          <w:lang w:val="en-US"/>
        </w:rPr>
        <w:t>may</w:t>
      </w:r>
      <w:r>
        <w:rPr>
          <w:lang w:val="en-US"/>
        </w:rPr>
        <w:t xml:space="preserve"> be </w:t>
      </w:r>
      <w:r w:rsidR="00AC5C8A">
        <w:rPr>
          <w:lang w:val="en-US"/>
        </w:rPr>
        <w:t xml:space="preserve">prioritized due to </w:t>
      </w:r>
      <w:r w:rsidR="007C2145">
        <w:rPr>
          <w:lang w:val="en-US"/>
        </w:rPr>
        <w:t>LTM</w:t>
      </w:r>
      <w:r w:rsidR="002D6C42">
        <w:rPr>
          <w:lang w:val="en-US"/>
        </w:rPr>
        <w:t xml:space="preserve"> </w:t>
      </w:r>
      <w:r w:rsidR="00D92FE6">
        <w:rPr>
          <w:lang w:val="en-US"/>
        </w:rPr>
        <w:t>not being in the study item scope</w:t>
      </w:r>
      <w:r>
        <w:rPr>
          <w:lang w:val="en-US"/>
        </w:rPr>
        <w:t>.</w:t>
      </w:r>
    </w:p>
    <w:p w14:paraId="07C91707" w14:textId="77777777" w:rsidR="00EB077D" w:rsidRDefault="00EB077D" w:rsidP="00856982">
      <w:pPr>
        <w:rPr>
          <w:lang w:val="en-US"/>
        </w:rPr>
      </w:pPr>
    </w:p>
    <w:p w14:paraId="611E19D2" w14:textId="69EE40E8" w:rsidR="005D0585" w:rsidRDefault="009138DF" w:rsidP="005D0585">
      <w:pPr>
        <w:pStyle w:val="Heading2"/>
        <w:rPr>
          <w:sz w:val="28"/>
          <w:szCs w:val="18"/>
          <w:lang w:val="en-US"/>
        </w:rPr>
      </w:pPr>
      <w:r w:rsidRPr="001F4CFC">
        <w:rPr>
          <w:sz w:val="28"/>
          <w:szCs w:val="18"/>
          <w:lang w:val="en-US"/>
        </w:rPr>
        <w:t>2.</w:t>
      </w:r>
      <w:r w:rsidR="005D0585" w:rsidRPr="001F4CFC">
        <w:rPr>
          <w:sz w:val="28"/>
          <w:szCs w:val="18"/>
          <w:lang w:val="en-US"/>
        </w:rPr>
        <w:t>1.</w:t>
      </w:r>
      <w:r w:rsidR="005D0585">
        <w:rPr>
          <w:sz w:val="28"/>
          <w:szCs w:val="18"/>
          <w:lang w:val="en-US"/>
        </w:rPr>
        <w:t>2</w:t>
      </w:r>
      <w:r w:rsidR="005D0585" w:rsidRPr="001F4CFC">
        <w:rPr>
          <w:sz w:val="28"/>
          <w:szCs w:val="18"/>
          <w:lang w:val="en-US"/>
        </w:rPr>
        <w:tab/>
      </w:r>
      <w:r w:rsidR="005D0585">
        <w:rPr>
          <w:sz w:val="28"/>
          <w:szCs w:val="18"/>
          <w:lang w:val="en-US"/>
        </w:rPr>
        <w:t>Inter-</w:t>
      </w:r>
      <w:r w:rsidR="001F5D18">
        <w:rPr>
          <w:sz w:val="28"/>
          <w:szCs w:val="18"/>
          <w:lang w:val="en-US"/>
        </w:rPr>
        <w:t>cell</w:t>
      </w:r>
      <w:r w:rsidR="001F5D18" w:rsidRPr="001F5D18">
        <w:rPr>
          <w:sz w:val="28"/>
          <w:szCs w:val="18"/>
          <w:lang w:val="en-US"/>
        </w:rPr>
        <w:t xml:space="preserve"> </w:t>
      </w:r>
      <w:r w:rsidR="001F5D18">
        <w:rPr>
          <w:sz w:val="28"/>
          <w:szCs w:val="18"/>
          <w:lang w:val="en-US"/>
        </w:rPr>
        <w:t>Spatial</w:t>
      </w:r>
      <w:r w:rsidR="005D0585">
        <w:rPr>
          <w:sz w:val="28"/>
          <w:szCs w:val="18"/>
          <w:lang w:val="en-US"/>
        </w:rPr>
        <w:t xml:space="preserve"> </w:t>
      </w:r>
      <w:r w:rsidR="005D0585" w:rsidRPr="001F4CFC">
        <w:rPr>
          <w:sz w:val="28"/>
          <w:szCs w:val="18"/>
          <w:lang w:val="en-US"/>
        </w:rPr>
        <w:t>Beam Prediction</w:t>
      </w:r>
    </w:p>
    <w:p w14:paraId="14019D85" w14:textId="1E3FC4B2" w:rsidR="002F050C" w:rsidRDefault="00935173" w:rsidP="002F050C">
      <w:r>
        <w:rPr>
          <w:lang w:val="en-US"/>
        </w:rPr>
        <w:t>As discussed in TR</w:t>
      </w:r>
      <w:r w:rsidR="00F57BE2">
        <w:rPr>
          <w:lang w:val="en-US"/>
        </w:rPr>
        <w:t>38.843 for Rel. 18 SI on beam management,</w:t>
      </w:r>
      <w:r>
        <w:rPr>
          <w:lang w:val="en-US"/>
        </w:rPr>
        <w:t xml:space="preserve"> </w:t>
      </w:r>
      <w:r w:rsidR="00115BF0">
        <w:rPr>
          <w:lang w:val="en-US"/>
        </w:rPr>
        <w:t xml:space="preserve">the spatial domain beam prediction </w:t>
      </w:r>
      <w:r w:rsidR="005B22BC">
        <w:rPr>
          <w:lang w:val="en-US"/>
        </w:rPr>
        <w:t>is categorized as BM-</w:t>
      </w:r>
      <w:r w:rsidR="00E37A9F">
        <w:rPr>
          <w:lang w:val="en-US"/>
        </w:rPr>
        <w:t>Case1</w:t>
      </w:r>
      <w:r w:rsidR="005C4244">
        <w:rPr>
          <w:lang w:val="en-US"/>
        </w:rPr>
        <w:t xml:space="preserve"> </w:t>
      </w:r>
      <w:r w:rsidR="0020432C">
        <w:rPr>
          <w:lang w:val="en-US"/>
        </w:rPr>
        <w:t>for</w:t>
      </w:r>
      <w:r w:rsidR="005C4244">
        <w:rPr>
          <w:lang w:val="en-US"/>
        </w:rPr>
        <w:t xml:space="preserve"> </w:t>
      </w:r>
      <w:r w:rsidR="00513FBB">
        <w:rPr>
          <w:lang w:val="en-US"/>
        </w:rPr>
        <w:t>d</w:t>
      </w:r>
      <w:r w:rsidR="005C4244">
        <w:rPr>
          <w:lang w:val="en-US"/>
        </w:rPr>
        <w:t>ownlink</w:t>
      </w:r>
      <w:r w:rsidR="005C4244" w:rsidRPr="00133C49">
        <w:t xml:space="preserve"> beam prediction </w:t>
      </w:r>
      <w:r w:rsidR="00FA1DAC">
        <w:t>on</w:t>
      </w:r>
      <w:r w:rsidR="005C4244" w:rsidRPr="00133C49">
        <w:t xml:space="preserve"> Set A of beams based on measurement results of Set B of beams</w:t>
      </w:r>
      <w:r w:rsidR="00FA1DAC">
        <w:t>.</w:t>
      </w:r>
      <w:r w:rsidR="00836D69">
        <w:t xml:space="preserve"> </w:t>
      </w:r>
      <w:r w:rsidR="00C9071A" w:rsidRPr="00C9071A">
        <w:t xml:space="preserve">Set B is a set of beams whose measurements are taken as inputs of the AI/ML model. </w:t>
      </w:r>
      <w:r w:rsidR="00836D69">
        <w:t xml:space="preserve"> For this case study, the following variants are well </w:t>
      </w:r>
      <w:r w:rsidR="00E2674B">
        <w:t>investigated</w:t>
      </w:r>
      <w:r w:rsidR="00836D69">
        <w:t>:</w:t>
      </w:r>
    </w:p>
    <w:p w14:paraId="6E849AE8" w14:textId="77777777" w:rsidR="00836D69" w:rsidRPr="00133C49" w:rsidRDefault="00836D69" w:rsidP="00836D69">
      <w:pPr>
        <w:pStyle w:val="B2"/>
        <w:ind w:left="284"/>
      </w:pPr>
      <w:r w:rsidRPr="00133C49">
        <w:t>-</w:t>
      </w:r>
      <w:r w:rsidRPr="00133C49">
        <w:tab/>
        <w:t>Consider: Alt. 1): AI/ML model training and inference at NW side. Alt. 2): AI/ML model training and inference at UE side.</w:t>
      </w:r>
    </w:p>
    <w:p w14:paraId="7037A672" w14:textId="77777777" w:rsidR="00836D69" w:rsidRPr="00133C49" w:rsidRDefault="00836D69" w:rsidP="00836D69">
      <w:pPr>
        <w:pStyle w:val="B2"/>
        <w:ind w:left="284"/>
      </w:pPr>
      <w:r w:rsidRPr="00133C49">
        <w:t>-</w:t>
      </w:r>
      <w:r w:rsidRPr="00133C49">
        <w:tab/>
        <w:t xml:space="preserve">Consider: Alt. i): Set A and Set B are different (Set B is NOT a subset of Set A). Alt. ii): Set B is a subset of Set A. </w:t>
      </w:r>
      <w:r w:rsidRPr="00133C49">
        <w:rPr>
          <w:rFonts w:eastAsia="SimSun"/>
          <w:bCs/>
          <w:iCs/>
          <w:lang w:eastAsia="ja-JP"/>
        </w:rPr>
        <w:t xml:space="preserve">Note: Set A is for DL beam prediction. </w:t>
      </w:r>
      <w:r w:rsidRPr="00133C49">
        <w:rPr>
          <w:bCs/>
          <w:iCs/>
          <w:lang w:eastAsia="x-none"/>
        </w:rPr>
        <w:t xml:space="preserve">The codebook construction of Set A </w:t>
      </w:r>
      <w:r w:rsidRPr="00133C49">
        <w:rPr>
          <w:rFonts w:eastAsia="SimSun"/>
          <w:bCs/>
          <w:iCs/>
          <w:lang w:eastAsia="ja-JP"/>
        </w:rPr>
        <w:t>and Set B can be clarified by companies.</w:t>
      </w:r>
    </w:p>
    <w:p w14:paraId="21F96079" w14:textId="77777777" w:rsidR="00836D69" w:rsidRPr="00133C49" w:rsidRDefault="00836D69" w:rsidP="00836D69">
      <w:pPr>
        <w:pStyle w:val="B2"/>
        <w:ind w:left="284"/>
      </w:pPr>
      <w:r w:rsidRPr="00133C49">
        <w:rPr>
          <w:rFonts w:eastAsia="SimSun"/>
          <w:bCs/>
          <w:iCs/>
          <w:lang w:eastAsia="ja-JP"/>
        </w:rPr>
        <w:t>-</w:t>
      </w:r>
      <w:r w:rsidRPr="00133C49">
        <w:rPr>
          <w:rFonts w:eastAsia="SimSun"/>
          <w:bCs/>
          <w:iCs/>
          <w:lang w:eastAsia="ja-JP"/>
        </w:rPr>
        <w:tab/>
        <w:t xml:space="preserve">AI/ML model input consider: Alt 1): Only L1-RSRP measurement based on Set B; Alt.2): L1-RSRP measurement based on Set B and assistance information; Alt. 3): CIR based on Set B; Alt. 4): L1-RSRP measurement based on Set B and the corresponding DL Tx and/or Rx beam ID. </w:t>
      </w:r>
    </w:p>
    <w:p w14:paraId="73BAE21F" w14:textId="1961EE38" w:rsidR="00AD56A6" w:rsidRDefault="00E528D6" w:rsidP="002F050C">
      <w:pPr>
        <w:rPr>
          <w:lang w:val="en-US"/>
        </w:rPr>
      </w:pPr>
      <w:r w:rsidRPr="001F4CFC">
        <w:rPr>
          <w:b/>
          <w:lang w:val="en-US"/>
        </w:rPr>
        <w:t>Observation</w:t>
      </w:r>
      <w:r w:rsidR="00B719D6">
        <w:rPr>
          <w:b/>
          <w:lang w:val="en-US"/>
        </w:rPr>
        <w:t xml:space="preserve"> 3</w:t>
      </w:r>
      <w:r w:rsidRPr="001F4CFC">
        <w:rPr>
          <w:b/>
          <w:lang w:val="en-US"/>
        </w:rPr>
        <w:t xml:space="preserve">: </w:t>
      </w:r>
      <w:r w:rsidR="00423CDF">
        <w:rPr>
          <w:lang w:val="en-US"/>
        </w:rPr>
        <w:t xml:space="preserve">For </w:t>
      </w:r>
      <w:r w:rsidR="00747D2F">
        <w:rPr>
          <w:lang w:val="en-US"/>
        </w:rPr>
        <w:t>inter-cell mobility</w:t>
      </w:r>
      <w:r w:rsidR="00423CDF">
        <w:rPr>
          <w:lang w:val="en-US"/>
        </w:rPr>
        <w:t xml:space="preserve"> use case</w:t>
      </w:r>
      <w:r w:rsidR="005E51C5">
        <w:rPr>
          <w:lang w:val="en-US"/>
        </w:rPr>
        <w:t xml:space="preserve"> on spatial beam prediction</w:t>
      </w:r>
      <w:r w:rsidR="00747D2F">
        <w:rPr>
          <w:lang w:val="en-US"/>
        </w:rPr>
        <w:t xml:space="preserve">, </w:t>
      </w:r>
      <w:r w:rsidR="00592980">
        <w:rPr>
          <w:lang w:val="en-US"/>
        </w:rPr>
        <w:t>reusing the available mechanism in terms</w:t>
      </w:r>
      <w:r w:rsidR="00E71FF7">
        <w:rPr>
          <w:lang w:val="en-US"/>
        </w:rPr>
        <w:t xml:space="preserve"> of </w:t>
      </w:r>
      <w:r w:rsidR="005E51C5">
        <w:rPr>
          <w:lang w:val="en-US"/>
        </w:rPr>
        <w:t>training</w:t>
      </w:r>
      <w:r w:rsidR="00592980">
        <w:rPr>
          <w:lang w:val="en-US"/>
        </w:rPr>
        <w:t>,</w:t>
      </w:r>
      <w:r w:rsidR="005E51C5">
        <w:rPr>
          <w:lang w:val="en-US"/>
        </w:rPr>
        <w:t xml:space="preserve"> inference</w:t>
      </w:r>
      <w:r w:rsidR="00592980">
        <w:rPr>
          <w:lang w:val="en-US"/>
        </w:rPr>
        <w:t>, beam</w:t>
      </w:r>
      <w:r w:rsidR="00E71FF7">
        <w:rPr>
          <w:lang w:val="en-US"/>
        </w:rPr>
        <w:t xml:space="preserve"> </w:t>
      </w:r>
      <w:r w:rsidR="00767955">
        <w:rPr>
          <w:lang w:val="en-US"/>
        </w:rPr>
        <w:t>sets and</w:t>
      </w:r>
      <w:r w:rsidR="00E71FF7">
        <w:rPr>
          <w:lang w:val="en-US"/>
        </w:rPr>
        <w:t xml:space="preserve"> </w:t>
      </w:r>
      <w:r w:rsidR="009862DB">
        <w:rPr>
          <w:lang w:val="en-US"/>
        </w:rPr>
        <w:t>model input from Rel.18 SI</w:t>
      </w:r>
      <w:r w:rsidR="00E71FF7">
        <w:rPr>
          <w:lang w:val="en-US"/>
        </w:rPr>
        <w:t xml:space="preserve"> </w:t>
      </w:r>
      <w:r w:rsidR="00082D1F">
        <w:rPr>
          <w:lang w:val="en-US"/>
        </w:rPr>
        <w:t xml:space="preserve">can </w:t>
      </w:r>
      <w:r w:rsidR="00AD56A6">
        <w:rPr>
          <w:lang w:val="en-US"/>
        </w:rPr>
        <w:t>reduce</w:t>
      </w:r>
      <w:r w:rsidR="00082D1F">
        <w:rPr>
          <w:lang w:val="en-US"/>
        </w:rPr>
        <w:t xml:space="preserve"> the </w:t>
      </w:r>
      <w:r w:rsidR="00AD56A6">
        <w:rPr>
          <w:lang w:val="en-US"/>
        </w:rPr>
        <w:t>complexity.</w:t>
      </w:r>
    </w:p>
    <w:p w14:paraId="631A063D" w14:textId="02FA4E5C" w:rsidR="00AD16E6" w:rsidRDefault="00AD16E6" w:rsidP="002F050C">
      <w:pPr>
        <w:rPr>
          <w:lang w:val="en-US"/>
        </w:rPr>
      </w:pPr>
      <w:r w:rsidRPr="00944403">
        <w:rPr>
          <w:b/>
          <w:bCs/>
          <w:lang w:val="en-US"/>
        </w:rPr>
        <w:t>Observation</w:t>
      </w:r>
      <w:r w:rsidR="00B719D6">
        <w:rPr>
          <w:b/>
          <w:bCs/>
          <w:lang w:val="en-US"/>
        </w:rPr>
        <w:t xml:space="preserve"> 4</w:t>
      </w:r>
      <w:r w:rsidRPr="00944403">
        <w:rPr>
          <w:b/>
          <w:bCs/>
          <w:lang w:val="en-US"/>
        </w:rPr>
        <w:t>:</w:t>
      </w:r>
      <w:r w:rsidRPr="00AD16E6">
        <w:rPr>
          <w:lang w:val="en-US"/>
        </w:rPr>
        <w:t xml:space="preserve"> A special scenario of Set A and Set B being disjoint is where Set A and Set B are beams of different cells. For example, predicting the </w:t>
      </w:r>
      <w:r w:rsidR="006E087D">
        <w:rPr>
          <w:lang w:val="en-US"/>
        </w:rPr>
        <w:t>strongest</w:t>
      </w:r>
      <w:r w:rsidRPr="00AD16E6">
        <w:rPr>
          <w:lang w:val="en-US"/>
        </w:rPr>
        <w:t xml:space="preserve"> beam in a target candidate cell based on beam measurements from the source cell.</w:t>
      </w:r>
    </w:p>
    <w:p w14:paraId="604D12D1" w14:textId="01DF07FB" w:rsidR="00836D69" w:rsidRPr="00836D69" w:rsidRDefault="00AD56A6" w:rsidP="002F050C">
      <w:r>
        <w:rPr>
          <w:b/>
          <w:bCs/>
          <w:lang w:val="en-US"/>
        </w:rPr>
        <w:t>Proposal</w:t>
      </w:r>
      <w:r w:rsidR="00B719D6">
        <w:rPr>
          <w:b/>
          <w:bCs/>
          <w:lang w:val="en-US"/>
        </w:rPr>
        <w:t xml:space="preserve"> 2</w:t>
      </w:r>
      <w:r>
        <w:rPr>
          <w:b/>
          <w:bCs/>
          <w:lang w:val="en-US"/>
        </w:rPr>
        <w:t xml:space="preserve">: </w:t>
      </w:r>
      <w:r w:rsidR="00FC20A8" w:rsidRPr="00FC20A8">
        <w:rPr>
          <w:lang w:val="en-US"/>
        </w:rPr>
        <w:t>As</w:t>
      </w:r>
      <w:r w:rsidR="00FC20A8">
        <w:rPr>
          <w:lang w:val="en-US"/>
        </w:rPr>
        <w:t xml:space="preserve"> a starting point, </w:t>
      </w:r>
      <w:r>
        <w:rPr>
          <w:lang w:val="en-US"/>
        </w:rPr>
        <w:t xml:space="preserve">RAN2 </w:t>
      </w:r>
      <w:r w:rsidR="00EF62DA">
        <w:rPr>
          <w:lang w:val="en-US"/>
        </w:rPr>
        <w:t>should</w:t>
      </w:r>
      <w:r>
        <w:rPr>
          <w:lang w:val="en-US"/>
        </w:rPr>
        <w:t xml:space="preserve"> the outcome</w:t>
      </w:r>
      <w:r w:rsidR="00E71FF7">
        <w:rPr>
          <w:lang w:val="en-US"/>
        </w:rPr>
        <w:t xml:space="preserve"> </w:t>
      </w:r>
      <w:r w:rsidR="00BF4BF7">
        <w:rPr>
          <w:lang w:val="en-US"/>
        </w:rPr>
        <w:t xml:space="preserve">of </w:t>
      </w:r>
      <w:r w:rsidR="005A63B0">
        <w:rPr>
          <w:lang w:val="en-US"/>
        </w:rPr>
        <w:t xml:space="preserve">Rel. </w:t>
      </w:r>
      <w:r w:rsidR="007C7684">
        <w:rPr>
          <w:lang w:val="en-US"/>
        </w:rPr>
        <w:t xml:space="preserve">18 </w:t>
      </w:r>
      <w:r w:rsidR="00CD5B39">
        <w:rPr>
          <w:lang w:val="en-US"/>
        </w:rPr>
        <w:t>spatial domain beam prediction</w:t>
      </w:r>
      <w:r w:rsidR="007C7684">
        <w:rPr>
          <w:lang w:val="en-US"/>
        </w:rPr>
        <w:t xml:space="preserve"> </w:t>
      </w:r>
      <w:r w:rsidR="00065582">
        <w:rPr>
          <w:lang w:val="en-US"/>
        </w:rPr>
        <w:t>for discussion</w:t>
      </w:r>
      <w:r w:rsidR="00DA2987">
        <w:rPr>
          <w:lang w:val="en-US"/>
        </w:rPr>
        <w:t xml:space="preserve"> on whether the training and inference should be at NW side or UE side, </w:t>
      </w:r>
      <w:r w:rsidR="000A3D03">
        <w:rPr>
          <w:lang w:val="en-US"/>
        </w:rPr>
        <w:t xml:space="preserve">beam set </w:t>
      </w:r>
      <w:r w:rsidR="00D87B2B">
        <w:rPr>
          <w:lang w:val="en-US"/>
        </w:rPr>
        <w:t>consideration, and model input.</w:t>
      </w:r>
      <w:r w:rsidR="00BF4BF7">
        <w:rPr>
          <w:lang w:val="en-US"/>
        </w:rPr>
        <w:t xml:space="preserve"> </w:t>
      </w:r>
    </w:p>
    <w:p w14:paraId="624EBB42" w14:textId="1CFF8736" w:rsidR="005D0585" w:rsidRDefault="005D0585" w:rsidP="005D0585">
      <w:pPr>
        <w:pStyle w:val="Heading2"/>
        <w:rPr>
          <w:sz w:val="28"/>
          <w:szCs w:val="18"/>
          <w:lang w:val="en-US"/>
        </w:rPr>
      </w:pPr>
      <w:r w:rsidRPr="001F4CFC">
        <w:rPr>
          <w:sz w:val="28"/>
          <w:szCs w:val="18"/>
          <w:lang w:val="en-US"/>
        </w:rPr>
        <w:t>2.1.</w:t>
      </w:r>
      <w:r>
        <w:rPr>
          <w:sz w:val="28"/>
          <w:szCs w:val="18"/>
          <w:lang w:val="en-US"/>
        </w:rPr>
        <w:t>3</w:t>
      </w:r>
      <w:r w:rsidRPr="001F4CFC">
        <w:rPr>
          <w:sz w:val="28"/>
          <w:szCs w:val="18"/>
          <w:lang w:val="en-US"/>
        </w:rPr>
        <w:tab/>
      </w:r>
      <w:r>
        <w:rPr>
          <w:sz w:val="28"/>
          <w:szCs w:val="18"/>
          <w:lang w:val="en-US"/>
        </w:rPr>
        <w:t>Inter-</w:t>
      </w:r>
      <w:r w:rsidR="001F5D18">
        <w:rPr>
          <w:sz w:val="28"/>
          <w:szCs w:val="18"/>
          <w:lang w:val="en-US"/>
        </w:rPr>
        <w:t>cell</w:t>
      </w:r>
      <w:r w:rsidR="001F5D18" w:rsidRPr="001F5D18">
        <w:rPr>
          <w:sz w:val="28"/>
          <w:szCs w:val="18"/>
          <w:lang w:val="en-US"/>
        </w:rPr>
        <w:t xml:space="preserve"> </w:t>
      </w:r>
      <w:r w:rsidR="001F5D18">
        <w:rPr>
          <w:sz w:val="28"/>
          <w:szCs w:val="18"/>
          <w:lang w:val="en-US"/>
        </w:rPr>
        <w:t>Temporal</w:t>
      </w:r>
      <w:r>
        <w:rPr>
          <w:sz w:val="28"/>
          <w:szCs w:val="18"/>
          <w:lang w:val="en-US"/>
        </w:rPr>
        <w:t xml:space="preserve"> </w:t>
      </w:r>
      <w:r w:rsidRPr="001F4CFC">
        <w:rPr>
          <w:sz w:val="28"/>
          <w:szCs w:val="18"/>
          <w:lang w:val="en-US"/>
        </w:rPr>
        <w:t>Beam Prediction</w:t>
      </w:r>
    </w:p>
    <w:p w14:paraId="0C482768" w14:textId="3384AEB6" w:rsidR="00E2674B" w:rsidRDefault="00CD0F9E" w:rsidP="00E2674B">
      <w:r>
        <w:rPr>
          <w:lang w:val="en-US"/>
        </w:rPr>
        <w:t>As discussed in TR38.843 for Rel. 18 SI on beam management, the temporal domain beam prediction is categorized as BM-Case2 for downlink</w:t>
      </w:r>
      <w:r w:rsidRPr="00133C49">
        <w:t xml:space="preserve"> beam prediction </w:t>
      </w:r>
      <w:r>
        <w:t>on</w:t>
      </w:r>
      <w:r w:rsidRPr="00133C49">
        <w:t xml:space="preserve"> Set A of beams based on </w:t>
      </w:r>
      <w:r w:rsidR="00880163" w:rsidRPr="00880163">
        <w:t xml:space="preserve">the historic </w:t>
      </w:r>
      <w:r w:rsidRPr="00133C49">
        <w:t xml:space="preserve">measurement results of Set B of </w:t>
      </w:r>
      <w:r w:rsidRPr="00133C49">
        <w:lastRenderedPageBreak/>
        <w:t>beams</w:t>
      </w:r>
      <w:r>
        <w:t>.</w:t>
      </w:r>
      <w:r w:rsidR="00E2674B">
        <w:t xml:space="preserve"> </w:t>
      </w:r>
      <w:r w:rsidR="00C9071A" w:rsidRPr="00C9071A">
        <w:t>Set B is a set of beams whose measurements are taken as inputs of the AI/ML model.</w:t>
      </w:r>
      <w:r w:rsidR="00E2674B">
        <w:t xml:space="preserve"> For this case study, the following variants are well investigated:</w:t>
      </w:r>
    </w:p>
    <w:p w14:paraId="29F772D2" w14:textId="77777777" w:rsidR="00944155" w:rsidRPr="00133C49" w:rsidRDefault="00944155" w:rsidP="00944155">
      <w:pPr>
        <w:pStyle w:val="B2"/>
        <w:ind w:left="284"/>
      </w:pPr>
      <w:r w:rsidRPr="00133C49">
        <w:t>-</w:t>
      </w:r>
      <w:r w:rsidRPr="00133C49">
        <w:tab/>
        <w:t>Consider: Alt. 1): AI/ML model training and inference at NW side. Alt. 2): AI/ML model training and inference at UE side.</w:t>
      </w:r>
    </w:p>
    <w:p w14:paraId="14FCACB2" w14:textId="77777777" w:rsidR="00944155" w:rsidRPr="00133C49" w:rsidRDefault="00944155" w:rsidP="00944155">
      <w:pPr>
        <w:pStyle w:val="B2"/>
        <w:ind w:left="284"/>
      </w:pPr>
      <w:r w:rsidRPr="00133C49">
        <w:t>-</w:t>
      </w:r>
      <w:r w:rsidRPr="00133C49">
        <w:tab/>
        <w:t xml:space="preserve">Consider: Alt. i): Set A and Set B are different (Set B is NOT a subset of Set A). Alt. ii): Set B is a subset of Set A (Set A and Set B are not the same). Alt. iii): Set A and Set B are the same. </w:t>
      </w:r>
    </w:p>
    <w:p w14:paraId="3C79EA4D" w14:textId="77777777" w:rsidR="00944155" w:rsidRPr="00133C49" w:rsidRDefault="00944155" w:rsidP="00944155">
      <w:pPr>
        <w:pStyle w:val="B2"/>
        <w:ind w:left="284"/>
      </w:pPr>
      <w:r w:rsidRPr="00133C49">
        <w:t>-</w:t>
      </w:r>
      <w:r w:rsidRPr="00133C49">
        <w:tab/>
        <w:t xml:space="preserve">AI/ML model input consider: measurement results of K (K≥1) latest measurement instances with the following alternatives: Alt. 1): Only L1-RSRP measurement based on Set B; Alt 2): L1-RSRP measurement based on Set B and assistance information; Alt. 3): </w:t>
      </w:r>
      <w:r w:rsidRPr="00133C49">
        <w:rPr>
          <w:lang w:eastAsia="x-none"/>
        </w:rPr>
        <w:t xml:space="preserve">L1-RSRP measurement based on Set B and the corresponding DL Tx and/or Rx beam ID. </w:t>
      </w:r>
    </w:p>
    <w:p w14:paraId="2C1E6A4F" w14:textId="77777777" w:rsidR="00944155" w:rsidRPr="00133C49" w:rsidRDefault="00944155" w:rsidP="00944155">
      <w:pPr>
        <w:pStyle w:val="B2"/>
        <w:ind w:left="284"/>
      </w:pPr>
      <w:r w:rsidRPr="00133C49">
        <w:t>-</w:t>
      </w:r>
      <w:r w:rsidRPr="00133C49">
        <w:tab/>
        <w:t>F predictions for F future time instances can be obtained based on the output of AI/ML model, where each prediction is for each time instance. At least F=1.</w:t>
      </w:r>
    </w:p>
    <w:p w14:paraId="60EFE0EB" w14:textId="2E104D59" w:rsidR="00890877" w:rsidRDefault="00890877" w:rsidP="00890877">
      <w:pPr>
        <w:rPr>
          <w:lang w:val="en-US"/>
        </w:rPr>
      </w:pPr>
      <w:r w:rsidRPr="001F4CFC">
        <w:rPr>
          <w:b/>
          <w:bCs/>
          <w:lang w:val="en-US"/>
        </w:rPr>
        <w:t>Observation</w:t>
      </w:r>
      <w:r w:rsidR="00B719D6">
        <w:rPr>
          <w:b/>
          <w:bCs/>
          <w:lang w:val="en-US"/>
        </w:rPr>
        <w:t xml:space="preserve"> 5</w:t>
      </w:r>
      <w:r w:rsidRPr="001F4CFC">
        <w:rPr>
          <w:b/>
          <w:bCs/>
          <w:lang w:val="en-US"/>
        </w:rPr>
        <w:t xml:space="preserve">: </w:t>
      </w:r>
      <w:r>
        <w:rPr>
          <w:lang w:val="en-US"/>
        </w:rPr>
        <w:t>For inter-cell mobility use case on temporal beam prediction, by reusing the available mechanism in terms of training, inference, beam sets and model input from Rel.18 SI can reduce the complexity.</w:t>
      </w:r>
    </w:p>
    <w:p w14:paraId="74AF2DD9" w14:textId="6284975F" w:rsidR="00193FCA" w:rsidRDefault="003B7290" w:rsidP="00890877">
      <w:pPr>
        <w:rPr>
          <w:lang w:val="en-US"/>
        </w:rPr>
      </w:pPr>
      <w:r w:rsidRPr="00944403">
        <w:rPr>
          <w:b/>
          <w:lang w:val="en-US"/>
        </w:rPr>
        <w:t>Observation</w:t>
      </w:r>
      <w:r w:rsidR="00B719D6">
        <w:rPr>
          <w:b/>
          <w:lang w:val="en-US"/>
        </w:rPr>
        <w:t xml:space="preserve"> 6</w:t>
      </w:r>
      <w:r w:rsidRPr="00944403">
        <w:rPr>
          <w:b/>
          <w:lang w:val="en-US"/>
        </w:rPr>
        <w:t>:</w:t>
      </w:r>
      <w:r>
        <w:rPr>
          <w:lang w:val="en-US"/>
        </w:rPr>
        <w:t xml:space="preserve"> </w:t>
      </w:r>
      <w:r w:rsidR="00846DC2">
        <w:rPr>
          <w:lang w:val="en-US"/>
        </w:rPr>
        <w:t xml:space="preserve">A </w:t>
      </w:r>
      <w:r w:rsidR="000D3B9E">
        <w:rPr>
          <w:lang w:val="en-US"/>
        </w:rPr>
        <w:t>special scenario</w:t>
      </w:r>
      <w:r w:rsidR="005A5E4E">
        <w:rPr>
          <w:lang w:val="en-US"/>
        </w:rPr>
        <w:t xml:space="preserve"> of </w:t>
      </w:r>
      <w:r w:rsidR="00267612">
        <w:rPr>
          <w:lang w:val="en-US"/>
        </w:rPr>
        <w:t>S</w:t>
      </w:r>
      <w:r w:rsidR="000D3B9E">
        <w:rPr>
          <w:lang w:val="en-US"/>
        </w:rPr>
        <w:t>et</w:t>
      </w:r>
      <w:r w:rsidR="00267612">
        <w:rPr>
          <w:lang w:val="en-US"/>
        </w:rPr>
        <w:t xml:space="preserve"> A and Set B</w:t>
      </w:r>
      <w:r w:rsidR="00AD3A2A">
        <w:rPr>
          <w:lang w:val="en-US"/>
        </w:rPr>
        <w:t xml:space="preserve"> being disjoint is where Set A and Set B are beams of different cells. For example, </w:t>
      </w:r>
      <w:r w:rsidR="00F06267">
        <w:rPr>
          <w:lang w:val="en-US"/>
        </w:rPr>
        <w:t xml:space="preserve">when a handover is being prepared, </w:t>
      </w:r>
      <w:r w:rsidR="00AD3A2A">
        <w:rPr>
          <w:lang w:val="en-US"/>
        </w:rPr>
        <w:t xml:space="preserve">predicting the best beam in a target candidate cell </w:t>
      </w:r>
      <w:r w:rsidR="001E0728">
        <w:rPr>
          <w:lang w:val="en-US"/>
        </w:rPr>
        <w:t xml:space="preserve">after </w:t>
      </w:r>
      <w:r w:rsidR="00F06267">
        <w:rPr>
          <w:lang w:val="en-US"/>
        </w:rPr>
        <w:t xml:space="preserve">a handover has been executed </w:t>
      </w:r>
      <w:r w:rsidR="00AD3A2A">
        <w:rPr>
          <w:lang w:val="en-US"/>
        </w:rPr>
        <w:t>based on beam measurements from the source cell.</w:t>
      </w:r>
    </w:p>
    <w:p w14:paraId="73888D9F" w14:textId="0C61EF6D" w:rsidR="00890877" w:rsidRPr="00AD56A6" w:rsidRDefault="00890877" w:rsidP="00890877">
      <w:r>
        <w:rPr>
          <w:b/>
          <w:bCs/>
          <w:lang w:val="en-US"/>
        </w:rPr>
        <w:t>Proposal</w:t>
      </w:r>
      <w:r w:rsidR="00B719D6">
        <w:rPr>
          <w:b/>
          <w:bCs/>
          <w:lang w:val="en-US"/>
        </w:rPr>
        <w:t xml:space="preserve"> 3</w:t>
      </w:r>
      <w:r>
        <w:rPr>
          <w:b/>
          <w:bCs/>
          <w:lang w:val="en-US"/>
        </w:rPr>
        <w:t xml:space="preserve">: </w:t>
      </w:r>
      <w:r w:rsidR="00CD5B39" w:rsidRPr="00CD5B39">
        <w:rPr>
          <w:lang w:val="en-US"/>
        </w:rPr>
        <w:t>A</w:t>
      </w:r>
      <w:r w:rsidR="00CD5B39">
        <w:rPr>
          <w:lang w:val="en-US"/>
        </w:rPr>
        <w:t xml:space="preserve">s a starting point, </w:t>
      </w:r>
      <w:r>
        <w:rPr>
          <w:lang w:val="en-US"/>
        </w:rPr>
        <w:t xml:space="preserve">RAN2 to reuse the outcome of Rel. 18 </w:t>
      </w:r>
      <w:r w:rsidR="00CD5B39">
        <w:rPr>
          <w:lang w:val="en-US"/>
        </w:rPr>
        <w:t>temporal domain beam prediction</w:t>
      </w:r>
      <w:r>
        <w:rPr>
          <w:lang w:val="en-US"/>
        </w:rPr>
        <w:t xml:space="preserve"> for discussion on whether the training and inference should be at NW side or UE side, beam set consideration, and model input. </w:t>
      </w:r>
    </w:p>
    <w:p w14:paraId="0448958F" w14:textId="5AE7EC8E" w:rsidR="00CD0F9E" w:rsidRPr="00E2674B" w:rsidRDefault="00A258F1" w:rsidP="00CD0F9E">
      <w:r>
        <w:rPr>
          <w:b/>
          <w:bCs/>
          <w:lang w:val="en-US"/>
        </w:rPr>
        <w:t>Proposal</w:t>
      </w:r>
      <w:r w:rsidR="00B719D6">
        <w:rPr>
          <w:b/>
          <w:bCs/>
          <w:lang w:val="en-US"/>
        </w:rPr>
        <w:t xml:space="preserve"> 4</w:t>
      </w:r>
      <w:r>
        <w:rPr>
          <w:b/>
          <w:bCs/>
          <w:lang w:val="en-US"/>
        </w:rPr>
        <w:t xml:space="preserve">: </w:t>
      </w:r>
      <w:r w:rsidR="006538B9" w:rsidRPr="006538B9">
        <w:rPr>
          <w:lang w:val="en-US"/>
        </w:rPr>
        <w:t>F</w:t>
      </w:r>
      <w:r w:rsidR="000B549C">
        <w:rPr>
          <w:lang w:val="en-US"/>
        </w:rPr>
        <w:t xml:space="preserve">or inter-cell mobility, the temporal </w:t>
      </w:r>
      <w:r w:rsidR="00281CB6">
        <w:rPr>
          <w:lang w:val="en-US"/>
        </w:rPr>
        <w:t xml:space="preserve">inter-cell beam </w:t>
      </w:r>
      <w:r w:rsidR="000B549C">
        <w:rPr>
          <w:lang w:val="en-US"/>
        </w:rPr>
        <w:t xml:space="preserve">prediction </w:t>
      </w:r>
      <w:r w:rsidR="00906AAB">
        <w:rPr>
          <w:lang w:val="en-US"/>
        </w:rPr>
        <w:t xml:space="preserve">should </w:t>
      </w:r>
      <w:r w:rsidR="00D02100">
        <w:rPr>
          <w:lang w:val="en-US"/>
        </w:rPr>
        <w:t xml:space="preserve">be </w:t>
      </w:r>
      <w:r w:rsidR="00281CB6">
        <w:rPr>
          <w:lang w:val="en-US"/>
        </w:rPr>
        <w:t>studied</w:t>
      </w:r>
      <w:r w:rsidR="00D02100">
        <w:rPr>
          <w:lang w:val="en-US"/>
        </w:rPr>
        <w:t>.</w:t>
      </w:r>
    </w:p>
    <w:p w14:paraId="17B35138" w14:textId="773C44A9" w:rsidR="009138DF" w:rsidRPr="00B60AA3" w:rsidRDefault="00936850" w:rsidP="009138DF">
      <w:pPr>
        <w:pStyle w:val="Heading2"/>
        <w:rPr>
          <w:lang w:val="en-US"/>
        </w:rPr>
      </w:pPr>
      <w:r w:rsidRPr="0070067E">
        <w:rPr>
          <w:sz w:val="28"/>
          <w:szCs w:val="18"/>
          <w:lang w:val="en-US"/>
        </w:rPr>
        <w:t>2.1.</w:t>
      </w:r>
      <w:r w:rsidR="005D0585">
        <w:rPr>
          <w:sz w:val="28"/>
          <w:szCs w:val="18"/>
          <w:lang w:val="en-US"/>
        </w:rPr>
        <w:t>4</w:t>
      </w:r>
      <w:r w:rsidRPr="0070067E">
        <w:rPr>
          <w:sz w:val="28"/>
          <w:szCs w:val="18"/>
          <w:lang w:val="en-US"/>
        </w:rPr>
        <w:tab/>
      </w:r>
      <w:r w:rsidR="009138DF" w:rsidRPr="00B60AA3">
        <w:rPr>
          <w:lang w:val="en-US"/>
        </w:rPr>
        <w:tab/>
        <w:t>Layer-3 Measurement Reduction</w:t>
      </w:r>
    </w:p>
    <w:p w14:paraId="127D3F33" w14:textId="39329CEE" w:rsidR="002D3C3A" w:rsidRDefault="00E37CCA" w:rsidP="00856982">
      <w:pPr>
        <w:rPr>
          <w:lang w:val="en-US"/>
        </w:rPr>
      </w:pPr>
      <w:r>
        <w:rPr>
          <w:lang w:val="en-US"/>
        </w:rPr>
        <w:t xml:space="preserve">Using similar </w:t>
      </w:r>
      <w:r w:rsidR="008F1435">
        <w:rPr>
          <w:lang w:val="en-US"/>
        </w:rPr>
        <w:t>approach</w:t>
      </w:r>
      <w:r w:rsidR="00A6098D">
        <w:rPr>
          <w:lang w:val="en-US"/>
        </w:rPr>
        <w:t xml:space="preserve"> </w:t>
      </w:r>
      <w:r>
        <w:rPr>
          <w:lang w:val="en-US"/>
        </w:rPr>
        <w:t>as</w:t>
      </w:r>
      <w:r w:rsidR="003351C8">
        <w:rPr>
          <w:lang w:val="en-US"/>
        </w:rPr>
        <w:t xml:space="preserve"> spatial and temporal beam prediction</w:t>
      </w:r>
      <w:r>
        <w:rPr>
          <w:lang w:val="en-US"/>
        </w:rPr>
        <w:t xml:space="preserve"> in </w:t>
      </w:r>
      <w:r w:rsidRPr="00E37CCA">
        <w:rPr>
          <w:lang w:val="en-US"/>
        </w:rPr>
        <w:t>TR38.843 for Rel. 18 SI on beam management</w:t>
      </w:r>
      <w:r>
        <w:rPr>
          <w:lang w:val="en-US"/>
        </w:rPr>
        <w:t>, a</w:t>
      </w:r>
      <w:r w:rsidR="00856982" w:rsidRPr="00B60AA3">
        <w:rPr>
          <w:lang w:val="en-US"/>
        </w:rPr>
        <w:t xml:space="preserve">n ML model can be trained to predict target candidate </w:t>
      </w:r>
      <w:r w:rsidR="009138DF" w:rsidRPr="00B60AA3">
        <w:rPr>
          <w:lang w:val="en-US"/>
        </w:rPr>
        <w:t>cells</w:t>
      </w:r>
      <w:r w:rsidR="00856982" w:rsidRPr="00B60AA3">
        <w:rPr>
          <w:lang w:val="en-US"/>
        </w:rPr>
        <w:t xml:space="preserve"> based on reduced</w:t>
      </w:r>
      <w:r w:rsidR="00E73B25">
        <w:rPr>
          <w:lang w:val="en-US"/>
        </w:rPr>
        <w:t xml:space="preserve"> set of</w:t>
      </w:r>
      <w:r w:rsidR="00856982" w:rsidRPr="00B60AA3">
        <w:rPr>
          <w:lang w:val="en-US"/>
        </w:rPr>
        <w:t xml:space="preserve"> L3 measurements. For example, </w:t>
      </w:r>
      <w:r w:rsidR="00565549">
        <w:rPr>
          <w:lang w:val="en-US"/>
        </w:rPr>
        <w:t xml:space="preserve">using a training data set with measurements collected from </w:t>
      </w:r>
      <w:r w:rsidR="005A52C7">
        <w:rPr>
          <w:lang w:val="en-US"/>
        </w:rPr>
        <w:t>two frequency layers in a HetNet deployment,</w:t>
      </w:r>
      <w:r w:rsidR="00856982" w:rsidRPr="00B60AA3">
        <w:rPr>
          <w:lang w:val="en-US"/>
        </w:rPr>
        <w:t xml:space="preserve"> an ML model can be trained to predict if a UE would be able to connect to a cell </w:t>
      </w:r>
      <w:r w:rsidR="005603B2">
        <w:rPr>
          <w:lang w:val="en-US"/>
        </w:rPr>
        <w:t>from</w:t>
      </w:r>
      <w:r w:rsidR="00A00D54">
        <w:rPr>
          <w:lang w:val="en-US"/>
        </w:rPr>
        <w:t xml:space="preserve"> Set A </w:t>
      </w:r>
      <w:r w:rsidR="005603B2">
        <w:rPr>
          <w:lang w:val="en-US"/>
        </w:rPr>
        <w:t>in</w:t>
      </w:r>
      <w:r w:rsidR="00A00D54">
        <w:rPr>
          <w:lang w:val="en-US"/>
        </w:rPr>
        <w:t xml:space="preserve"> frequency layer A</w:t>
      </w:r>
      <w:r w:rsidR="005603B2">
        <w:rPr>
          <w:lang w:val="en-US"/>
        </w:rPr>
        <w:t xml:space="preserve"> </w:t>
      </w:r>
      <w:r w:rsidR="00C8459A">
        <w:rPr>
          <w:lang w:val="en-US"/>
        </w:rPr>
        <w:t>using L3</w:t>
      </w:r>
      <w:r w:rsidR="005603B2">
        <w:rPr>
          <w:lang w:val="en-US"/>
        </w:rPr>
        <w:t xml:space="preserve"> cell measurements from </w:t>
      </w:r>
      <w:r w:rsidR="00796FF0">
        <w:rPr>
          <w:lang w:val="en-US"/>
        </w:rPr>
        <w:t xml:space="preserve">Set B </w:t>
      </w:r>
      <w:r w:rsidR="00663043">
        <w:rPr>
          <w:lang w:val="en-US"/>
        </w:rPr>
        <w:t xml:space="preserve">consisting of the serving cell and </w:t>
      </w:r>
      <w:r w:rsidR="00440583">
        <w:rPr>
          <w:lang w:val="en-US"/>
        </w:rPr>
        <w:t>other cells</w:t>
      </w:r>
      <w:r w:rsidR="00796FF0">
        <w:rPr>
          <w:lang w:val="en-US"/>
        </w:rPr>
        <w:t xml:space="preserve"> frequency layer B.</w:t>
      </w:r>
      <w:r w:rsidR="00324767">
        <w:rPr>
          <w:lang w:val="en-US"/>
        </w:rPr>
        <w:t xml:space="preserve"> </w:t>
      </w:r>
      <w:r w:rsidR="00C04C2D">
        <w:rPr>
          <w:lang w:val="en-US"/>
        </w:rPr>
        <w:t xml:space="preserve">ML can learn this by implicitly learning the correlation between </w:t>
      </w:r>
      <w:r w:rsidR="00856982" w:rsidRPr="00B60AA3">
        <w:rPr>
          <w:lang w:val="en-US"/>
        </w:rPr>
        <w:t xml:space="preserve">the measurements </w:t>
      </w:r>
      <w:r w:rsidR="00C04C2D">
        <w:rPr>
          <w:lang w:val="en-US"/>
        </w:rPr>
        <w:t xml:space="preserve">in the </w:t>
      </w:r>
      <w:r w:rsidR="00FE77EF">
        <w:rPr>
          <w:lang w:val="en-US"/>
        </w:rPr>
        <w:t>two</w:t>
      </w:r>
      <w:r w:rsidR="002005D4">
        <w:rPr>
          <w:lang w:val="en-US"/>
        </w:rPr>
        <w:t xml:space="preserve"> </w:t>
      </w:r>
      <w:r w:rsidR="00834B7C">
        <w:rPr>
          <w:lang w:val="en-US"/>
        </w:rPr>
        <w:t>di</w:t>
      </w:r>
      <w:r w:rsidR="00315BB5">
        <w:rPr>
          <w:lang w:val="en-US"/>
        </w:rPr>
        <w:t>s</w:t>
      </w:r>
      <w:r w:rsidR="008412E1">
        <w:rPr>
          <w:lang w:val="en-US"/>
        </w:rPr>
        <w:t>joint sets of cells.</w:t>
      </w:r>
    </w:p>
    <w:p w14:paraId="78168CEE" w14:textId="798E7083" w:rsidR="00856982" w:rsidRPr="00B60AA3" w:rsidRDefault="00511255" w:rsidP="00856982">
      <w:pPr>
        <w:rPr>
          <w:lang w:val="en-US"/>
        </w:rPr>
      </w:pPr>
      <w:r>
        <w:rPr>
          <w:lang w:val="en-US"/>
        </w:rPr>
        <w:t xml:space="preserve">When the UE is configured to measure the </w:t>
      </w:r>
      <w:r w:rsidR="00E3146D">
        <w:rPr>
          <w:lang w:val="en-US"/>
        </w:rPr>
        <w:t>cell Set A in frequency layer A, it may be configured to measure</w:t>
      </w:r>
      <w:r w:rsidR="00E67B37">
        <w:rPr>
          <w:lang w:val="en-US"/>
        </w:rPr>
        <w:t xml:space="preserve"> the frequency layer </w:t>
      </w:r>
      <w:r w:rsidR="00115759">
        <w:rPr>
          <w:lang w:val="en-US"/>
        </w:rPr>
        <w:t xml:space="preserve">B only when the ML model is predicting </w:t>
      </w:r>
      <w:r w:rsidR="00F53376">
        <w:rPr>
          <w:lang w:val="en-US"/>
        </w:rPr>
        <w:t xml:space="preserve">that a connection </w:t>
      </w:r>
      <w:r w:rsidR="00C75DEC">
        <w:rPr>
          <w:lang w:val="en-US"/>
        </w:rPr>
        <w:t>is possible</w:t>
      </w:r>
      <w:r w:rsidR="00856982" w:rsidRPr="00B60AA3">
        <w:rPr>
          <w:lang w:val="en-US"/>
        </w:rPr>
        <w:t>.</w:t>
      </w:r>
      <w:r w:rsidR="00BB7272">
        <w:rPr>
          <w:lang w:val="en-US"/>
        </w:rPr>
        <w:t xml:space="preserve"> Alternatively</w:t>
      </w:r>
      <w:r w:rsidR="00EA237D">
        <w:rPr>
          <w:lang w:val="en-US"/>
        </w:rPr>
        <w:t xml:space="preserve">, the UE may be configured to take </w:t>
      </w:r>
      <w:r w:rsidR="00856982" w:rsidRPr="00B60AA3">
        <w:rPr>
          <w:lang w:val="en-US"/>
        </w:rPr>
        <w:t xml:space="preserve">the </w:t>
      </w:r>
      <w:r w:rsidR="00EA237D">
        <w:rPr>
          <w:lang w:val="en-US"/>
        </w:rPr>
        <w:t xml:space="preserve">inter-frequency measurements </w:t>
      </w:r>
      <w:r w:rsidR="00C50958">
        <w:rPr>
          <w:lang w:val="en-US"/>
        </w:rPr>
        <w:t xml:space="preserve">with a </w:t>
      </w:r>
      <w:r w:rsidR="00A856BB">
        <w:rPr>
          <w:lang w:val="en-US"/>
        </w:rPr>
        <w:t xml:space="preserve">low frequency and the </w:t>
      </w:r>
      <w:r w:rsidR="00527DD1">
        <w:rPr>
          <w:lang w:val="en-US"/>
        </w:rPr>
        <w:t>reconfigured when the model predicts connecting to Set B is possible.</w:t>
      </w:r>
      <w:r w:rsidR="00856982" w:rsidRPr="00B60AA3">
        <w:rPr>
          <w:lang w:val="en-US"/>
        </w:rPr>
        <w:t xml:space="preserve"> The predictions can be used to reduce the number of inter-frequency measurements the UE needs to take</w:t>
      </w:r>
      <w:r w:rsidR="00A940A8">
        <w:rPr>
          <w:lang w:val="en-US"/>
        </w:rPr>
        <w:t>, which can improve UE energy efficiency and reduce data plane interruption time</w:t>
      </w:r>
      <w:r w:rsidR="00856982" w:rsidRPr="00B60AA3">
        <w:rPr>
          <w:lang w:val="en-US"/>
        </w:rPr>
        <w:t xml:space="preserve">. </w:t>
      </w:r>
      <w:r w:rsidR="003848B7">
        <w:rPr>
          <w:lang w:val="en-US"/>
        </w:rPr>
        <w:t xml:space="preserve">An overview of the </w:t>
      </w:r>
      <w:r w:rsidR="00A47995">
        <w:rPr>
          <w:lang w:val="en-US"/>
        </w:rPr>
        <w:t xml:space="preserve">method is shown in </w:t>
      </w:r>
      <w:r w:rsidR="00A47995">
        <w:rPr>
          <w:lang w:val="en-US"/>
        </w:rPr>
        <w:fldChar w:fldCharType="begin"/>
      </w:r>
      <w:r w:rsidR="00A47995">
        <w:rPr>
          <w:lang w:val="en-US"/>
        </w:rPr>
        <w:instrText xml:space="preserve"> REF _Ref162965432 \h </w:instrText>
      </w:r>
      <w:r w:rsidR="00A47995">
        <w:rPr>
          <w:lang w:val="en-US"/>
        </w:rPr>
      </w:r>
      <w:r w:rsidR="00A47995">
        <w:rPr>
          <w:lang w:val="en-US"/>
        </w:rPr>
        <w:fldChar w:fldCharType="separate"/>
      </w:r>
      <w:r w:rsidR="00A47995">
        <w:t xml:space="preserve">Figure </w:t>
      </w:r>
      <w:r w:rsidR="00A47995">
        <w:rPr>
          <w:noProof/>
        </w:rPr>
        <w:t>2</w:t>
      </w:r>
      <w:r w:rsidR="00A47995">
        <w:rPr>
          <w:lang w:val="en-US"/>
        </w:rPr>
        <w:fldChar w:fldCharType="end"/>
      </w:r>
      <w:r w:rsidR="00A47995">
        <w:rPr>
          <w:lang w:val="en-US"/>
        </w:rPr>
        <w:t>.</w:t>
      </w:r>
    </w:p>
    <w:p w14:paraId="231265DF" w14:textId="1903BA4F" w:rsidR="008E3CC8" w:rsidRDefault="0014711B" w:rsidP="008E3CC8">
      <w:pPr>
        <w:keepNext/>
      </w:pPr>
      <w:r w:rsidRPr="0014711B">
        <w:rPr>
          <w:noProof/>
        </w:rPr>
        <w:drawing>
          <wp:inline distT="0" distB="0" distL="0" distR="0" wp14:anchorId="63C4E5AA" wp14:editId="5003CE8F">
            <wp:extent cx="6122035" cy="1397000"/>
            <wp:effectExtent l="0" t="0" r="0" b="0"/>
            <wp:docPr id="10641922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397000"/>
                    </a:xfrm>
                    <a:prstGeom prst="rect">
                      <a:avLst/>
                    </a:prstGeom>
                    <a:noFill/>
                    <a:ln>
                      <a:noFill/>
                    </a:ln>
                  </pic:spPr>
                </pic:pic>
              </a:graphicData>
            </a:graphic>
          </wp:inline>
        </w:drawing>
      </w:r>
    </w:p>
    <w:p w14:paraId="0DD5DB63" w14:textId="2492C0C6" w:rsidR="008E3CC8" w:rsidRPr="00944403" w:rsidRDefault="008E3CC8" w:rsidP="008E3CC8">
      <w:pPr>
        <w:pStyle w:val="Caption"/>
        <w:jc w:val="center"/>
        <w:rPr>
          <w:rFonts w:ascii="Arial Bold" w:hAnsi="Arial Bold"/>
          <w:i w:val="0"/>
          <w:iCs w:val="0"/>
          <w:color w:val="000000" w:themeColor="text1"/>
          <w:sz w:val="20"/>
          <w:szCs w:val="20"/>
        </w:rPr>
      </w:pPr>
      <w:bookmarkStart w:id="0" w:name="_Ref162965432"/>
      <w:r w:rsidRPr="00944403">
        <w:rPr>
          <w:rFonts w:ascii="Arial Bold" w:hAnsi="Arial Bold"/>
          <w:i w:val="0"/>
          <w:iCs w:val="0"/>
          <w:color w:val="000000" w:themeColor="text1"/>
          <w:sz w:val="20"/>
          <w:szCs w:val="20"/>
        </w:rPr>
        <w:t xml:space="preserve">Figure </w:t>
      </w:r>
      <w:r w:rsidR="002F48D4" w:rsidRPr="00944403">
        <w:rPr>
          <w:rFonts w:ascii="Arial Bold" w:hAnsi="Arial Bold"/>
          <w:i w:val="0"/>
          <w:iCs w:val="0"/>
          <w:color w:val="000000" w:themeColor="text1"/>
          <w:sz w:val="20"/>
          <w:szCs w:val="20"/>
        </w:rPr>
        <w:fldChar w:fldCharType="begin"/>
      </w:r>
      <w:r w:rsidR="002F48D4" w:rsidRPr="00944403">
        <w:rPr>
          <w:rFonts w:ascii="Arial Bold" w:hAnsi="Arial Bold"/>
          <w:i w:val="0"/>
          <w:iCs w:val="0"/>
          <w:color w:val="000000" w:themeColor="text1"/>
          <w:sz w:val="20"/>
          <w:szCs w:val="20"/>
        </w:rPr>
        <w:instrText xml:space="preserve"> SEQ Figure \* ARABIC </w:instrText>
      </w:r>
      <w:r w:rsidR="002F48D4" w:rsidRPr="00944403">
        <w:rPr>
          <w:rFonts w:ascii="Arial Bold" w:hAnsi="Arial Bold"/>
          <w:i w:val="0"/>
          <w:iCs w:val="0"/>
          <w:color w:val="000000" w:themeColor="text1"/>
          <w:sz w:val="20"/>
          <w:szCs w:val="20"/>
        </w:rPr>
        <w:fldChar w:fldCharType="separate"/>
      </w:r>
      <w:r w:rsidR="00576638" w:rsidRPr="00944403">
        <w:rPr>
          <w:rFonts w:ascii="Arial Bold" w:hAnsi="Arial Bold"/>
          <w:i w:val="0"/>
          <w:iCs w:val="0"/>
          <w:color w:val="000000" w:themeColor="text1"/>
          <w:sz w:val="20"/>
          <w:szCs w:val="20"/>
        </w:rPr>
        <w:t>2</w:t>
      </w:r>
      <w:r w:rsidR="002F48D4" w:rsidRPr="00944403">
        <w:rPr>
          <w:rFonts w:ascii="Arial Bold" w:hAnsi="Arial Bold"/>
          <w:i w:val="0"/>
          <w:iCs w:val="0"/>
          <w:color w:val="000000" w:themeColor="text1"/>
          <w:sz w:val="20"/>
          <w:szCs w:val="20"/>
        </w:rPr>
        <w:fldChar w:fldCharType="end"/>
      </w:r>
      <w:bookmarkEnd w:id="0"/>
      <w:r w:rsidR="005754D8">
        <w:rPr>
          <w:rFonts w:ascii="Arial Bold" w:hAnsi="Arial Bold"/>
          <w:i w:val="0"/>
          <w:iCs w:val="0"/>
          <w:color w:val="000000" w:themeColor="text1"/>
          <w:sz w:val="20"/>
          <w:szCs w:val="20"/>
        </w:rPr>
        <w:t>:</w:t>
      </w:r>
      <w:r w:rsidRPr="00944403">
        <w:rPr>
          <w:rFonts w:ascii="Arial Bold" w:hAnsi="Arial Bold"/>
          <w:i w:val="0"/>
          <w:iCs w:val="0"/>
          <w:color w:val="000000" w:themeColor="text1"/>
          <w:sz w:val="20"/>
          <w:szCs w:val="20"/>
        </w:rPr>
        <w:t xml:space="preserve"> ML-based inter-frequency measurement reduction in a HetNet </w:t>
      </w:r>
      <w:r w:rsidR="006E43EA" w:rsidRPr="00944403">
        <w:rPr>
          <w:rFonts w:ascii="Arial Bold" w:hAnsi="Arial Bold"/>
          <w:i w:val="0"/>
          <w:iCs w:val="0"/>
          <w:color w:val="000000" w:themeColor="text1"/>
          <w:sz w:val="20"/>
          <w:szCs w:val="20"/>
        </w:rPr>
        <w:t>scenario.</w:t>
      </w:r>
    </w:p>
    <w:p w14:paraId="2641EAAE" w14:textId="5D55F9ED" w:rsidR="008B4D27" w:rsidRPr="00E43A03" w:rsidRDefault="00481DCA" w:rsidP="008B4D27">
      <w:r>
        <w:t xml:space="preserve">Additionally, </w:t>
      </w:r>
      <w:r w:rsidR="00CE4AD0">
        <w:t>extending</w:t>
      </w:r>
      <w:r>
        <w:t xml:space="preserve"> the time domain beam prediction </w:t>
      </w:r>
      <w:r w:rsidR="008F1435">
        <w:t>framework</w:t>
      </w:r>
      <w:r w:rsidR="008B4D27" w:rsidRPr="00E90112">
        <w:t xml:space="preserve">, measurements </w:t>
      </w:r>
      <w:r w:rsidR="00834BDF">
        <w:t xml:space="preserve">and additional data collected by the UE </w:t>
      </w:r>
      <w:r w:rsidR="00ED2533">
        <w:t xml:space="preserve">may </w:t>
      </w:r>
      <w:r w:rsidR="00834BDF">
        <w:t xml:space="preserve">be used as an input for </w:t>
      </w:r>
      <w:r w:rsidR="008B4D27">
        <w:t xml:space="preserve">regressive temporal </w:t>
      </w:r>
      <w:r w:rsidR="00CE4AD0">
        <w:t xml:space="preserve">RRM </w:t>
      </w:r>
      <w:r w:rsidR="008B4D27">
        <w:t>measurement prediction models</w:t>
      </w:r>
      <w:r w:rsidR="008B4D27" w:rsidRPr="00E90112">
        <w:t xml:space="preserve">. These models </w:t>
      </w:r>
      <w:r w:rsidR="00ED0916">
        <w:t>may be used to</w:t>
      </w:r>
      <w:r w:rsidR="00BC6F59">
        <w:t xml:space="preserve"> reduc</w:t>
      </w:r>
      <w:r w:rsidR="00ED0916">
        <w:t>e</w:t>
      </w:r>
      <w:r w:rsidR="00BC6F59">
        <w:t xml:space="preserve"> the </w:t>
      </w:r>
      <w:r w:rsidR="00F46A7D">
        <w:t xml:space="preserve">number of measurements that the UE </w:t>
      </w:r>
      <w:r w:rsidR="00CE4AD0">
        <w:t>must</w:t>
      </w:r>
      <w:r w:rsidR="00F46A7D">
        <w:t xml:space="preserve"> perform</w:t>
      </w:r>
      <w:r w:rsidR="008B4D27" w:rsidRPr="00E90112">
        <w:t xml:space="preserve">. </w:t>
      </w:r>
      <w:r w:rsidR="00ED0916">
        <w:t xml:space="preserve"> However,</w:t>
      </w:r>
      <w:r w:rsidR="00E806B8">
        <w:t xml:space="preserve"> in this case</w:t>
      </w:r>
      <w:r w:rsidR="00ED0916">
        <w:t xml:space="preserve"> the accuracy of the predictions must be </w:t>
      </w:r>
      <w:r w:rsidR="00E806B8">
        <w:t>comparable to</w:t>
      </w:r>
      <w:r w:rsidR="00ED0916">
        <w:t xml:space="preserve"> actual measurements. </w:t>
      </w:r>
    </w:p>
    <w:p w14:paraId="26C279DB" w14:textId="5909F40E" w:rsidR="002908BB" w:rsidRDefault="002908BB" w:rsidP="008B4D27">
      <w:r w:rsidRPr="001E6876">
        <w:rPr>
          <w:b/>
          <w:bCs/>
        </w:rPr>
        <w:t>Observation</w:t>
      </w:r>
      <w:r w:rsidR="004831B5">
        <w:rPr>
          <w:b/>
          <w:bCs/>
        </w:rPr>
        <w:t xml:space="preserve"> 7</w:t>
      </w:r>
      <w:r w:rsidRPr="001E6876">
        <w:rPr>
          <w:b/>
          <w:bCs/>
        </w:rPr>
        <w:t>:</w:t>
      </w:r>
      <w:r w:rsidRPr="002908BB">
        <w:t xml:space="preserve"> ML-based measurement prediction can be used to reduce the number of L3 measurements a UE needs to take.</w:t>
      </w:r>
    </w:p>
    <w:p w14:paraId="2CF97D70" w14:textId="7FFF4D8D" w:rsidR="00571B92" w:rsidRDefault="00571B92" w:rsidP="00571B92">
      <w:pPr>
        <w:pStyle w:val="Heading2"/>
        <w:rPr>
          <w:lang w:val="en-US"/>
        </w:rPr>
      </w:pPr>
      <w:r w:rsidRPr="00B60AA3">
        <w:rPr>
          <w:lang w:val="en-US"/>
        </w:rPr>
        <w:t>2.</w:t>
      </w:r>
      <w:r w:rsidR="00E37B9B">
        <w:rPr>
          <w:lang w:val="en-US"/>
        </w:rPr>
        <w:t>2</w:t>
      </w:r>
      <w:r w:rsidRPr="00B60AA3">
        <w:rPr>
          <w:lang w:val="en-US"/>
        </w:rPr>
        <w:tab/>
      </w:r>
      <w:r w:rsidR="00F6177A">
        <w:rPr>
          <w:lang w:val="en-US"/>
        </w:rPr>
        <w:t>Event Detection Based on Predicted Measurements</w:t>
      </w:r>
    </w:p>
    <w:p w14:paraId="3E2457C7" w14:textId="4B249225" w:rsidR="00EC4074" w:rsidRPr="00EC4074" w:rsidRDefault="00EC4074" w:rsidP="00944403">
      <w:pPr>
        <w:rPr>
          <w:lang w:val="en-US"/>
        </w:rPr>
      </w:pPr>
      <w:r>
        <w:rPr>
          <w:lang w:val="en-US"/>
        </w:rPr>
        <w:t xml:space="preserve">As described above, machine learning models may be trained to predict future measurements based on past measurements and other potential additional features like UE location, serving beams/cells etc. If the predicted measurements are complete, accurate and reliable enough, they </w:t>
      </w:r>
      <w:r w:rsidR="00F1582F">
        <w:rPr>
          <w:lang w:val="en-US"/>
        </w:rPr>
        <w:t>may</w:t>
      </w:r>
      <w:r>
        <w:rPr>
          <w:lang w:val="en-US"/>
        </w:rPr>
        <w:t xml:space="preserve"> be used to derive and predict future mobility-related events, like measurement events, handovers, or potential failures. The predicted events, in turn, may be used to decide on optimization actions, as shown in </w:t>
      </w:r>
      <w:r>
        <w:rPr>
          <w:lang w:val="en-US"/>
        </w:rPr>
        <w:fldChar w:fldCharType="begin"/>
      </w:r>
      <w:r>
        <w:rPr>
          <w:lang w:val="en-US"/>
        </w:rPr>
        <w:instrText xml:space="preserve"> REF _Ref162961587 \h </w:instrText>
      </w:r>
      <w:r>
        <w:rPr>
          <w:lang w:val="en-US"/>
        </w:rPr>
      </w:r>
      <w:r>
        <w:rPr>
          <w:lang w:val="en-US"/>
        </w:rPr>
        <w:fldChar w:fldCharType="separate"/>
      </w:r>
      <w:r>
        <w:t xml:space="preserve">Figure </w:t>
      </w:r>
      <w:r w:rsidR="00EF62DA">
        <w:rPr>
          <w:noProof/>
        </w:rPr>
        <w:t>3</w:t>
      </w:r>
      <w:r>
        <w:rPr>
          <w:lang w:val="en-US"/>
        </w:rPr>
        <w:fldChar w:fldCharType="end"/>
      </w:r>
      <w:r>
        <w:rPr>
          <w:lang w:val="en-US"/>
        </w:rPr>
        <w:t>. However, what needs to be predicted and with which accuracy and reliability, depends heavily on how the predictions are used, i.e., what actions may be decided based on them.</w:t>
      </w:r>
    </w:p>
    <w:p w14:paraId="7DCB3A85" w14:textId="77777777" w:rsidR="00597DED" w:rsidRDefault="00597DED" w:rsidP="00597DED">
      <w:pPr>
        <w:keepNext/>
        <w:jc w:val="center"/>
      </w:pPr>
      <w:r>
        <w:rPr>
          <w:noProof/>
        </w:rPr>
        <w:drawing>
          <wp:inline distT="0" distB="0" distL="0" distR="0" wp14:anchorId="06456A5F" wp14:editId="300E7775">
            <wp:extent cx="6120130" cy="13792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130" cy="1379220"/>
                    </a:xfrm>
                    <a:prstGeom prst="rect">
                      <a:avLst/>
                    </a:prstGeom>
                  </pic:spPr>
                </pic:pic>
              </a:graphicData>
            </a:graphic>
          </wp:inline>
        </w:drawing>
      </w:r>
    </w:p>
    <w:p w14:paraId="0C0FE029" w14:textId="364EE028" w:rsidR="00597DED" w:rsidRPr="00944403" w:rsidRDefault="00597DED" w:rsidP="00597DED">
      <w:pPr>
        <w:pStyle w:val="Caption"/>
        <w:jc w:val="center"/>
        <w:rPr>
          <w:rFonts w:ascii="Arial Bold" w:hAnsi="Arial Bold"/>
          <w:i w:val="0"/>
          <w:iCs w:val="0"/>
          <w:color w:val="000000" w:themeColor="text1"/>
          <w:sz w:val="20"/>
          <w:szCs w:val="20"/>
        </w:rPr>
      </w:pPr>
      <w:bookmarkStart w:id="1" w:name="_Ref162961587"/>
      <w:r w:rsidRPr="00944403">
        <w:rPr>
          <w:rFonts w:ascii="Arial Bold" w:hAnsi="Arial Bold"/>
          <w:i w:val="0"/>
          <w:iCs w:val="0"/>
          <w:color w:val="000000" w:themeColor="text1"/>
          <w:sz w:val="20"/>
          <w:szCs w:val="20"/>
        </w:rPr>
        <w:t xml:space="preserve">Figure </w:t>
      </w:r>
      <w:r w:rsidRPr="00944403">
        <w:rPr>
          <w:rFonts w:ascii="Arial Bold" w:hAnsi="Arial Bold"/>
          <w:i w:val="0"/>
          <w:iCs w:val="0"/>
          <w:color w:val="000000" w:themeColor="text1"/>
          <w:sz w:val="20"/>
          <w:szCs w:val="20"/>
        </w:rPr>
        <w:fldChar w:fldCharType="begin"/>
      </w:r>
      <w:r w:rsidRPr="00944403">
        <w:rPr>
          <w:rFonts w:ascii="Arial Bold" w:hAnsi="Arial Bold"/>
          <w:i w:val="0"/>
          <w:iCs w:val="0"/>
          <w:color w:val="000000" w:themeColor="text1"/>
          <w:sz w:val="20"/>
          <w:szCs w:val="20"/>
        </w:rPr>
        <w:instrText xml:space="preserve"> SEQ Figure \* ARABIC </w:instrText>
      </w:r>
      <w:r w:rsidRPr="00944403">
        <w:rPr>
          <w:rFonts w:ascii="Arial Bold" w:hAnsi="Arial Bold"/>
          <w:i w:val="0"/>
          <w:iCs w:val="0"/>
          <w:color w:val="000000" w:themeColor="text1"/>
          <w:sz w:val="20"/>
          <w:szCs w:val="20"/>
        </w:rPr>
        <w:fldChar w:fldCharType="separate"/>
      </w:r>
      <w:r w:rsidR="00576638" w:rsidRPr="00944403">
        <w:rPr>
          <w:rFonts w:ascii="Arial Bold" w:hAnsi="Arial Bold"/>
          <w:i w:val="0"/>
          <w:iCs w:val="0"/>
          <w:color w:val="000000" w:themeColor="text1"/>
          <w:sz w:val="20"/>
          <w:szCs w:val="20"/>
        </w:rPr>
        <w:t>3</w:t>
      </w:r>
      <w:r w:rsidRPr="00944403">
        <w:rPr>
          <w:rFonts w:ascii="Arial Bold" w:hAnsi="Arial Bold"/>
          <w:i w:val="0"/>
          <w:iCs w:val="0"/>
          <w:color w:val="000000" w:themeColor="text1"/>
          <w:sz w:val="20"/>
          <w:szCs w:val="20"/>
        </w:rPr>
        <w:fldChar w:fldCharType="end"/>
      </w:r>
      <w:bookmarkEnd w:id="1"/>
      <w:r w:rsidR="005754D8">
        <w:rPr>
          <w:rFonts w:ascii="Arial Bold" w:hAnsi="Arial Bold"/>
          <w:i w:val="0"/>
          <w:iCs w:val="0"/>
          <w:color w:val="000000" w:themeColor="text1"/>
          <w:sz w:val="20"/>
          <w:szCs w:val="20"/>
        </w:rPr>
        <w:t>:</w:t>
      </w:r>
      <w:r w:rsidRPr="00944403">
        <w:rPr>
          <w:rFonts w:ascii="Arial Bold" w:hAnsi="Arial Bold"/>
          <w:i w:val="0"/>
          <w:iCs w:val="0"/>
          <w:color w:val="000000" w:themeColor="text1"/>
          <w:sz w:val="20"/>
          <w:szCs w:val="20"/>
        </w:rPr>
        <w:t xml:space="preserve"> Mobility-related event prediction based on predicted measurements</w:t>
      </w:r>
      <w:r w:rsidR="00700762" w:rsidRPr="00944403">
        <w:rPr>
          <w:rFonts w:ascii="Arial Bold" w:hAnsi="Arial Bold"/>
          <w:i w:val="0"/>
          <w:iCs w:val="0"/>
          <w:color w:val="000000" w:themeColor="text1"/>
          <w:sz w:val="20"/>
          <w:szCs w:val="20"/>
        </w:rPr>
        <w:t>.</w:t>
      </w:r>
    </w:p>
    <w:p w14:paraId="427203BB" w14:textId="19285269" w:rsidR="00CA3D53" w:rsidRDefault="00C52283" w:rsidP="00856982">
      <w:pPr>
        <w:rPr>
          <w:lang w:val="en-US"/>
        </w:rPr>
      </w:pPr>
      <w:r>
        <w:rPr>
          <w:lang w:val="en-US"/>
        </w:rPr>
        <w:t xml:space="preserve">If the measurement prediction is done in the UE, </w:t>
      </w:r>
      <w:r w:rsidR="00F75F9C">
        <w:rPr>
          <w:lang w:val="en-US"/>
        </w:rPr>
        <w:t>the</w:t>
      </w:r>
      <w:r>
        <w:rPr>
          <w:lang w:val="en-US"/>
        </w:rPr>
        <w:t xml:space="preserve"> UE may report predicted measurements </w:t>
      </w:r>
      <w:r w:rsidR="002D7733">
        <w:rPr>
          <w:lang w:val="en-US"/>
        </w:rPr>
        <w:t>to the network. How the reporting is done is FFS.</w:t>
      </w:r>
      <w:r>
        <w:rPr>
          <w:lang w:val="en-US"/>
        </w:rPr>
        <w:t xml:space="preserve"> </w:t>
      </w:r>
      <w:r w:rsidR="00476E9C">
        <w:rPr>
          <w:lang w:val="en-US"/>
        </w:rPr>
        <w:t xml:space="preserve"> </w:t>
      </w:r>
      <w:r w:rsidR="00FE571F">
        <w:rPr>
          <w:lang w:val="en-US"/>
        </w:rPr>
        <w:t>As in current measurement reporting framework</w:t>
      </w:r>
      <w:r w:rsidR="00CA3D53">
        <w:rPr>
          <w:lang w:val="en-US"/>
        </w:rPr>
        <w:t xml:space="preserve">, </w:t>
      </w:r>
      <w:r w:rsidR="00FE571F">
        <w:rPr>
          <w:lang w:val="en-US"/>
        </w:rPr>
        <w:t>the network</w:t>
      </w:r>
      <w:r w:rsidR="00CA3D53">
        <w:rPr>
          <w:lang w:val="en-US"/>
        </w:rPr>
        <w:t xml:space="preserve"> </w:t>
      </w:r>
      <w:r w:rsidR="00476E9C">
        <w:rPr>
          <w:lang w:val="en-US"/>
        </w:rPr>
        <w:t>must be able to configure in the measurement configuration and depending on the UE capabilities, if the UE should report predicted measurements</w:t>
      </w:r>
      <w:r w:rsidR="00EF62DA">
        <w:rPr>
          <w:lang w:val="en-US"/>
        </w:rPr>
        <w:t>.</w:t>
      </w:r>
      <w:r>
        <w:rPr>
          <w:lang w:val="en-US"/>
        </w:rPr>
        <w:t xml:space="preserve"> </w:t>
      </w:r>
    </w:p>
    <w:p w14:paraId="56F6A808" w14:textId="60A0F4DF" w:rsidR="004E5EA4" w:rsidRDefault="004E5EA4" w:rsidP="004E5EA4">
      <w:pPr>
        <w:rPr>
          <w:lang w:val="en-US"/>
        </w:rPr>
      </w:pPr>
      <w:r w:rsidRPr="00970449">
        <w:rPr>
          <w:b/>
          <w:bCs/>
          <w:lang w:val="en-US"/>
        </w:rPr>
        <w:t>Observation</w:t>
      </w:r>
      <w:r w:rsidR="000516A4">
        <w:rPr>
          <w:b/>
          <w:bCs/>
          <w:lang w:val="en-US"/>
        </w:rPr>
        <w:t xml:space="preserve"> </w:t>
      </w:r>
      <w:r w:rsidR="00EF62DA">
        <w:rPr>
          <w:b/>
          <w:bCs/>
          <w:lang w:val="en-US"/>
        </w:rPr>
        <w:t>8</w:t>
      </w:r>
      <w:r w:rsidRPr="00970449">
        <w:rPr>
          <w:b/>
          <w:bCs/>
          <w:lang w:val="en-US"/>
        </w:rPr>
        <w:t>:</w:t>
      </w:r>
      <w:r w:rsidRPr="00970449">
        <w:rPr>
          <w:lang w:val="en-US"/>
        </w:rPr>
        <w:t xml:space="preserve"> </w:t>
      </w:r>
      <w:r>
        <w:rPr>
          <w:lang w:val="en-US"/>
        </w:rPr>
        <w:t>A</w:t>
      </w:r>
      <w:r w:rsidRPr="00970449">
        <w:rPr>
          <w:lang w:val="en-US"/>
        </w:rPr>
        <w:t xml:space="preserve"> UE may report predicted measurements </w:t>
      </w:r>
      <w:r>
        <w:rPr>
          <w:lang w:val="en-US"/>
        </w:rPr>
        <w:t>and the network may consider the predicted measurements in the mobility-related decisions.</w:t>
      </w:r>
    </w:p>
    <w:p w14:paraId="4F991605" w14:textId="7BDCBA7D" w:rsidR="004E5EA4" w:rsidRDefault="004E5EA4" w:rsidP="004E5EA4">
      <w:pPr>
        <w:rPr>
          <w:lang w:val="en-US"/>
        </w:rPr>
      </w:pPr>
      <w:r>
        <w:rPr>
          <w:b/>
          <w:bCs/>
          <w:lang w:val="en-US"/>
        </w:rPr>
        <w:t>Proposal</w:t>
      </w:r>
      <w:r w:rsidR="000516A4">
        <w:rPr>
          <w:b/>
          <w:bCs/>
          <w:lang w:val="en-US"/>
        </w:rPr>
        <w:t xml:space="preserve"> 5</w:t>
      </w:r>
      <w:r>
        <w:rPr>
          <w:b/>
          <w:bCs/>
          <w:lang w:val="en-US"/>
        </w:rPr>
        <w:t xml:space="preserve">: </w:t>
      </w:r>
      <w:r w:rsidR="001D6E40">
        <w:rPr>
          <w:lang w:val="en-US"/>
        </w:rPr>
        <w:t xml:space="preserve">Depending on the exposed UE capabilities, </w:t>
      </w:r>
      <w:r w:rsidR="00137F93">
        <w:rPr>
          <w:lang w:val="en-US"/>
        </w:rPr>
        <w:t>the</w:t>
      </w:r>
      <w:r w:rsidRPr="00476E9C">
        <w:rPr>
          <w:lang w:val="en-US"/>
        </w:rPr>
        <w:t xml:space="preserve"> network must be able to configure in the measurement configuration </w:t>
      </w:r>
      <w:r>
        <w:rPr>
          <w:lang w:val="en-US"/>
        </w:rPr>
        <w:t>any</w:t>
      </w:r>
      <w:r w:rsidRPr="00476E9C">
        <w:rPr>
          <w:lang w:val="en-US"/>
        </w:rPr>
        <w:t xml:space="preserve"> predicted measurements</w:t>
      </w:r>
      <w:r>
        <w:rPr>
          <w:lang w:val="en-US"/>
        </w:rPr>
        <w:t xml:space="preserve"> a UE should report</w:t>
      </w:r>
      <w:r w:rsidRPr="00476E9C">
        <w:rPr>
          <w:lang w:val="en-US"/>
        </w:rPr>
        <w:t>.</w:t>
      </w:r>
    </w:p>
    <w:p w14:paraId="148F71E6" w14:textId="5F5CC2BA" w:rsidR="00B166B0" w:rsidRDefault="002D05D5" w:rsidP="00856982">
      <w:pPr>
        <w:rPr>
          <w:lang w:val="en-US"/>
        </w:rPr>
      </w:pPr>
      <w:r>
        <w:rPr>
          <w:lang w:val="en-US"/>
        </w:rPr>
        <w:t xml:space="preserve">Considering legacy, upon reception of the measurement </w:t>
      </w:r>
      <w:r w:rsidR="00EE164D">
        <w:rPr>
          <w:lang w:val="en-US"/>
        </w:rPr>
        <w:t xml:space="preserve">reports sent by the UE, </w:t>
      </w:r>
      <w:r w:rsidR="000C229F">
        <w:rPr>
          <w:lang w:val="en-US"/>
        </w:rPr>
        <w:t xml:space="preserve">the NW </w:t>
      </w:r>
      <w:r w:rsidR="00985595">
        <w:rPr>
          <w:lang w:val="en-US"/>
        </w:rPr>
        <w:t>can then make HO</w:t>
      </w:r>
      <w:r w:rsidR="00A36132">
        <w:rPr>
          <w:lang w:val="en-US"/>
        </w:rPr>
        <w:t>-related</w:t>
      </w:r>
      <w:r w:rsidR="00985595">
        <w:rPr>
          <w:lang w:val="en-US"/>
        </w:rPr>
        <w:t xml:space="preserve"> decisions. </w:t>
      </w:r>
      <w:r w:rsidR="008B3B50">
        <w:rPr>
          <w:lang w:val="en-US"/>
        </w:rPr>
        <w:t xml:space="preserve">In similar manner </w:t>
      </w:r>
      <w:r w:rsidR="00261095">
        <w:rPr>
          <w:lang w:val="en-US"/>
        </w:rPr>
        <w:t xml:space="preserve">as the NW has a </w:t>
      </w:r>
      <w:r w:rsidR="00B67B21">
        <w:rPr>
          <w:lang w:val="en-US"/>
        </w:rPr>
        <w:t>h</w:t>
      </w:r>
      <w:r w:rsidR="005236F4">
        <w:rPr>
          <w:lang w:val="en-US"/>
        </w:rPr>
        <w:t xml:space="preserve">as </w:t>
      </w:r>
      <w:r w:rsidR="000D3EEC">
        <w:rPr>
          <w:lang w:val="en-US"/>
        </w:rPr>
        <w:t>a clear understanding of the meaning of the measurements reported by the UE</w:t>
      </w:r>
      <w:r w:rsidR="00B67B21">
        <w:rPr>
          <w:lang w:val="en-US"/>
        </w:rPr>
        <w:t>,</w:t>
      </w:r>
      <w:r w:rsidR="001F59B0">
        <w:rPr>
          <w:lang w:val="en-US"/>
        </w:rPr>
        <w:t xml:space="preserve"> the NW should also be able to make </w:t>
      </w:r>
      <w:r w:rsidR="00C52283">
        <w:rPr>
          <w:lang w:val="en-US"/>
        </w:rPr>
        <w:t xml:space="preserve">use of </w:t>
      </w:r>
      <w:r w:rsidR="001F59B0">
        <w:rPr>
          <w:lang w:val="en-US"/>
        </w:rPr>
        <w:t xml:space="preserve">the </w:t>
      </w:r>
      <w:r w:rsidR="00C52283">
        <w:rPr>
          <w:lang w:val="en-US"/>
        </w:rPr>
        <w:t>predicted measurements</w:t>
      </w:r>
      <w:r w:rsidR="00546D9B">
        <w:rPr>
          <w:lang w:val="en-US"/>
        </w:rPr>
        <w:t xml:space="preserve"> </w:t>
      </w:r>
      <w:r w:rsidR="000A0FCF">
        <w:rPr>
          <w:lang w:val="en-US"/>
        </w:rPr>
        <w:t xml:space="preserve">reported by the UE </w:t>
      </w:r>
      <w:r w:rsidR="00546D9B">
        <w:rPr>
          <w:lang w:val="en-US"/>
        </w:rPr>
        <w:t>to determine or predict future mobility-related events</w:t>
      </w:r>
      <w:r w:rsidR="000A0FCF">
        <w:rPr>
          <w:lang w:val="en-US"/>
        </w:rPr>
        <w:t xml:space="preserve">. </w:t>
      </w:r>
    </w:p>
    <w:p w14:paraId="6720D12F" w14:textId="2286792E" w:rsidR="00C337B5" w:rsidRDefault="00C337B5" w:rsidP="00856982">
      <w:pPr>
        <w:rPr>
          <w:lang w:val="en-US"/>
        </w:rPr>
      </w:pPr>
      <w:r w:rsidRPr="00C337B5">
        <w:rPr>
          <w:lang w:val="en-US"/>
        </w:rPr>
        <w:t xml:space="preserve">Moreover, </w:t>
      </w:r>
      <w:r w:rsidR="00050F69">
        <w:rPr>
          <w:lang w:val="en-US"/>
        </w:rPr>
        <w:t>to be able to use</w:t>
      </w:r>
      <w:r w:rsidRPr="00C337B5">
        <w:rPr>
          <w:lang w:val="en-US"/>
        </w:rPr>
        <w:t xml:space="preserve"> the predicted measurements to derive optimization actions, the network needs to understand what has been predicted by the UE, with what accuracy and reliability, and what is the confidence of each prediction, possibly in the form of confidence intervals for the predicted values. By reliability it is meant that the predictions must be robust against data or concept drift, for example due to unexpected changes in the radio environment. The predictions must be also complete enough to make the intended decision, e.g., the predictions must include predictions for all required measurements.</w:t>
      </w:r>
      <w:r w:rsidR="00E747B6">
        <w:rPr>
          <w:lang w:val="en-US"/>
        </w:rPr>
        <w:t xml:space="preserve"> </w:t>
      </w:r>
      <w:r w:rsidR="00E747B6" w:rsidRPr="00E747B6">
        <w:rPr>
          <w:lang w:val="en-US"/>
        </w:rPr>
        <w:t>The predictions must be also complete enough to make the intended decision, e.g., the predictions must include predictions for all required measurements</w:t>
      </w:r>
      <w:r w:rsidR="00E747B6">
        <w:rPr>
          <w:lang w:val="en-US"/>
        </w:rPr>
        <w:t>.</w:t>
      </w:r>
    </w:p>
    <w:p w14:paraId="57EADFEA" w14:textId="1F2594C9" w:rsidR="00DC1D10" w:rsidRDefault="00DC1D10" w:rsidP="00DC1D10">
      <w:pPr>
        <w:rPr>
          <w:lang w:val="en-US"/>
        </w:rPr>
      </w:pPr>
      <w:r w:rsidRPr="00970449">
        <w:rPr>
          <w:b/>
          <w:bCs/>
          <w:lang w:val="en-US"/>
        </w:rPr>
        <w:t>Observation</w:t>
      </w:r>
      <w:r w:rsidR="00FF435B">
        <w:rPr>
          <w:b/>
          <w:bCs/>
          <w:lang w:val="en-US"/>
        </w:rPr>
        <w:t xml:space="preserve"> </w:t>
      </w:r>
      <w:r w:rsidR="00EF62DA">
        <w:rPr>
          <w:b/>
          <w:bCs/>
          <w:lang w:val="en-US"/>
        </w:rPr>
        <w:t>9</w:t>
      </w:r>
      <w:r w:rsidRPr="00970449">
        <w:rPr>
          <w:b/>
          <w:bCs/>
          <w:lang w:val="en-US"/>
        </w:rPr>
        <w:t>:</w:t>
      </w:r>
      <w:r w:rsidRPr="00970449">
        <w:rPr>
          <w:lang w:val="en-US"/>
        </w:rPr>
        <w:t xml:space="preserve"> </w:t>
      </w:r>
      <w:r w:rsidR="00175A19">
        <w:rPr>
          <w:lang w:val="en-US"/>
        </w:rPr>
        <w:t xml:space="preserve">Measurement predictions coming from the UE side should be robust against </w:t>
      </w:r>
      <w:r w:rsidR="006960A2">
        <w:rPr>
          <w:lang w:val="en-US"/>
        </w:rPr>
        <w:t xml:space="preserve">any </w:t>
      </w:r>
      <w:r w:rsidR="008F1F10">
        <w:rPr>
          <w:lang w:val="en-US"/>
        </w:rPr>
        <w:t xml:space="preserve">potential drifts that can be </w:t>
      </w:r>
      <w:r w:rsidR="00AD210A">
        <w:rPr>
          <w:lang w:val="en-US"/>
        </w:rPr>
        <w:t>encountered in the wireless channel</w:t>
      </w:r>
      <w:r w:rsidR="005E377A">
        <w:rPr>
          <w:lang w:val="en-US"/>
        </w:rPr>
        <w:t xml:space="preserve">. </w:t>
      </w:r>
      <w:r w:rsidR="00175A19">
        <w:rPr>
          <w:lang w:val="en-US"/>
        </w:rPr>
        <w:t xml:space="preserve"> </w:t>
      </w:r>
    </w:p>
    <w:p w14:paraId="2940C11F" w14:textId="394AAC7B" w:rsidR="00CA4418" w:rsidRDefault="00EE0A6C" w:rsidP="00DC1D10">
      <w:pPr>
        <w:rPr>
          <w:b/>
          <w:bCs/>
          <w:lang w:val="en-US"/>
        </w:rPr>
      </w:pPr>
      <w:r w:rsidRPr="00FF3482">
        <w:rPr>
          <w:b/>
          <w:bCs/>
          <w:lang w:val="en-US"/>
        </w:rPr>
        <w:t>Proposal</w:t>
      </w:r>
      <w:r w:rsidR="00CA0BC3">
        <w:rPr>
          <w:b/>
          <w:bCs/>
          <w:lang w:val="en-US"/>
        </w:rPr>
        <w:t xml:space="preserve"> </w:t>
      </w:r>
      <w:r w:rsidR="000516A4">
        <w:rPr>
          <w:b/>
          <w:bCs/>
          <w:lang w:val="en-US"/>
        </w:rPr>
        <w:t>6</w:t>
      </w:r>
      <w:r w:rsidRPr="00FF3482">
        <w:rPr>
          <w:b/>
          <w:bCs/>
          <w:lang w:val="en-US"/>
        </w:rPr>
        <w:t xml:space="preserve">: </w:t>
      </w:r>
      <w:r w:rsidR="00BE565D" w:rsidRPr="00944403">
        <w:rPr>
          <w:lang w:val="en-US"/>
        </w:rPr>
        <w:t xml:space="preserve">RAN2 should </w:t>
      </w:r>
      <w:r w:rsidR="00047385" w:rsidRPr="00944403">
        <w:rPr>
          <w:lang w:val="en-US"/>
        </w:rPr>
        <w:t xml:space="preserve">study </w:t>
      </w:r>
      <w:r w:rsidR="00C56F6C" w:rsidRPr="00944403">
        <w:rPr>
          <w:lang w:val="en-US"/>
        </w:rPr>
        <w:t xml:space="preserve">how the ML predictions generated by the UE can </w:t>
      </w:r>
      <w:r w:rsidR="00897C7A" w:rsidRPr="00944403">
        <w:rPr>
          <w:lang w:val="en-US"/>
        </w:rPr>
        <w:t xml:space="preserve">aid </w:t>
      </w:r>
      <w:r w:rsidR="0037542D" w:rsidRPr="00944403">
        <w:rPr>
          <w:lang w:val="en-US"/>
        </w:rPr>
        <w:t>the decision-making process in the NW.</w:t>
      </w:r>
      <w:r w:rsidR="0037542D">
        <w:rPr>
          <w:b/>
          <w:bCs/>
          <w:lang w:val="en-US"/>
        </w:rPr>
        <w:t xml:space="preserve"> </w:t>
      </w:r>
    </w:p>
    <w:p w14:paraId="17702E7D" w14:textId="245F19A3" w:rsidR="00C52283" w:rsidRDefault="00C52283" w:rsidP="00856982">
      <w:pPr>
        <w:rPr>
          <w:lang w:val="en-US"/>
        </w:rPr>
      </w:pPr>
      <w:r>
        <w:rPr>
          <w:lang w:val="en-US"/>
        </w:rPr>
        <w:t xml:space="preserve">The exact </w:t>
      </w:r>
      <w:r w:rsidR="00970449">
        <w:rPr>
          <w:lang w:val="en-US"/>
        </w:rPr>
        <w:t>requirements will depend on the end-to-end use case and may require very high accuracy and reliability</w:t>
      </w:r>
      <w:r w:rsidR="00970449" w:rsidRPr="00970449">
        <w:rPr>
          <w:lang w:val="en-US"/>
        </w:rPr>
        <w:t xml:space="preserve">, </w:t>
      </w:r>
      <w:r w:rsidR="00970449">
        <w:rPr>
          <w:lang w:val="en-US"/>
        </w:rPr>
        <w:t>depending on</w:t>
      </w:r>
      <w:r w:rsidR="00970449" w:rsidRPr="00970449">
        <w:rPr>
          <w:lang w:val="en-US"/>
        </w:rPr>
        <w:t xml:space="preserve"> how the predictions are used</w:t>
      </w:r>
      <w:r w:rsidR="00970449">
        <w:rPr>
          <w:lang w:val="en-US"/>
        </w:rPr>
        <w:t>.</w:t>
      </w:r>
      <w:r>
        <w:rPr>
          <w:lang w:val="en-US"/>
        </w:rPr>
        <w:t xml:space="preserve"> The network must be able to interpret the predictions from different UEs the same way, i.e., agnostic to the UE. </w:t>
      </w:r>
      <w:r w:rsidR="00970449">
        <w:rPr>
          <w:lang w:val="en-US"/>
        </w:rPr>
        <w:t>This may pose new requirements for the UEs and their testing, which is FFS.</w:t>
      </w:r>
      <w:r w:rsidR="00476E9C">
        <w:rPr>
          <w:lang w:val="en-US"/>
        </w:rPr>
        <w:t xml:space="preserve"> The predictions must also scale and generalize to real-life network deployments.</w:t>
      </w:r>
    </w:p>
    <w:p w14:paraId="503B2755" w14:textId="192406D6" w:rsidR="00476E9C" w:rsidRDefault="00476E9C" w:rsidP="00856982">
      <w:pPr>
        <w:rPr>
          <w:lang w:val="en-US"/>
        </w:rPr>
      </w:pPr>
      <w:r w:rsidRPr="00476E9C">
        <w:rPr>
          <w:b/>
          <w:bCs/>
          <w:lang w:val="en-US"/>
        </w:rPr>
        <w:t>Observation</w:t>
      </w:r>
      <w:r w:rsidR="000516A4">
        <w:rPr>
          <w:b/>
          <w:bCs/>
          <w:lang w:val="en-US"/>
        </w:rPr>
        <w:t xml:space="preserve"> 1</w:t>
      </w:r>
      <w:r w:rsidR="00EF62DA">
        <w:rPr>
          <w:b/>
          <w:bCs/>
          <w:lang w:val="en-US"/>
        </w:rPr>
        <w:t>0</w:t>
      </w:r>
      <w:r w:rsidRPr="00476E9C">
        <w:rPr>
          <w:b/>
          <w:bCs/>
          <w:lang w:val="en-US"/>
        </w:rPr>
        <w:t>:</w:t>
      </w:r>
      <w:r>
        <w:rPr>
          <w:b/>
          <w:bCs/>
          <w:lang w:val="en-US"/>
        </w:rPr>
        <w:t xml:space="preserve"> </w:t>
      </w:r>
      <w:r w:rsidRPr="00476E9C">
        <w:rPr>
          <w:lang w:val="en-US"/>
        </w:rPr>
        <w:t>The exact requirements will depend on the end-to-end use case and may require very high accuracy and reliability, depending on how the predictions are used.</w:t>
      </w:r>
    </w:p>
    <w:p w14:paraId="3267CFEB" w14:textId="464626F1" w:rsidR="00476E9C" w:rsidRPr="00476E9C" w:rsidRDefault="00476E9C" w:rsidP="00856982">
      <w:pPr>
        <w:rPr>
          <w:lang w:val="en-US"/>
        </w:rPr>
      </w:pPr>
      <w:r>
        <w:rPr>
          <w:b/>
          <w:bCs/>
          <w:lang w:val="en-US"/>
        </w:rPr>
        <w:t>Proposal</w:t>
      </w:r>
      <w:r w:rsidR="000516A4">
        <w:rPr>
          <w:b/>
          <w:bCs/>
          <w:lang w:val="en-US"/>
        </w:rPr>
        <w:t xml:space="preserve"> 7</w:t>
      </w:r>
      <w:r>
        <w:rPr>
          <w:b/>
          <w:bCs/>
          <w:lang w:val="en-US"/>
        </w:rPr>
        <w:t xml:space="preserve">: </w:t>
      </w:r>
      <w:r w:rsidRPr="00476E9C">
        <w:rPr>
          <w:lang w:val="en-US"/>
        </w:rPr>
        <w:t>New requirements for the UEs and their testing</w:t>
      </w:r>
      <w:r>
        <w:rPr>
          <w:lang w:val="en-US"/>
        </w:rPr>
        <w:t xml:space="preserve"> are</w:t>
      </w:r>
      <w:r w:rsidRPr="00476E9C">
        <w:rPr>
          <w:lang w:val="en-US"/>
        </w:rPr>
        <w:t xml:space="preserve"> FFS</w:t>
      </w:r>
      <w:r>
        <w:rPr>
          <w:lang w:val="en-US"/>
        </w:rPr>
        <w:t>.</w:t>
      </w:r>
    </w:p>
    <w:p w14:paraId="18C32C5F" w14:textId="277CAA6B" w:rsidR="005D0585" w:rsidRDefault="005D0585" w:rsidP="00856982">
      <w:pPr>
        <w:rPr>
          <w:lang w:val="en-US"/>
        </w:rPr>
      </w:pPr>
      <w:r>
        <w:rPr>
          <w:lang w:val="en-US"/>
        </w:rPr>
        <w:t>As an intermediate evaluation metric, the prediction accuracy of future measurements can be evaluated. However, for the end-to-end use case, the performance gain in network, service or UE metrics based on optimizations made based on the predictions is the relevant metric.</w:t>
      </w:r>
    </w:p>
    <w:p w14:paraId="4EB55F87" w14:textId="47B103F9" w:rsidR="005D0585" w:rsidRDefault="005D0585" w:rsidP="00856982">
      <w:pPr>
        <w:rPr>
          <w:lang w:val="en-US"/>
        </w:rPr>
      </w:pPr>
      <w:r>
        <w:rPr>
          <w:b/>
          <w:bCs/>
          <w:lang w:val="en-US"/>
        </w:rPr>
        <w:t>Proposal</w:t>
      </w:r>
      <w:r w:rsidR="000516A4">
        <w:rPr>
          <w:b/>
          <w:bCs/>
          <w:lang w:val="en-US"/>
        </w:rPr>
        <w:t xml:space="preserve"> 8</w:t>
      </w:r>
      <w:r>
        <w:rPr>
          <w:b/>
          <w:bCs/>
          <w:lang w:val="en-US"/>
        </w:rPr>
        <w:t xml:space="preserve">: </w:t>
      </w:r>
      <w:r w:rsidRPr="005D0585">
        <w:rPr>
          <w:lang w:val="en-US"/>
        </w:rPr>
        <w:t>The prediction accuracy of future measurements can be</w:t>
      </w:r>
      <w:r>
        <w:rPr>
          <w:lang w:val="en-US"/>
        </w:rPr>
        <w:t xml:space="preserve"> an intermediate metric, but the performance gain from applying the predictions to optimization actions should be evaluated.</w:t>
      </w:r>
    </w:p>
    <w:p w14:paraId="4938F902" w14:textId="03FDF7D9" w:rsidR="00EB6D5F" w:rsidRPr="00944403" w:rsidRDefault="00EB6D5F" w:rsidP="00856982">
      <w:r>
        <w:fldChar w:fldCharType="begin"/>
      </w:r>
      <w:r>
        <w:instrText xml:space="preserve"> REF _Ref162964431 \h </w:instrText>
      </w:r>
      <w:r>
        <w:fldChar w:fldCharType="separate"/>
      </w:r>
      <w:r>
        <w:t xml:space="preserve">Figure </w:t>
      </w:r>
      <w:r>
        <w:rPr>
          <w:noProof/>
        </w:rPr>
        <w:t>4</w:t>
      </w:r>
      <w:r>
        <w:fldChar w:fldCharType="end"/>
      </w:r>
      <w:r>
        <w:t xml:space="preserve"> shows the alternative, where an ML model is trained to predict mobility-related events, like handovers or failures, directly from measurements and other potential inputs. For each use case, which is intended to utilize predicted measurements, the alternative to predict the required mobility-related events directly should be also evaluated.</w:t>
      </w:r>
    </w:p>
    <w:p w14:paraId="02349A22" w14:textId="77777777" w:rsidR="00700762" w:rsidRDefault="00700762" w:rsidP="00700762">
      <w:pPr>
        <w:keepNext/>
        <w:jc w:val="center"/>
      </w:pPr>
      <w:r w:rsidRPr="00700762">
        <w:rPr>
          <w:noProof/>
        </w:rPr>
        <w:drawing>
          <wp:inline distT="0" distB="0" distL="0" distR="0" wp14:anchorId="7F533A71" wp14:editId="38626E2C">
            <wp:extent cx="5015865" cy="1330960"/>
            <wp:effectExtent l="0" t="0" r="0" b="0"/>
            <wp:docPr id="451433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15865" cy="1330960"/>
                    </a:xfrm>
                    <a:prstGeom prst="rect">
                      <a:avLst/>
                    </a:prstGeom>
                    <a:noFill/>
                    <a:ln>
                      <a:noFill/>
                    </a:ln>
                  </pic:spPr>
                </pic:pic>
              </a:graphicData>
            </a:graphic>
          </wp:inline>
        </w:drawing>
      </w:r>
    </w:p>
    <w:p w14:paraId="0E5C399C" w14:textId="58BA711F" w:rsidR="00700762" w:rsidRPr="00944403" w:rsidRDefault="00700762" w:rsidP="00700762">
      <w:pPr>
        <w:pStyle w:val="Caption"/>
        <w:jc w:val="center"/>
        <w:rPr>
          <w:rFonts w:ascii="Arial Bold" w:hAnsi="Arial Bold"/>
          <w:i w:val="0"/>
          <w:iCs w:val="0"/>
          <w:color w:val="000000" w:themeColor="text1"/>
          <w:sz w:val="20"/>
          <w:szCs w:val="20"/>
        </w:rPr>
      </w:pPr>
      <w:bookmarkStart w:id="2" w:name="_Ref162964431"/>
      <w:r w:rsidRPr="00944403">
        <w:rPr>
          <w:rFonts w:ascii="Arial Bold" w:hAnsi="Arial Bold"/>
          <w:i w:val="0"/>
          <w:iCs w:val="0"/>
          <w:color w:val="000000" w:themeColor="text1"/>
          <w:sz w:val="20"/>
          <w:szCs w:val="20"/>
        </w:rPr>
        <w:t xml:space="preserve">Figure </w:t>
      </w:r>
      <w:r w:rsidR="00435171" w:rsidRPr="00944403">
        <w:rPr>
          <w:rFonts w:ascii="Arial Bold" w:hAnsi="Arial Bold"/>
          <w:i w:val="0"/>
          <w:iCs w:val="0"/>
          <w:color w:val="000000" w:themeColor="text1"/>
          <w:sz w:val="20"/>
          <w:szCs w:val="20"/>
        </w:rPr>
        <w:fldChar w:fldCharType="begin"/>
      </w:r>
      <w:r w:rsidR="00435171" w:rsidRPr="00944403">
        <w:rPr>
          <w:rFonts w:ascii="Arial Bold" w:hAnsi="Arial Bold"/>
          <w:i w:val="0"/>
          <w:iCs w:val="0"/>
          <w:color w:val="000000" w:themeColor="text1"/>
          <w:sz w:val="20"/>
          <w:szCs w:val="20"/>
        </w:rPr>
        <w:instrText xml:space="preserve"> SEQ Figure \* ARABIC </w:instrText>
      </w:r>
      <w:r w:rsidR="00435171" w:rsidRPr="00944403">
        <w:rPr>
          <w:rFonts w:ascii="Arial Bold" w:hAnsi="Arial Bold"/>
          <w:i w:val="0"/>
          <w:iCs w:val="0"/>
          <w:color w:val="000000" w:themeColor="text1"/>
          <w:sz w:val="20"/>
          <w:szCs w:val="20"/>
        </w:rPr>
        <w:fldChar w:fldCharType="separate"/>
      </w:r>
      <w:r w:rsidR="00576638" w:rsidRPr="00944403">
        <w:rPr>
          <w:rFonts w:ascii="Arial Bold" w:hAnsi="Arial Bold"/>
          <w:i w:val="0"/>
          <w:iCs w:val="0"/>
          <w:color w:val="000000" w:themeColor="text1"/>
          <w:sz w:val="20"/>
          <w:szCs w:val="20"/>
        </w:rPr>
        <w:t>4</w:t>
      </w:r>
      <w:r w:rsidR="00435171" w:rsidRPr="00944403">
        <w:rPr>
          <w:rFonts w:ascii="Arial Bold" w:hAnsi="Arial Bold"/>
          <w:i w:val="0"/>
          <w:iCs w:val="0"/>
          <w:color w:val="000000" w:themeColor="text1"/>
          <w:sz w:val="20"/>
          <w:szCs w:val="20"/>
        </w:rPr>
        <w:fldChar w:fldCharType="end"/>
      </w:r>
      <w:bookmarkEnd w:id="2"/>
      <w:r w:rsidRPr="00944403">
        <w:rPr>
          <w:rFonts w:ascii="Arial Bold" w:hAnsi="Arial Bold"/>
          <w:i w:val="0"/>
          <w:iCs w:val="0"/>
          <w:color w:val="000000" w:themeColor="text1"/>
          <w:sz w:val="20"/>
          <w:szCs w:val="20"/>
        </w:rPr>
        <w:t xml:space="preserve"> </w:t>
      </w:r>
      <w:r w:rsidR="00B80E86">
        <w:rPr>
          <w:rFonts w:ascii="Arial Bold" w:hAnsi="Arial Bold"/>
          <w:i w:val="0"/>
          <w:iCs w:val="0"/>
          <w:color w:val="000000" w:themeColor="text1"/>
          <w:sz w:val="20"/>
          <w:szCs w:val="20"/>
        </w:rPr>
        <w:t>Alternative m</w:t>
      </w:r>
      <w:r w:rsidR="00B80E86" w:rsidRPr="00944403">
        <w:rPr>
          <w:rFonts w:ascii="Arial Bold" w:hAnsi="Arial Bold"/>
          <w:i w:val="0"/>
          <w:iCs w:val="0"/>
          <w:color w:val="000000" w:themeColor="text1"/>
          <w:sz w:val="20"/>
          <w:szCs w:val="20"/>
        </w:rPr>
        <w:t>obility</w:t>
      </w:r>
      <w:r w:rsidRPr="00944403">
        <w:rPr>
          <w:rFonts w:ascii="Arial Bold" w:hAnsi="Arial Bold"/>
          <w:i w:val="0"/>
          <w:iCs w:val="0"/>
          <w:color w:val="000000" w:themeColor="text1"/>
          <w:sz w:val="20"/>
          <w:szCs w:val="20"/>
        </w:rPr>
        <w:t xml:space="preserve">-related event prediction directly from </w:t>
      </w:r>
      <w:r w:rsidR="005754D8" w:rsidRPr="005754D8">
        <w:rPr>
          <w:rFonts w:ascii="Arial Bold" w:hAnsi="Arial Bold"/>
          <w:i w:val="0"/>
          <w:iCs w:val="0"/>
          <w:color w:val="000000" w:themeColor="text1"/>
          <w:sz w:val="20"/>
          <w:szCs w:val="20"/>
        </w:rPr>
        <w:t>measurements.</w:t>
      </w:r>
    </w:p>
    <w:p w14:paraId="2C9B9227" w14:textId="29108889" w:rsidR="00700762" w:rsidRPr="00700762" w:rsidRDefault="00700762" w:rsidP="00700762">
      <w:r>
        <w:rPr>
          <w:b/>
          <w:bCs/>
        </w:rPr>
        <w:t>Proposal</w:t>
      </w:r>
      <w:r w:rsidR="000516A4">
        <w:rPr>
          <w:b/>
          <w:bCs/>
        </w:rPr>
        <w:t xml:space="preserve"> 9</w:t>
      </w:r>
      <w:r>
        <w:rPr>
          <w:b/>
          <w:bCs/>
        </w:rPr>
        <w:t xml:space="preserve">: </w:t>
      </w:r>
      <w:r w:rsidRPr="00700762">
        <w:t xml:space="preserve">For each use case, which is intended to utilize predicted measurements, the alternative to predict the required mobility-related events directly should also </w:t>
      </w:r>
      <w:r w:rsidR="0033739D">
        <w:t>be</w:t>
      </w:r>
      <w:r w:rsidRPr="00700762">
        <w:t xml:space="preserve"> evaluated.</w:t>
      </w:r>
    </w:p>
    <w:p w14:paraId="25822ED1" w14:textId="72E5B827" w:rsidR="009B1FF3" w:rsidRPr="00B60AA3" w:rsidRDefault="009B1FF3" w:rsidP="009339CB">
      <w:pPr>
        <w:rPr>
          <w:lang w:val="en-US"/>
        </w:rPr>
      </w:pPr>
    </w:p>
    <w:p w14:paraId="69B7B8E6" w14:textId="69E07FC9" w:rsidR="009339CB" w:rsidRPr="00B60AA3" w:rsidRDefault="005A13AB" w:rsidP="009339CB">
      <w:pPr>
        <w:pStyle w:val="Heading1"/>
        <w:rPr>
          <w:lang w:val="en-US"/>
        </w:rPr>
      </w:pPr>
      <w:r w:rsidRPr="00B60AA3">
        <w:rPr>
          <w:lang w:val="en-US"/>
        </w:rPr>
        <w:t>3</w:t>
      </w:r>
      <w:r w:rsidR="009339CB" w:rsidRPr="00B60AA3">
        <w:rPr>
          <w:lang w:val="en-US"/>
        </w:rPr>
        <w:tab/>
        <w:t>Conclusion</w:t>
      </w:r>
    </w:p>
    <w:p w14:paraId="6E24B0F4" w14:textId="552EF491" w:rsidR="009339CB" w:rsidRDefault="009339CB" w:rsidP="009339CB">
      <w:pPr>
        <w:rPr>
          <w:lang w:val="en-US"/>
        </w:rPr>
      </w:pPr>
      <w:r w:rsidRPr="00B60AA3">
        <w:rPr>
          <w:lang w:val="en-US"/>
        </w:rPr>
        <w:t>This document has made the following observations:</w:t>
      </w:r>
    </w:p>
    <w:p w14:paraId="558D925B" w14:textId="77777777" w:rsidR="00EF62DA" w:rsidRPr="00B60AA3" w:rsidRDefault="00EF62DA" w:rsidP="00EF62DA">
      <w:pPr>
        <w:rPr>
          <w:lang w:val="en-US"/>
        </w:rPr>
      </w:pPr>
      <w:r w:rsidRPr="00B60AA3">
        <w:rPr>
          <w:b/>
          <w:bCs/>
          <w:lang w:val="en-US"/>
        </w:rPr>
        <w:t>Observation</w:t>
      </w:r>
      <w:r>
        <w:rPr>
          <w:b/>
          <w:bCs/>
          <w:lang w:val="en-US"/>
        </w:rPr>
        <w:t xml:space="preserve"> 1</w:t>
      </w:r>
      <w:r w:rsidRPr="00B60AA3">
        <w:rPr>
          <w:b/>
          <w:bCs/>
          <w:lang w:val="en-US"/>
        </w:rPr>
        <w:t>:</w:t>
      </w:r>
      <w:r w:rsidRPr="00B60AA3">
        <w:rPr>
          <w:lang w:val="en-US"/>
        </w:rPr>
        <w:t xml:space="preserve"> Inter-cell beam prediction may be used to reduce the L1 measurements the UE needs to take and report.</w:t>
      </w:r>
    </w:p>
    <w:p w14:paraId="159E26DA" w14:textId="77777777" w:rsidR="00EF62DA" w:rsidRPr="00B60AA3" w:rsidRDefault="00EF62DA" w:rsidP="00EF62DA">
      <w:pPr>
        <w:rPr>
          <w:lang w:val="en-US"/>
        </w:rPr>
      </w:pPr>
      <w:r w:rsidRPr="00B60AA3">
        <w:rPr>
          <w:b/>
          <w:lang w:val="en-US"/>
        </w:rPr>
        <w:t>Observation</w:t>
      </w:r>
      <w:r>
        <w:rPr>
          <w:b/>
          <w:lang w:val="en-US"/>
        </w:rPr>
        <w:t xml:space="preserve"> 2</w:t>
      </w:r>
      <w:r w:rsidRPr="00B60AA3">
        <w:rPr>
          <w:b/>
          <w:lang w:val="en-US"/>
        </w:rPr>
        <w:t>:</w:t>
      </w:r>
      <w:r w:rsidRPr="00B60AA3">
        <w:rPr>
          <w:lang w:val="en-US"/>
        </w:rPr>
        <w:t xml:space="preserve"> A prediction of the most likely set of beams the UE is connecting to in the target candidate cells may be used to </w:t>
      </w:r>
      <w:r>
        <w:rPr>
          <w:lang w:val="en-US"/>
        </w:rPr>
        <w:t>facilitate</w:t>
      </w:r>
      <w:r w:rsidRPr="00B60AA3">
        <w:rPr>
          <w:lang w:val="en-US"/>
        </w:rPr>
        <w:t xml:space="preserve"> the </w:t>
      </w:r>
      <w:r>
        <w:rPr>
          <w:lang w:val="en-US"/>
        </w:rPr>
        <w:t>CFRA</w:t>
      </w:r>
      <w:r w:rsidRPr="00B60AA3">
        <w:rPr>
          <w:lang w:val="en-US"/>
        </w:rPr>
        <w:t xml:space="preserve"> preambles allocated to the UE</w:t>
      </w:r>
      <w:r>
        <w:rPr>
          <w:lang w:val="en-US"/>
        </w:rPr>
        <w:t xml:space="preserve"> and/or reduce the number of inter-cell beam measurements.</w:t>
      </w:r>
    </w:p>
    <w:p w14:paraId="1F106EE7" w14:textId="77777777" w:rsidR="00EF62DA" w:rsidRDefault="00EF62DA" w:rsidP="00EF62DA">
      <w:pPr>
        <w:rPr>
          <w:lang w:val="en-US"/>
        </w:rPr>
      </w:pPr>
      <w:r w:rsidRPr="001F4CFC">
        <w:rPr>
          <w:b/>
          <w:lang w:val="en-US"/>
        </w:rPr>
        <w:t>Observation</w:t>
      </w:r>
      <w:r>
        <w:rPr>
          <w:b/>
          <w:lang w:val="en-US"/>
        </w:rPr>
        <w:t xml:space="preserve"> 3</w:t>
      </w:r>
      <w:r w:rsidRPr="001F4CFC">
        <w:rPr>
          <w:b/>
          <w:lang w:val="en-US"/>
        </w:rPr>
        <w:t xml:space="preserve">: </w:t>
      </w:r>
      <w:r>
        <w:rPr>
          <w:lang w:val="en-US"/>
        </w:rPr>
        <w:t>For inter-cell mobility use case on spatial beam prediction, reusing the available mechanism in terms of training, inference, beam sets and model input from Rel.18 SI can reduce the complexity.</w:t>
      </w:r>
    </w:p>
    <w:p w14:paraId="547B5840" w14:textId="77777777" w:rsidR="00EF62DA" w:rsidRDefault="00EF62DA" w:rsidP="00EF62DA">
      <w:pPr>
        <w:rPr>
          <w:lang w:val="en-US"/>
        </w:rPr>
      </w:pPr>
      <w:r w:rsidRPr="0070067E">
        <w:rPr>
          <w:b/>
          <w:bCs/>
          <w:lang w:val="en-US"/>
        </w:rPr>
        <w:t>Observation</w:t>
      </w:r>
      <w:r>
        <w:rPr>
          <w:b/>
          <w:bCs/>
          <w:lang w:val="en-US"/>
        </w:rPr>
        <w:t xml:space="preserve"> 4</w:t>
      </w:r>
      <w:r w:rsidRPr="0070067E">
        <w:rPr>
          <w:b/>
          <w:bCs/>
          <w:lang w:val="en-US"/>
        </w:rPr>
        <w:t>:</w:t>
      </w:r>
      <w:r w:rsidRPr="00AD16E6">
        <w:rPr>
          <w:lang w:val="en-US"/>
        </w:rPr>
        <w:t xml:space="preserve"> A special scenario of Set A and Set B being disjoint is where Set A and Set B are beams of different cells. For example, predicting the </w:t>
      </w:r>
      <w:r>
        <w:rPr>
          <w:lang w:val="en-US"/>
        </w:rPr>
        <w:t>strongest</w:t>
      </w:r>
      <w:r w:rsidRPr="00AD16E6">
        <w:rPr>
          <w:lang w:val="en-US"/>
        </w:rPr>
        <w:t xml:space="preserve"> beam in a target candidate cell based on beam measurements from the source cell.</w:t>
      </w:r>
    </w:p>
    <w:p w14:paraId="1D176101" w14:textId="77777777" w:rsidR="00EF62DA" w:rsidRDefault="00EF62DA" w:rsidP="00EF62DA">
      <w:pPr>
        <w:rPr>
          <w:lang w:val="en-US"/>
        </w:rPr>
      </w:pPr>
      <w:r w:rsidRPr="001F4CFC">
        <w:rPr>
          <w:b/>
          <w:bCs/>
          <w:lang w:val="en-US"/>
        </w:rPr>
        <w:t>Observation</w:t>
      </w:r>
      <w:r>
        <w:rPr>
          <w:b/>
          <w:bCs/>
          <w:lang w:val="en-US"/>
        </w:rPr>
        <w:t xml:space="preserve"> 5</w:t>
      </w:r>
      <w:r w:rsidRPr="001F4CFC">
        <w:rPr>
          <w:b/>
          <w:bCs/>
          <w:lang w:val="en-US"/>
        </w:rPr>
        <w:t xml:space="preserve">: </w:t>
      </w:r>
      <w:r>
        <w:rPr>
          <w:lang w:val="en-US"/>
        </w:rPr>
        <w:t>For inter-cell mobility use case on temporal beam prediction, by reusing the available mechanism in terms of training, inference, beam sets and model input from Rel.18 SI can reduce the complexity.</w:t>
      </w:r>
    </w:p>
    <w:p w14:paraId="24F125AD" w14:textId="77777777" w:rsidR="00EF62DA" w:rsidRDefault="00EF62DA" w:rsidP="00EF62DA">
      <w:pPr>
        <w:rPr>
          <w:lang w:val="en-US"/>
        </w:rPr>
      </w:pPr>
      <w:r w:rsidRPr="0070067E">
        <w:rPr>
          <w:b/>
          <w:lang w:val="en-US"/>
        </w:rPr>
        <w:t>Observation</w:t>
      </w:r>
      <w:r>
        <w:rPr>
          <w:b/>
          <w:lang w:val="en-US"/>
        </w:rPr>
        <w:t xml:space="preserve"> 6</w:t>
      </w:r>
      <w:r w:rsidRPr="0070067E">
        <w:rPr>
          <w:b/>
          <w:lang w:val="en-US"/>
        </w:rPr>
        <w:t>:</w:t>
      </w:r>
      <w:r>
        <w:rPr>
          <w:lang w:val="en-US"/>
        </w:rPr>
        <w:t xml:space="preserve"> A special scenario of Set A and Set B being disjoint is where Set A and Set B are beams of different cells. For example, when a handover is being prepared, predicting the best beam in a target candidate cell after a handover has been executed based on beam measurements from the source cell.</w:t>
      </w:r>
    </w:p>
    <w:p w14:paraId="1E3E5111" w14:textId="77777777" w:rsidR="00EF62DA" w:rsidRDefault="00EF62DA" w:rsidP="00EF62DA">
      <w:r w:rsidRPr="001E6876">
        <w:rPr>
          <w:b/>
          <w:bCs/>
        </w:rPr>
        <w:t>Observation</w:t>
      </w:r>
      <w:r>
        <w:rPr>
          <w:b/>
          <w:bCs/>
        </w:rPr>
        <w:t xml:space="preserve"> 7</w:t>
      </w:r>
      <w:r w:rsidRPr="001E6876">
        <w:rPr>
          <w:b/>
          <w:bCs/>
        </w:rPr>
        <w:t>:</w:t>
      </w:r>
      <w:r w:rsidRPr="002908BB">
        <w:t xml:space="preserve"> ML-based measurement prediction can be used to reduce the number of L3 measurements a UE needs to take.</w:t>
      </w:r>
    </w:p>
    <w:p w14:paraId="6553AD77" w14:textId="77777777" w:rsidR="00EF62DA" w:rsidRDefault="00EF62DA" w:rsidP="00EF62DA">
      <w:pPr>
        <w:rPr>
          <w:lang w:val="en-US"/>
        </w:rPr>
      </w:pPr>
      <w:r w:rsidRPr="00970449">
        <w:rPr>
          <w:b/>
          <w:bCs/>
          <w:lang w:val="en-US"/>
        </w:rPr>
        <w:t>Observation</w:t>
      </w:r>
      <w:r>
        <w:rPr>
          <w:b/>
          <w:bCs/>
          <w:lang w:val="en-US"/>
        </w:rPr>
        <w:t xml:space="preserve"> 8</w:t>
      </w:r>
      <w:r w:rsidRPr="00970449">
        <w:rPr>
          <w:b/>
          <w:bCs/>
          <w:lang w:val="en-US"/>
        </w:rPr>
        <w:t>:</w:t>
      </w:r>
      <w:r w:rsidRPr="00970449">
        <w:rPr>
          <w:lang w:val="en-US"/>
        </w:rPr>
        <w:t xml:space="preserve"> </w:t>
      </w:r>
      <w:r>
        <w:rPr>
          <w:lang w:val="en-US"/>
        </w:rPr>
        <w:t>A</w:t>
      </w:r>
      <w:r w:rsidRPr="00970449">
        <w:rPr>
          <w:lang w:val="en-US"/>
        </w:rPr>
        <w:t xml:space="preserve"> UE may report predicted measurements </w:t>
      </w:r>
      <w:r>
        <w:rPr>
          <w:lang w:val="en-US"/>
        </w:rPr>
        <w:t>and the network may consider the predicted measurements in the mobility-related decisions.</w:t>
      </w:r>
    </w:p>
    <w:p w14:paraId="133959E6" w14:textId="77777777" w:rsidR="00EF62DA" w:rsidRDefault="00EF62DA" w:rsidP="00EF62DA">
      <w:pPr>
        <w:rPr>
          <w:lang w:val="en-US"/>
        </w:rPr>
      </w:pPr>
      <w:r w:rsidRPr="00970449">
        <w:rPr>
          <w:b/>
          <w:bCs/>
          <w:lang w:val="en-US"/>
        </w:rPr>
        <w:t>Observation</w:t>
      </w:r>
      <w:r>
        <w:rPr>
          <w:b/>
          <w:bCs/>
          <w:lang w:val="en-US"/>
        </w:rPr>
        <w:t xml:space="preserve"> 9</w:t>
      </w:r>
      <w:r w:rsidRPr="00970449">
        <w:rPr>
          <w:b/>
          <w:bCs/>
          <w:lang w:val="en-US"/>
        </w:rPr>
        <w:t>:</w:t>
      </w:r>
      <w:r w:rsidRPr="00970449">
        <w:rPr>
          <w:lang w:val="en-US"/>
        </w:rPr>
        <w:t xml:space="preserve"> </w:t>
      </w:r>
      <w:r>
        <w:rPr>
          <w:lang w:val="en-US"/>
        </w:rPr>
        <w:t xml:space="preserve">Measurement predictions coming from the UE side should be robust against any potential drifts that can be encountered in the wireless channel.  </w:t>
      </w:r>
    </w:p>
    <w:p w14:paraId="34D8758F" w14:textId="77777777" w:rsidR="00EF62DA" w:rsidRDefault="00EF62DA" w:rsidP="00EF62DA">
      <w:pPr>
        <w:rPr>
          <w:lang w:val="en-US"/>
        </w:rPr>
      </w:pPr>
      <w:r w:rsidRPr="00476E9C">
        <w:rPr>
          <w:b/>
          <w:bCs/>
          <w:lang w:val="en-US"/>
        </w:rPr>
        <w:t>Observation</w:t>
      </w:r>
      <w:r>
        <w:rPr>
          <w:b/>
          <w:bCs/>
          <w:lang w:val="en-US"/>
        </w:rPr>
        <w:t xml:space="preserve"> 10</w:t>
      </w:r>
      <w:r w:rsidRPr="00476E9C">
        <w:rPr>
          <w:b/>
          <w:bCs/>
          <w:lang w:val="en-US"/>
        </w:rPr>
        <w:t>:</w:t>
      </w:r>
      <w:r>
        <w:rPr>
          <w:b/>
          <w:bCs/>
          <w:lang w:val="en-US"/>
        </w:rPr>
        <w:t xml:space="preserve"> </w:t>
      </w:r>
      <w:r w:rsidRPr="00476E9C">
        <w:rPr>
          <w:lang w:val="en-US"/>
        </w:rPr>
        <w:t>The exact requirements will depend on the end-to-end use case and may require very high accuracy and reliability, depending on how the predictions are used.</w:t>
      </w:r>
    </w:p>
    <w:p w14:paraId="3F087B0A" w14:textId="77777777" w:rsidR="00EF62DA" w:rsidRPr="00B60AA3" w:rsidRDefault="00EF62DA" w:rsidP="009339CB">
      <w:pPr>
        <w:rPr>
          <w:lang w:val="en-US"/>
        </w:rPr>
      </w:pPr>
    </w:p>
    <w:p w14:paraId="3BE72BE2" w14:textId="77777777" w:rsidR="009339CB" w:rsidRDefault="009339CB" w:rsidP="009339CB">
      <w:pPr>
        <w:rPr>
          <w:lang w:val="en-US"/>
        </w:rPr>
      </w:pPr>
      <w:r w:rsidRPr="00B60AA3">
        <w:rPr>
          <w:lang w:val="en-US"/>
        </w:rPr>
        <w:t>And proposed the following:</w:t>
      </w:r>
    </w:p>
    <w:p w14:paraId="3721E2BD" w14:textId="77777777" w:rsidR="00EF62DA" w:rsidRDefault="00EF62DA" w:rsidP="00EF62DA">
      <w:pPr>
        <w:rPr>
          <w:lang w:val="en-US"/>
        </w:rPr>
      </w:pPr>
      <w:r>
        <w:rPr>
          <w:b/>
          <w:bCs/>
          <w:lang w:val="en-US"/>
        </w:rPr>
        <w:t xml:space="preserve">Proposal 1: </w:t>
      </w:r>
      <w:r>
        <w:rPr>
          <w:lang w:val="en-US"/>
        </w:rPr>
        <w:t>The study item should include both spatial and temporal inter-cell beam prediction. Temporal inter-cell beam prediction in handovers may be prioritized due to LTM not being in the study item scope.</w:t>
      </w:r>
    </w:p>
    <w:p w14:paraId="08D8BCFD" w14:textId="77777777" w:rsidR="00EF62DA" w:rsidRPr="00836D69" w:rsidRDefault="00EF62DA" w:rsidP="00EF62DA">
      <w:r>
        <w:rPr>
          <w:b/>
          <w:bCs/>
          <w:lang w:val="en-US"/>
        </w:rPr>
        <w:t xml:space="preserve">Proposal 2: </w:t>
      </w:r>
      <w:r w:rsidRPr="00FC20A8">
        <w:rPr>
          <w:lang w:val="en-US"/>
        </w:rPr>
        <w:t>As</w:t>
      </w:r>
      <w:r>
        <w:rPr>
          <w:lang w:val="en-US"/>
        </w:rPr>
        <w:t xml:space="preserve"> a starting point, RAN2 should the outcome of Rel. 18 spatial domain beam prediction for discussion on whether the training and inference should be at NW side or UE side, beam set consideration, and model input. </w:t>
      </w:r>
    </w:p>
    <w:p w14:paraId="5D46F4E0" w14:textId="77777777" w:rsidR="00EF62DA" w:rsidRPr="00AD56A6" w:rsidRDefault="00EF62DA" w:rsidP="00EF62DA">
      <w:r>
        <w:rPr>
          <w:b/>
          <w:bCs/>
          <w:lang w:val="en-US"/>
        </w:rPr>
        <w:t xml:space="preserve">Proposal 3: </w:t>
      </w:r>
      <w:r w:rsidRPr="00CD5B39">
        <w:rPr>
          <w:lang w:val="en-US"/>
        </w:rPr>
        <w:t>A</w:t>
      </w:r>
      <w:r>
        <w:rPr>
          <w:lang w:val="en-US"/>
        </w:rPr>
        <w:t xml:space="preserve">s a starting point, RAN2 to reuse the outcome of Rel. 18 temporal domain beam prediction for discussion on whether the training and inference should be at NW side or UE side, beam set consideration, and model input. </w:t>
      </w:r>
    </w:p>
    <w:p w14:paraId="062D0D0C" w14:textId="77777777" w:rsidR="00EF62DA" w:rsidRPr="00E2674B" w:rsidRDefault="00EF62DA" w:rsidP="00EF62DA">
      <w:r>
        <w:rPr>
          <w:b/>
          <w:bCs/>
          <w:lang w:val="en-US"/>
        </w:rPr>
        <w:t xml:space="preserve">Proposal 4: </w:t>
      </w:r>
      <w:r w:rsidRPr="006538B9">
        <w:rPr>
          <w:lang w:val="en-US"/>
        </w:rPr>
        <w:t>F</w:t>
      </w:r>
      <w:r>
        <w:rPr>
          <w:lang w:val="en-US"/>
        </w:rPr>
        <w:t>or inter-cell mobility, the temporal inter-cell beam prediction should be studied.</w:t>
      </w:r>
    </w:p>
    <w:p w14:paraId="6F2EAAAC" w14:textId="77777777" w:rsidR="00EF62DA" w:rsidRDefault="00EF62DA" w:rsidP="00EF62DA">
      <w:pPr>
        <w:rPr>
          <w:lang w:val="en-US"/>
        </w:rPr>
      </w:pPr>
      <w:r>
        <w:rPr>
          <w:b/>
          <w:bCs/>
          <w:lang w:val="en-US"/>
        </w:rPr>
        <w:t xml:space="preserve">Proposal 5: </w:t>
      </w:r>
      <w:r>
        <w:rPr>
          <w:lang w:val="en-US"/>
        </w:rPr>
        <w:t>Depending on the exposed UE capabilities, the</w:t>
      </w:r>
      <w:r w:rsidRPr="00476E9C">
        <w:rPr>
          <w:lang w:val="en-US"/>
        </w:rPr>
        <w:t xml:space="preserve"> network must be able to configure in the measurement configuration </w:t>
      </w:r>
      <w:r>
        <w:rPr>
          <w:lang w:val="en-US"/>
        </w:rPr>
        <w:t>any</w:t>
      </w:r>
      <w:r w:rsidRPr="00476E9C">
        <w:rPr>
          <w:lang w:val="en-US"/>
        </w:rPr>
        <w:t xml:space="preserve"> predicted measurements</w:t>
      </w:r>
      <w:r>
        <w:rPr>
          <w:lang w:val="en-US"/>
        </w:rPr>
        <w:t xml:space="preserve"> a UE should report</w:t>
      </w:r>
      <w:r w:rsidRPr="00476E9C">
        <w:rPr>
          <w:lang w:val="en-US"/>
        </w:rPr>
        <w:t>.</w:t>
      </w:r>
    </w:p>
    <w:p w14:paraId="797C4B43" w14:textId="77777777" w:rsidR="00EF62DA" w:rsidRDefault="00EF62DA" w:rsidP="00EF62DA">
      <w:pPr>
        <w:rPr>
          <w:b/>
          <w:bCs/>
          <w:lang w:val="en-US"/>
        </w:rPr>
      </w:pPr>
      <w:r w:rsidRPr="00FF3482">
        <w:rPr>
          <w:b/>
          <w:bCs/>
          <w:lang w:val="en-US"/>
        </w:rPr>
        <w:t>Proposal</w:t>
      </w:r>
      <w:r>
        <w:rPr>
          <w:b/>
          <w:bCs/>
          <w:lang w:val="en-US"/>
        </w:rPr>
        <w:t xml:space="preserve"> 6</w:t>
      </w:r>
      <w:r w:rsidRPr="00FF3482">
        <w:rPr>
          <w:b/>
          <w:bCs/>
          <w:lang w:val="en-US"/>
        </w:rPr>
        <w:t xml:space="preserve">: </w:t>
      </w:r>
      <w:r w:rsidRPr="0070067E">
        <w:rPr>
          <w:lang w:val="en-US"/>
        </w:rPr>
        <w:t>RAN2 should study how the ML predictions generated by the UE can aid the decision-making process in the NW.</w:t>
      </w:r>
      <w:r>
        <w:rPr>
          <w:b/>
          <w:bCs/>
          <w:lang w:val="en-US"/>
        </w:rPr>
        <w:t xml:space="preserve"> </w:t>
      </w:r>
    </w:p>
    <w:p w14:paraId="79647B8D" w14:textId="77777777" w:rsidR="00EF62DA" w:rsidRPr="00476E9C" w:rsidRDefault="00EF62DA" w:rsidP="00EF62DA">
      <w:pPr>
        <w:rPr>
          <w:lang w:val="en-US"/>
        </w:rPr>
      </w:pPr>
      <w:r>
        <w:rPr>
          <w:b/>
          <w:bCs/>
          <w:lang w:val="en-US"/>
        </w:rPr>
        <w:t xml:space="preserve">Proposal 7: </w:t>
      </w:r>
      <w:r w:rsidRPr="00476E9C">
        <w:rPr>
          <w:lang w:val="en-US"/>
        </w:rPr>
        <w:t>New requirements for the UEs and their testing</w:t>
      </w:r>
      <w:r>
        <w:rPr>
          <w:lang w:val="en-US"/>
        </w:rPr>
        <w:t xml:space="preserve"> are</w:t>
      </w:r>
      <w:r w:rsidRPr="00476E9C">
        <w:rPr>
          <w:lang w:val="en-US"/>
        </w:rPr>
        <w:t xml:space="preserve"> FFS</w:t>
      </w:r>
      <w:r>
        <w:rPr>
          <w:lang w:val="en-US"/>
        </w:rPr>
        <w:t>.</w:t>
      </w:r>
    </w:p>
    <w:p w14:paraId="718D6174" w14:textId="77777777" w:rsidR="00EF62DA" w:rsidRDefault="00EF62DA" w:rsidP="00EF62DA">
      <w:pPr>
        <w:rPr>
          <w:lang w:val="en-US"/>
        </w:rPr>
      </w:pPr>
      <w:r>
        <w:rPr>
          <w:b/>
          <w:bCs/>
          <w:lang w:val="en-US"/>
        </w:rPr>
        <w:t xml:space="preserve">Proposal 8: </w:t>
      </w:r>
      <w:r w:rsidRPr="005D0585">
        <w:rPr>
          <w:lang w:val="en-US"/>
        </w:rPr>
        <w:t>The prediction accuracy of future measurements can be</w:t>
      </w:r>
      <w:r>
        <w:rPr>
          <w:lang w:val="en-US"/>
        </w:rPr>
        <w:t xml:space="preserve"> an intermediate metric, but the performance gain from applying the predictions to optimization actions should be evaluated.</w:t>
      </w:r>
    </w:p>
    <w:p w14:paraId="3E7EB9EF" w14:textId="77777777" w:rsidR="00EF62DA" w:rsidRPr="00700762" w:rsidRDefault="00EF62DA" w:rsidP="00EF62DA">
      <w:r>
        <w:rPr>
          <w:b/>
          <w:bCs/>
        </w:rPr>
        <w:t xml:space="preserve">Proposal 9: </w:t>
      </w:r>
      <w:r w:rsidRPr="00700762">
        <w:t xml:space="preserve">For each use case, which is intended to utilize predicted measurements, the alternative to predict the required mobility-related events directly should also </w:t>
      </w:r>
      <w:r>
        <w:t>be</w:t>
      </w:r>
      <w:r w:rsidRPr="00700762">
        <w:t xml:space="preserve"> evaluated.</w:t>
      </w:r>
    </w:p>
    <w:p w14:paraId="7F1A10B6" w14:textId="77777777" w:rsidR="00EF62DA" w:rsidRPr="00B60AA3" w:rsidRDefault="00EF62DA" w:rsidP="009339CB">
      <w:pPr>
        <w:rPr>
          <w:lang w:val="en-US"/>
        </w:rPr>
      </w:pPr>
    </w:p>
    <w:p w14:paraId="4B288FE1" w14:textId="77777777" w:rsidR="009671EB" w:rsidRPr="0070067E" w:rsidRDefault="009671EB" w:rsidP="009671EB">
      <w:pPr>
        <w:pStyle w:val="Heading1"/>
        <w:rPr>
          <w:lang w:val="en-US"/>
        </w:rPr>
      </w:pPr>
      <w:r w:rsidRPr="0070067E">
        <w:rPr>
          <w:lang w:val="en-US"/>
        </w:rPr>
        <w:t>4</w:t>
      </w:r>
      <w:r w:rsidRPr="0070067E">
        <w:rPr>
          <w:lang w:val="en-US"/>
        </w:rPr>
        <w:tab/>
        <w:t>References</w:t>
      </w:r>
    </w:p>
    <w:p w14:paraId="6E247780" w14:textId="77777777" w:rsidR="009671EB" w:rsidRDefault="009671EB" w:rsidP="009671EB">
      <w:pPr>
        <w:rPr>
          <w:rStyle w:val="eop"/>
          <w:rFonts w:ascii="Arial" w:hAnsi="Arial" w:cs="Arial"/>
          <w:color w:val="000000"/>
          <w:shd w:val="clear" w:color="auto" w:fill="FFFFFF"/>
          <w:lang w:val="en-US"/>
        </w:rPr>
      </w:pPr>
      <w:r w:rsidRPr="0070067E">
        <w:rPr>
          <w:lang w:val="en-US"/>
        </w:rPr>
        <w:t xml:space="preserve">[1] </w:t>
      </w:r>
      <w:r w:rsidRPr="0070067E">
        <w:rPr>
          <w:rStyle w:val="normaltextrun"/>
          <w:color w:val="000000"/>
          <w:shd w:val="clear" w:color="auto" w:fill="FFFFFF"/>
          <w:lang w:val="en-US"/>
        </w:rPr>
        <w:t>RP-234055 Study on Artificial Intelligence (AI)/Machine Learning (ML) for mobility in NR</w:t>
      </w:r>
      <w:r w:rsidRPr="0070067E">
        <w:rPr>
          <w:rStyle w:val="eop"/>
          <w:rFonts w:ascii="Arial" w:hAnsi="Arial" w:cs="Arial"/>
          <w:color w:val="000000"/>
          <w:shd w:val="clear" w:color="auto" w:fill="FFFFFF"/>
          <w:lang w:val="en-US"/>
        </w:rPr>
        <w:t> </w:t>
      </w:r>
    </w:p>
    <w:p w14:paraId="73D7D78C" w14:textId="77777777" w:rsidR="00EB077D" w:rsidRDefault="00EB077D" w:rsidP="00EB077D">
      <w:pPr>
        <w:rPr>
          <w:rStyle w:val="eop"/>
          <w:color w:val="000000"/>
          <w:shd w:val="clear" w:color="auto" w:fill="FFFFFF"/>
          <w:lang w:val="en-US"/>
        </w:rPr>
      </w:pPr>
      <w:r w:rsidRPr="00CE0093">
        <w:rPr>
          <w:rStyle w:val="eop"/>
          <w:color w:val="000000"/>
          <w:shd w:val="clear" w:color="auto" w:fill="FFFFFF"/>
          <w:lang w:val="en-US"/>
        </w:rPr>
        <w:t xml:space="preserve">[2] </w:t>
      </w:r>
      <w:r w:rsidRPr="00CE4DE8">
        <w:rPr>
          <w:rStyle w:val="eop"/>
          <w:color w:val="000000"/>
          <w:shd w:val="clear" w:color="auto" w:fill="FFFFFF"/>
          <w:lang w:val="en-US"/>
        </w:rPr>
        <w:t>TR 38.843</w:t>
      </w:r>
      <w:r>
        <w:rPr>
          <w:rStyle w:val="eop"/>
          <w:color w:val="000000"/>
          <w:shd w:val="clear" w:color="auto" w:fill="FFFFFF"/>
          <w:lang w:val="en-US"/>
        </w:rPr>
        <w:t xml:space="preserve">, </w:t>
      </w:r>
      <w:r w:rsidRPr="00D27B89">
        <w:rPr>
          <w:rStyle w:val="eop"/>
          <w:color w:val="000000"/>
          <w:shd w:val="clear" w:color="auto" w:fill="FFFFFF"/>
          <w:lang w:val="en-US"/>
        </w:rPr>
        <w:t>Study on Artificial Intelligence (AI)/Machine Learning (ML) for NR air interface</w:t>
      </w:r>
      <w:r>
        <w:rPr>
          <w:rStyle w:val="eop"/>
          <w:color w:val="000000"/>
          <w:shd w:val="clear" w:color="auto" w:fill="FFFFFF"/>
          <w:lang w:val="en-US"/>
        </w:rPr>
        <w:t xml:space="preserve"> </w:t>
      </w:r>
      <w:r w:rsidRPr="00D27B89">
        <w:rPr>
          <w:rStyle w:val="eop"/>
          <w:color w:val="000000"/>
          <w:shd w:val="clear" w:color="auto" w:fill="FFFFFF"/>
          <w:lang w:val="en-US"/>
        </w:rPr>
        <w:t>(Release 18)</w:t>
      </w:r>
    </w:p>
    <w:p w14:paraId="56EEE39D" w14:textId="77777777" w:rsidR="009339CB" w:rsidRPr="00B60AA3" w:rsidRDefault="009339CB" w:rsidP="009339CB">
      <w:pPr>
        <w:rPr>
          <w:lang w:val="en-US"/>
        </w:rPr>
      </w:pPr>
    </w:p>
    <w:p w14:paraId="259EEE34" w14:textId="77777777" w:rsidR="009339CB" w:rsidRPr="00B60AA3" w:rsidRDefault="009339CB" w:rsidP="009339CB">
      <w:pPr>
        <w:rPr>
          <w:lang w:val="en-US"/>
        </w:rPr>
      </w:pPr>
    </w:p>
    <w:p w14:paraId="35F222F4" w14:textId="77777777" w:rsidR="00080512" w:rsidRPr="00B60AA3" w:rsidRDefault="00080512" w:rsidP="009339CB">
      <w:pPr>
        <w:rPr>
          <w:lang w:val="en-US"/>
        </w:rPr>
      </w:pPr>
    </w:p>
    <w:sectPr w:rsidR="00080512" w:rsidRPr="00B60AA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CBD30" w14:textId="77777777" w:rsidR="007A1DA5" w:rsidRDefault="007A1DA5">
      <w:r>
        <w:separator/>
      </w:r>
    </w:p>
  </w:endnote>
  <w:endnote w:type="continuationSeparator" w:id="0">
    <w:p w14:paraId="329A7A3E" w14:textId="77777777" w:rsidR="007A1DA5" w:rsidRDefault="007A1DA5">
      <w:r>
        <w:continuationSeparator/>
      </w:r>
    </w:p>
  </w:endnote>
  <w:endnote w:type="continuationNotice" w:id="1">
    <w:p w14:paraId="05AF03EE" w14:textId="77777777" w:rsidR="007A1DA5" w:rsidRDefault="007A1D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2499C" w14:textId="77777777" w:rsidR="007A1DA5" w:rsidRDefault="007A1DA5">
      <w:r>
        <w:separator/>
      </w:r>
    </w:p>
  </w:footnote>
  <w:footnote w:type="continuationSeparator" w:id="0">
    <w:p w14:paraId="1AA3CE0B" w14:textId="77777777" w:rsidR="007A1DA5" w:rsidRDefault="007A1DA5">
      <w:r>
        <w:continuationSeparator/>
      </w:r>
    </w:p>
  </w:footnote>
  <w:footnote w:type="continuationNotice" w:id="1">
    <w:p w14:paraId="1F93C039" w14:textId="77777777" w:rsidR="007A1DA5" w:rsidRDefault="007A1D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E20A7"/>
    <w:multiLevelType w:val="multilevel"/>
    <w:tmpl w:val="DB2222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BC8D4A0"/>
    <w:multiLevelType w:val="hybridMultilevel"/>
    <w:tmpl w:val="BF887FEC"/>
    <w:lvl w:ilvl="0" w:tplc="FF5AB856">
      <w:start w:val="1"/>
      <w:numFmt w:val="bullet"/>
      <w:lvlText w:val=""/>
      <w:lvlJc w:val="left"/>
      <w:pPr>
        <w:ind w:left="720" w:hanging="360"/>
      </w:pPr>
      <w:rPr>
        <w:rFonts w:ascii="Symbol" w:hAnsi="Symbol" w:hint="default"/>
      </w:rPr>
    </w:lvl>
    <w:lvl w:ilvl="1" w:tplc="3ACE68A2">
      <w:start w:val="1"/>
      <w:numFmt w:val="bullet"/>
      <w:lvlText w:val="o"/>
      <w:lvlJc w:val="left"/>
      <w:pPr>
        <w:ind w:left="1440" w:hanging="360"/>
      </w:pPr>
      <w:rPr>
        <w:rFonts w:ascii="Courier New" w:hAnsi="Courier New" w:hint="default"/>
      </w:rPr>
    </w:lvl>
    <w:lvl w:ilvl="2" w:tplc="730E7A62">
      <w:start w:val="1"/>
      <w:numFmt w:val="bullet"/>
      <w:lvlText w:val=""/>
      <w:lvlJc w:val="left"/>
      <w:pPr>
        <w:ind w:left="2160" w:hanging="360"/>
      </w:pPr>
      <w:rPr>
        <w:rFonts w:ascii="Wingdings" w:hAnsi="Wingdings" w:hint="default"/>
      </w:rPr>
    </w:lvl>
    <w:lvl w:ilvl="3" w:tplc="85385354">
      <w:start w:val="1"/>
      <w:numFmt w:val="bullet"/>
      <w:lvlText w:val=""/>
      <w:lvlJc w:val="left"/>
      <w:pPr>
        <w:ind w:left="2880" w:hanging="360"/>
      </w:pPr>
      <w:rPr>
        <w:rFonts w:ascii="Symbol" w:hAnsi="Symbol" w:hint="default"/>
      </w:rPr>
    </w:lvl>
    <w:lvl w:ilvl="4" w:tplc="162CEAD4">
      <w:start w:val="1"/>
      <w:numFmt w:val="bullet"/>
      <w:lvlText w:val="o"/>
      <w:lvlJc w:val="left"/>
      <w:pPr>
        <w:ind w:left="3600" w:hanging="360"/>
      </w:pPr>
      <w:rPr>
        <w:rFonts w:ascii="Courier New" w:hAnsi="Courier New" w:hint="default"/>
      </w:rPr>
    </w:lvl>
    <w:lvl w:ilvl="5" w:tplc="510A60C0">
      <w:start w:val="1"/>
      <w:numFmt w:val="bullet"/>
      <w:lvlText w:val=""/>
      <w:lvlJc w:val="left"/>
      <w:pPr>
        <w:ind w:left="4320" w:hanging="360"/>
      </w:pPr>
      <w:rPr>
        <w:rFonts w:ascii="Wingdings" w:hAnsi="Wingdings" w:hint="default"/>
      </w:rPr>
    </w:lvl>
    <w:lvl w:ilvl="6" w:tplc="0812DD78">
      <w:start w:val="1"/>
      <w:numFmt w:val="bullet"/>
      <w:lvlText w:val=""/>
      <w:lvlJc w:val="left"/>
      <w:pPr>
        <w:ind w:left="5040" w:hanging="360"/>
      </w:pPr>
      <w:rPr>
        <w:rFonts w:ascii="Symbol" w:hAnsi="Symbol" w:hint="default"/>
      </w:rPr>
    </w:lvl>
    <w:lvl w:ilvl="7" w:tplc="DFA0A6EA">
      <w:start w:val="1"/>
      <w:numFmt w:val="bullet"/>
      <w:lvlText w:val="o"/>
      <w:lvlJc w:val="left"/>
      <w:pPr>
        <w:ind w:left="5760" w:hanging="360"/>
      </w:pPr>
      <w:rPr>
        <w:rFonts w:ascii="Courier New" w:hAnsi="Courier New" w:hint="default"/>
      </w:rPr>
    </w:lvl>
    <w:lvl w:ilvl="8" w:tplc="CEC88D16">
      <w:start w:val="1"/>
      <w:numFmt w:val="bullet"/>
      <w:lvlText w:val=""/>
      <w:lvlJc w:val="left"/>
      <w:pPr>
        <w:ind w:left="6480" w:hanging="360"/>
      </w:pPr>
      <w:rPr>
        <w:rFonts w:ascii="Wingdings" w:hAnsi="Wingdings" w:hint="default"/>
      </w:rPr>
    </w:lvl>
  </w:abstractNum>
  <w:abstractNum w:abstractNumId="14" w15:restartNumberingAfterBreak="0">
    <w:nsid w:val="121D35AE"/>
    <w:multiLevelType w:val="hybridMultilevel"/>
    <w:tmpl w:val="A53C5942"/>
    <w:lvl w:ilvl="0" w:tplc="BB3EEE7E">
      <w:start w:val="1"/>
      <w:numFmt w:val="bullet"/>
      <w:lvlText w:val=""/>
      <w:lvlJc w:val="left"/>
      <w:pPr>
        <w:ind w:left="720" w:hanging="360"/>
      </w:pPr>
      <w:rPr>
        <w:rFonts w:ascii="Symbol" w:hAnsi="Symbol" w:hint="default"/>
      </w:rPr>
    </w:lvl>
    <w:lvl w:ilvl="1" w:tplc="034A9682">
      <w:start w:val="1"/>
      <w:numFmt w:val="bullet"/>
      <w:lvlText w:val="o"/>
      <w:lvlJc w:val="left"/>
      <w:pPr>
        <w:ind w:left="1440" w:hanging="360"/>
      </w:pPr>
      <w:rPr>
        <w:rFonts w:ascii="Courier New" w:hAnsi="Courier New" w:hint="default"/>
      </w:rPr>
    </w:lvl>
    <w:lvl w:ilvl="2" w:tplc="685299E6">
      <w:start w:val="1"/>
      <w:numFmt w:val="bullet"/>
      <w:lvlText w:val=""/>
      <w:lvlJc w:val="left"/>
      <w:pPr>
        <w:ind w:left="2160" w:hanging="360"/>
      </w:pPr>
      <w:rPr>
        <w:rFonts w:ascii="Wingdings" w:hAnsi="Wingdings" w:hint="default"/>
      </w:rPr>
    </w:lvl>
    <w:lvl w:ilvl="3" w:tplc="935A852C">
      <w:start w:val="1"/>
      <w:numFmt w:val="bullet"/>
      <w:lvlText w:val=""/>
      <w:lvlJc w:val="left"/>
      <w:pPr>
        <w:ind w:left="2880" w:hanging="360"/>
      </w:pPr>
      <w:rPr>
        <w:rFonts w:ascii="Symbol" w:hAnsi="Symbol" w:hint="default"/>
      </w:rPr>
    </w:lvl>
    <w:lvl w:ilvl="4" w:tplc="637E64BE">
      <w:start w:val="1"/>
      <w:numFmt w:val="bullet"/>
      <w:lvlText w:val="o"/>
      <w:lvlJc w:val="left"/>
      <w:pPr>
        <w:ind w:left="3600" w:hanging="360"/>
      </w:pPr>
      <w:rPr>
        <w:rFonts w:ascii="Courier New" w:hAnsi="Courier New" w:hint="default"/>
      </w:rPr>
    </w:lvl>
    <w:lvl w:ilvl="5" w:tplc="58C04BDA">
      <w:start w:val="1"/>
      <w:numFmt w:val="bullet"/>
      <w:lvlText w:val=""/>
      <w:lvlJc w:val="left"/>
      <w:pPr>
        <w:ind w:left="4320" w:hanging="360"/>
      </w:pPr>
      <w:rPr>
        <w:rFonts w:ascii="Wingdings" w:hAnsi="Wingdings" w:hint="default"/>
      </w:rPr>
    </w:lvl>
    <w:lvl w:ilvl="6" w:tplc="57E2CC0E">
      <w:start w:val="1"/>
      <w:numFmt w:val="bullet"/>
      <w:lvlText w:val=""/>
      <w:lvlJc w:val="left"/>
      <w:pPr>
        <w:ind w:left="5040" w:hanging="360"/>
      </w:pPr>
      <w:rPr>
        <w:rFonts w:ascii="Symbol" w:hAnsi="Symbol" w:hint="default"/>
      </w:rPr>
    </w:lvl>
    <w:lvl w:ilvl="7" w:tplc="CB9E264A">
      <w:start w:val="1"/>
      <w:numFmt w:val="bullet"/>
      <w:lvlText w:val="o"/>
      <w:lvlJc w:val="left"/>
      <w:pPr>
        <w:ind w:left="5760" w:hanging="360"/>
      </w:pPr>
      <w:rPr>
        <w:rFonts w:ascii="Courier New" w:hAnsi="Courier New" w:hint="default"/>
      </w:rPr>
    </w:lvl>
    <w:lvl w:ilvl="8" w:tplc="2968DEC8">
      <w:start w:val="1"/>
      <w:numFmt w:val="bullet"/>
      <w:lvlText w:val=""/>
      <w:lvlJc w:val="left"/>
      <w:pPr>
        <w:ind w:left="6480" w:hanging="360"/>
      </w:pPr>
      <w:rPr>
        <w:rFonts w:ascii="Wingdings" w:hAnsi="Wingdings" w:hint="default"/>
      </w:rPr>
    </w:lvl>
  </w:abstractNum>
  <w:abstractNum w:abstractNumId="15" w15:restartNumberingAfterBreak="0">
    <w:nsid w:val="26EDB2D0"/>
    <w:multiLevelType w:val="hybridMultilevel"/>
    <w:tmpl w:val="25CC647C"/>
    <w:lvl w:ilvl="0" w:tplc="72F0CC36">
      <w:start w:val="1"/>
      <w:numFmt w:val="bullet"/>
      <w:lvlText w:val=""/>
      <w:lvlJc w:val="left"/>
      <w:pPr>
        <w:ind w:left="720" w:hanging="360"/>
      </w:pPr>
      <w:rPr>
        <w:rFonts w:ascii="Symbol" w:hAnsi="Symbol" w:hint="default"/>
      </w:rPr>
    </w:lvl>
    <w:lvl w:ilvl="1" w:tplc="B63EEB44">
      <w:start w:val="1"/>
      <w:numFmt w:val="bullet"/>
      <w:lvlText w:val="o"/>
      <w:lvlJc w:val="left"/>
      <w:pPr>
        <w:ind w:left="1440" w:hanging="360"/>
      </w:pPr>
      <w:rPr>
        <w:rFonts w:ascii="Courier New" w:hAnsi="Courier New" w:hint="default"/>
      </w:rPr>
    </w:lvl>
    <w:lvl w:ilvl="2" w:tplc="306884D0">
      <w:start w:val="1"/>
      <w:numFmt w:val="bullet"/>
      <w:lvlText w:val=""/>
      <w:lvlJc w:val="left"/>
      <w:pPr>
        <w:ind w:left="2160" w:hanging="360"/>
      </w:pPr>
      <w:rPr>
        <w:rFonts w:ascii="Wingdings" w:hAnsi="Wingdings" w:hint="default"/>
      </w:rPr>
    </w:lvl>
    <w:lvl w:ilvl="3" w:tplc="AD3424F8">
      <w:start w:val="1"/>
      <w:numFmt w:val="bullet"/>
      <w:lvlText w:val=""/>
      <w:lvlJc w:val="left"/>
      <w:pPr>
        <w:ind w:left="2880" w:hanging="360"/>
      </w:pPr>
      <w:rPr>
        <w:rFonts w:ascii="Symbol" w:hAnsi="Symbol" w:hint="default"/>
      </w:rPr>
    </w:lvl>
    <w:lvl w:ilvl="4" w:tplc="89307A4A">
      <w:start w:val="1"/>
      <w:numFmt w:val="bullet"/>
      <w:lvlText w:val="o"/>
      <w:lvlJc w:val="left"/>
      <w:pPr>
        <w:ind w:left="3600" w:hanging="360"/>
      </w:pPr>
      <w:rPr>
        <w:rFonts w:ascii="Courier New" w:hAnsi="Courier New" w:hint="default"/>
      </w:rPr>
    </w:lvl>
    <w:lvl w:ilvl="5" w:tplc="EAE05394">
      <w:start w:val="1"/>
      <w:numFmt w:val="bullet"/>
      <w:lvlText w:val=""/>
      <w:lvlJc w:val="left"/>
      <w:pPr>
        <w:ind w:left="4320" w:hanging="360"/>
      </w:pPr>
      <w:rPr>
        <w:rFonts w:ascii="Wingdings" w:hAnsi="Wingdings" w:hint="default"/>
      </w:rPr>
    </w:lvl>
    <w:lvl w:ilvl="6" w:tplc="C9347C42">
      <w:start w:val="1"/>
      <w:numFmt w:val="bullet"/>
      <w:lvlText w:val=""/>
      <w:lvlJc w:val="left"/>
      <w:pPr>
        <w:ind w:left="5040" w:hanging="360"/>
      </w:pPr>
      <w:rPr>
        <w:rFonts w:ascii="Symbol" w:hAnsi="Symbol" w:hint="default"/>
      </w:rPr>
    </w:lvl>
    <w:lvl w:ilvl="7" w:tplc="4B58CDE8">
      <w:start w:val="1"/>
      <w:numFmt w:val="bullet"/>
      <w:lvlText w:val="o"/>
      <w:lvlJc w:val="left"/>
      <w:pPr>
        <w:ind w:left="5760" w:hanging="360"/>
      </w:pPr>
      <w:rPr>
        <w:rFonts w:ascii="Courier New" w:hAnsi="Courier New" w:hint="default"/>
      </w:rPr>
    </w:lvl>
    <w:lvl w:ilvl="8" w:tplc="F586C15C">
      <w:start w:val="1"/>
      <w:numFmt w:val="bullet"/>
      <w:lvlText w:val=""/>
      <w:lvlJc w:val="left"/>
      <w:pPr>
        <w:ind w:left="6480" w:hanging="360"/>
      </w:pPr>
      <w:rPr>
        <w:rFonts w:ascii="Wingdings" w:hAnsi="Wingdings" w:hint="default"/>
      </w:rPr>
    </w:lvl>
  </w:abstractNum>
  <w:abstractNum w:abstractNumId="16" w15:restartNumberingAfterBreak="0">
    <w:nsid w:val="272B6927"/>
    <w:multiLevelType w:val="multilevel"/>
    <w:tmpl w:val="BBB6A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230F18"/>
    <w:multiLevelType w:val="hybridMultilevel"/>
    <w:tmpl w:val="926EF0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4037304C"/>
    <w:multiLevelType w:val="multilevel"/>
    <w:tmpl w:val="165C0B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4749E7"/>
    <w:multiLevelType w:val="multilevel"/>
    <w:tmpl w:val="E8E8B1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4CFE0424"/>
    <w:multiLevelType w:val="hybridMultilevel"/>
    <w:tmpl w:val="0658B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A8AEAD"/>
    <w:multiLevelType w:val="hybridMultilevel"/>
    <w:tmpl w:val="2F7E3FB0"/>
    <w:lvl w:ilvl="0" w:tplc="C4385452">
      <w:start w:val="1"/>
      <w:numFmt w:val="bullet"/>
      <w:lvlText w:val=""/>
      <w:lvlJc w:val="left"/>
      <w:pPr>
        <w:ind w:left="720" w:hanging="360"/>
      </w:pPr>
      <w:rPr>
        <w:rFonts w:ascii="Symbol" w:hAnsi="Symbol" w:hint="default"/>
      </w:rPr>
    </w:lvl>
    <w:lvl w:ilvl="1" w:tplc="1E9CC806">
      <w:start w:val="1"/>
      <w:numFmt w:val="bullet"/>
      <w:lvlText w:val="o"/>
      <w:lvlJc w:val="left"/>
      <w:pPr>
        <w:ind w:left="1440" w:hanging="360"/>
      </w:pPr>
      <w:rPr>
        <w:rFonts w:ascii="Courier New" w:hAnsi="Courier New" w:hint="default"/>
      </w:rPr>
    </w:lvl>
    <w:lvl w:ilvl="2" w:tplc="4BC2E00C">
      <w:start w:val="1"/>
      <w:numFmt w:val="bullet"/>
      <w:lvlText w:val=""/>
      <w:lvlJc w:val="left"/>
      <w:pPr>
        <w:ind w:left="2160" w:hanging="360"/>
      </w:pPr>
      <w:rPr>
        <w:rFonts w:ascii="Wingdings" w:hAnsi="Wingdings" w:hint="default"/>
      </w:rPr>
    </w:lvl>
    <w:lvl w:ilvl="3" w:tplc="E01A0112">
      <w:start w:val="1"/>
      <w:numFmt w:val="bullet"/>
      <w:lvlText w:val=""/>
      <w:lvlJc w:val="left"/>
      <w:pPr>
        <w:ind w:left="2880" w:hanging="360"/>
      </w:pPr>
      <w:rPr>
        <w:rFonts w:ascii="Symbol" w:hAnsi="Symbol" w:hint="default"/>
      </w:rPr>
    </w:lvl>
    <w:lvl w:ilvl="4" w:tplc="648A6C8E">
      <w:start w:val="1"/>
      <w:numFmt w:val="bullet"/>
      <w:lvlText w:val="o"/>
      <w:lvlJc w:val="left"/>
      <w:pPr>
        <w:ind w:left="3600" w:hanging="360"/>
      </w:pPr>
      <w:rPr>
        <w:rFonts w:ascii="Courier New" w:hAnsi="Courier New" w:hint="default"/>
      </w:rPr>
    </w:lvl>
    <w:lvl w:ilvl="5" w:tplc="2320C5C8">
      <w:start w:val="1"/>
      <w:numFmt w:val="bullet"/>
      <w:lvlText w:val=""/>
      <w:lvlJc w:val="left"/>
      <w:pPr>
        <w:ind w:left="4320" w:hanging="360"/>
      </w:pPr>
      <w:rPr>
        <w:rFonts w:ascii="Wingdings" w:hAnsi="Wingdings" w:hint="default"/>
      </w:rPr>
    </w:lvl>
    <w:lvl w:ilvl="6" w:tplc="3A6CB7CA">
      <w:start w:val="1"/>
      <w:numFmt w:val="bullet"/>
      <w:lvlText w:val=""/>
      <w:lvlJc w:val="left"/>
      <w:pPr>
        <w:ind w:left="5040" w:hanging="360"/>
      </w:pPr>
      <w:rPr>
        <w:rFonts w:ascii="Symbol" w:hAnsi="Symbol" w:hint="default"/>
      </w:rPr>
    </w:lvl>
    <w:lvl w:ilvl="7" w:tplc="6E30C3D8">
      <w:start w:val="1"/>
      <w:numFmt w:val="bullet"/>
      <w:lvlText w:val="o"/>
      <w:lvlJc w:val="left"/>
      <w:pPr>
        <w:ind w:left="5760" w:hanging="360"/>
      </w:pPr>
      <w:rPr>
        <w:rFonts w:ascii="Courier New" w:hAnsi="Courier New" w:hint="default"/>
      </w:rPr>
    </w:lvl>
    <w:lvl w:ilvl="8" w:tplc="E72AE32C">
      <w:start w:val="1"/>
      <w:numFmt w:val="bullet"/>
      <w:lvlText w:val=""/>
      <w:lvlJc w:val="left"/>
      <w:pPr>
        <w:ind w:left="6480" w:hanging="360"/>
      </w:pPr>
      <w:rPr>
        <w:rFonts w:ascii="Wingdings" w:hAnsi="Wingdings" w:hint="default"/>
      </w:rPr>
    </w:lvl>
  </w:abstractNum>
  <w:abstractNum w:abstractNumId="26"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B81FDF"/>
    <w:multiLevelType w:val="hybridMultilevel"/>
    <w:tmpl w:val="9ADA3076"/>
    <w:lvl w:ilvl="0" w:tplc="6CA46298">
      <w:start w:val="1"/>
      <w:numFmt w:val="bullet"/>
      <w:lvlText w:val=""/>
      <w:lvlJc w:val="left"/>
      <w:pPr>
        <w:ind w:left="720" w:hanging="360"/>
      </w:pPr>
      <w:rPr>
        <w:rFonts w:ascii="Symbol" w:hAnsi="Symbol" w:hint="default"/>
      </w:rPr>
    </w:lvl>
    <w:lvl w:ilvl="1" w:tplc="BE344844">
      <w:start w:val="1"/>
      <w:numFmt w:val="bullet"/>
      <w:lvlText w:val="o"/>
      <w:lvlJc w:val="left"/>
      <w:pPr>
        <w:ind w:left="1440" w:hanging="360"/>
      </w:pPr>
      <w:rPr>
        <w:rFonts w:ascii="Courier New" w:hAnsi="Courier New" w:hint="default"/>
      </w:rPr>
    </w:lvl>
    <w:lvl w:ilvl="2" w:tplc="AADC5CA4">
      <w:start w:val="1"/>
      <w:numFmt w:val="bullet"/>
      <w:lvlText w:val=""/>
      <w:lvlJc w:val="left"/>
      <w:pPr>
        <w:ind w:left="2160" w:hanging="360"/>
      </w:pPr>
      <w:rPr>
        <w:rFonts w:ascii="Wingdings" w:hAnsi="Wingdings" w:hint="default"/>
      </w:rPr>
    </w:lvl>
    <w:lvl w:ilvl="3" w:tplc="521665DC">
      <w:start w:val="1"/>
      <w:numFmt w:val="bullet"/>
      <w:lvlText w:val=""/>
      <w:lvlJc w:val="left"/>
      <w:pPr>
        <w:ind w:left="2880" w:hanging="360"/>
      </w:pPr>
      <w:rPr>
        <w:rFonts w:ascii="Symbol" w:hAnsi="Symbol" w:hint="default"/>
      </w:rPr>
    </w:lvl>
    <w:lvl w:ilvl="4" w:tplc="43D81C76">
      <w:start w:val="1"/>
      <w:numFmt w:val="bullet"/>
      <w:lvlText w:val="o"/>
      <w:lvlJc w:val="left"/>
      <w:pPr>
        <w:ind w:left="3600" w:hanging="360"/>
      </w:pPr>
      <w:rPr>
        <w:rFonts w:ascii="Courier New" w:hAnsi="Courier New" w:hint="default"/>
      </w:rPr>
    </w:lvl>
    <w:lvl w:ilvl="5" w:tplc="277C05B2">
      <w:start w:val="1"/>
      <w:numFmt w:val="bullet"/>
      <w:lvlText w:val=""/>
      <w:lvlJc w:val="left"/>
      <w:pPr>
        <w:ind w:left="4320" w:hanging="360"/>
      </w:pPr>
      <w:rPr>
        <w:rFonts w:ascii="Wingdings" w:hAnsi="Wingdings" w:hint="default"/>
      </w:rPr>
    </w:lvl>
    <w:lvl w:ilvl="6" w:tplc="D5DE3AE0">
      <w:start w:val="1"/>
      <w:numFmt w:val="bullet"/>
      <w:lvlText w:val=""/>
      <w:lvlJc w:val="left"/>
      <w:pPr>
        <w:ind w:left="5040" w:hanging="360"/>
      </w:pPr>
      <w:rPr>
        <w:rFonts w:ascii="Symbol" w:hAnsi="Symbol" w:hint="default"/>
      </w:rPr>
    </w:lvl>
    <w:lvl w:ilvl="7" w:tplc="1346C566">
      <w:start w:val="1"/>
      <w:numFmt w:val="bullet"/>
      <w:lvlText w:val="o"/>
      <w:lvlJc w:val="left"/>
      <w:pPr>
        <w:ind w:left="5760" w:hanging="360"/>
      </w:pPr>
      <w:rPr>
        <w:rFonts w:ascii="Courier New" w:hAnsi="Courier New" w:hint="default"/>
      </w:rPr>
    </w:lvl>
    <w:lvl w:ilvl="8" w:tplc="6EE84278">
      <w:start w:val="1"/>
      <w:numFmt w:val="bullet"/>
      <w:lvlText w:val=""/>
      <w:lvlJc w:val="left"/>
      <w:pPr>
        <w:ind w:left="6480" w:hanging="360"/>
      </w:pPr>
      <w:rPr>
        <w:rFonts w:ascii="Wingdings" w:hAnsi="Wingdings" w:hint="default"/>
      </w:rPr>
    </w:lvl>
  </w:abstractNum>
  <w:abstractNum w:abstractNumId="28" w15:restartNumberingAfterBreak="0">
    <w:nsid w:val="6DFE6909"/>
    <w:multiLevelType w:val="multilevel"/>
    <w:tmpl w:val="88F24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6EC143A"/>
    <w:multiLevelType w:val="multilevel"/>
    <w:tmpl w:val="5BA640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16915800">
    <w:abstractNumId w:val="13"/>
  </w:num>
  <w:num w:numId="2" w16cid:durableId="73866048">
    <w:abstractNumId w:val="27"/>
  </w:num>
  <w:num w:numId="3" w16cid:durableId="260722440">
    <w:abstractNumId w:val="14"/>
  </w:num>
  <w:num w:numId="4" w16cid:durableId="352458854">
    <w:abstractNumId w:val="15"/>
  </w:num>
  <w:num w:numId="5" w16cid:durableId="1280838984">
    <w:abstractNumId w:val="25"/>
  </w:num>
  <w:num w:numId="6"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89253310">
    <w:abstractNumId w:val="11"/>
  </w:num>
  <w:num w:numId="9" w16cid:durableId="199124208">
    <w:abstractNumId w:val="19"/>
  </w:num>
  <w:num w:numId="10" w16cid:durableId="630793192">
    <w:abstractNumId w:val="18"/>
  </w:num>
  <w:num w:numId="11" w16cid:durableId="1154301696">
    <w:abstractNumId w:val="22"/>
  </w:num>
  <w:num w:numId="12" w16cid:durableId="1489399165">
    <w:abstractNumId w:val="23"/>
  </w:num>
  <w:num w:numId="13" w16cid:durableId="1495876256">
    <w:abstractNumId w:val="9"/>
  </w:num>
  <w:num w:numId="14" w16cid:durableId="441074845">
    <w:abstractNumId w:val="7"/>
  </w:num>
  <w:num w:numId="15" w16cid:durableId="431705991">
    <w:abstractNumId w:val="6"/>
  </w:num>
  <w:num w:numId="16" w16cid:durableId="1559823138">
    <w:abstractNumId w:val="5"/>
  </w:num>
  <w:num w:numId="17" w16cid:durableId="1777091386">
    <w:abstractNumId w:val="4"/>
  </w:num>
  <w:num w:numId="18" w16cid:durableId="754859990">
    <w:abstractNumId w:val="8"/>
  </w:num>
  <w:num w:numId="19" w16cid:durableId="685982631">
    <w:abstractNumId w:val="3"/>
  </w:num>
  <w:num w:numId="20" w16cid:durableId="1806268356">
    <w:abstractNumId w:val="2"/>
  </w:num>
  <w:num w:numId="21" w16cid:durableId="1176116058">
    <w:abstractNumId w:val="1"/>
  </w:num>
  <w:num w:numId="22" w16cid:durableId="655106882">
    <w:abstractNumId w:val="0"/>
  </w:num>
  <w:num w:numId="23" w16cid:durableId="492844347">
    <w:abstractNumId w:val="12"/>
  </w:num>
  <w:num w:numId="24" w16cid:durableId="1378428071">
    <w:abstractNumId w:val="16"/>
  </w:num>
  <w:num w:numId="25" w16cid:durableId="1245459277">
    <w:abstractNumId w:val="28"/>
  </w:num>
  <w:num w:numId="26" w16cid:durableId="864946921">
    <w:abstractNumId w:val="21"/>
  </w:num>
  <w:num w:numId="27" w16cid:durableId="320936091">
    <w:abstractNumId w:val="20"/>
  </w:num>
  <w:num w:numId="28" w16cid:durableId="831600627">
    <w:abstractNumId w:val="29"/>
  </w:num>
  <w:num w:numId="29" w16cid:durableId="572205373">
    <w:abstractNumId w:val="26"/>
  </w:num>
  <w:num w:numId="30" w16cid:durableId="1574465601">
    <w:abstractNumId w:val="24"/>
  </w:num>
  <w:num w:numId="31" w16cid:durableId="20956631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99C"/>
    <w:rsid w:val="00005955"/>
    <w:rsid w:val="00006C10"/>
    <w:rsid w:val="00010E46"/>
    <w:rsid w:val="0001219A"/>
    <w:rsid w:val="000126B1"/>
    <w:rsid w:val="0001441F"/>
    <w:rsid w:val="0001643B"/>
    <w:rsid w:val="00016557"/>
    <w:rsid w:val="00016C78"/>
    <w:rsid w:val="00020272"/>
    <w:rsid w:val="00023C40"/>
    <w:rsid w:val="0002507D"/>
    <w:rsid w:val="00025966"/>
    <w:rsid w:val="000304AB"/>
    <w:rsid w:val="00030F92"/>
    <w:rsid w:val="00033397"/>
    <w:rsid w:val="00033443"/>
    <w:rsid w:val="000347F6"/>
    <w:rsid w:val="0003717B"/>
    <w:rsid w:val="00040095"/>
    <w:rsid w:val="0004213E"/>
    <w:rsid w:val="000422E6"/>
    <w:rsid w:val="00042D03"/>
    <w:rsid w:val="000435F1"/>
    <w:rsid w:val="00045F80"/>
    <w:rsid w:val="00047385"/>
    <w:rsid w:val="00050F69"/>
    <w:rsid w:val="000516A4"/>
    <w:rsid w:val="00051EFF"/>
    <w:rsid w:val="00055047"/>
    <w:rsid w:val="00061A77"/>
    <w:rsid w:val="00065268"/>
    <w:rsid w:val="00065582"/>
    <w:rsid w:val="00067682"/>
    <w:rsid w:val="000703B7"/>
    <w:rsid w:val="00073C9C"/>
    <w:rsid w:val="00076412"/>
    <w:rsid w:val="00080512"/>
    <w:rsid w:val="00082599"/>
    <w:rsid w:val="00082D1F"/>
    <w:rsid w:val="00085587"/>
    <w:rsid w:val="00090468"/>
    <w:rsid w:val="0009146B"/>
    <w:rsid w:val="00094568"/>
    <w:rsid w:val="0009497C"/>
    <w:rsid w:val="0009514C"/>
    <w:rsid w:val="000A00EE"/>
    <w:rsid w:val="000A0FCF"/>
    <w:rsid w:val="000A340D"/>
    <w:rsid w:val="000A39B1"/>
    <w:rsid w:val="000A3D03"/>
    <w:rsid w:val="000A5BDC"/>
    <w:rsid w:val="000B3364"/>
    <w:rsid w:val="000B40E4"/>
    <w:rsid w:val="000B549C"/>
    <w:rsid w:val="000B7BCF"/>
    <w:rsid w:val="000C0CDA"/>
    <w:rsid w:val="000C229F"/>
    <w:rsid w:val="000C522B"/>
    <w:rsid w:val="000C5A18"/>
    <w:rsid w:val="000C70C0"/>
    <w:rsid w:val="000D24D6"/>
    <w:rsid w:val="000D3B9E"/>
    <w:rsid w:val="000D3EEC"/>
    <w:rsid w:val="000D58AB"/>
    <w:rsid w:val="000D60A3"/>
    <w:rsid w:val="000D7EBE"/>
    <w:rsid w:val="000E0B3B"/>
    <w:rsid w:val="000E2ED4"/>
    <w:rsid w:val="000E3301"/>
    <w:rsid w:val="000E75BE"/>
    <w:rsid w:val="001004B2"/>
    <w:rsid w:val="00104D3F"/>
    <w:rsid w:val="00107783"/>
    <w:rsid w:val="00111464"/>
    <w:rsid w:val="00112567"/>
    <w:rsid w:val="00112F1A"/>
    <w:rsid w:val="0011510F"/>
    <w:rsid w:val="00115759"/>
    <w:rsid w:val="00115BF0"/>
    <w:rsid w:val="00120A14"/>
    <w:rsid w:val="00121CB8"/>
    <w:rsid w:val="001242FB"/>
    <w:rsid w:val="00125CA9"/>
    <w:rsid w:val="001260FE"/>
    <w:rsid w:val="0012610D"/>
    <w:rsid w:val="00130F64"/>
    <w:rsid w:val="001345C1"/>
    <w:rsid w:val="00134BE3"/>
    <w:rsid w:val="00137097"/>
    <w:rsid w:val="00137F93"/>
    <w:rsid w:val="00142787"/>
    <w:rsid w:val="001436A4"/>
    <w:rsid w:val="00143F8C"/>
    <w:rsid w:val="00144BC1"/>
    <w:rsid w:val="00145075"/>
    <w:rsid w:val="00146BBC"/>
    <w:rsid w:val="0014711B"/>
    <w:rsid w:val="001509DE"/>
    <w:rsid w:val="00156D35"/>
    <w:rsid w:val="00165031"/>
    <w:rsid w:val="001724F6"/>
    <w:rsid w:val="00173C1E"/>
    <w:rsid w:val="001741A0"/>
    <w:rsid w:val="00174C5B"/>
    <w:rsid w:val="00174DD5"/>
    <w:rsid w:val="00175A19"/>
    <w:rsid w:val="00175FA0"/>
    <w:rsid w:val="00176533"/>
    <w:rsid w:val="00177F2B"/>
    <w:rsid w:val="00180B43"/>
    <w:rsid w:val="001828C0"/>
    <w:rsid w:val="0018344A"/>
    <w:rsid w:val="00183D44"/>
    <w:rsid w:val="001845E7"/>
    <w:rsid w:val="00184D3A"/>
    <w:rsid w:val="00184F41"/>
    <w:rsid w:val="0018542A"/>
    <w:rsid w:val="001906CD"/>
    <w:rsid w:val="00190BA9"/>
    <w:rsid w:val="00191EB3"/>
    <w:rsid w:val="001921F8"/>
    <w:rsid w:val="00193FCA"/>
    <w:rsid w:val="00194CD0"/>
    <w:rsid w:val="00196F2D"/>
    <w:rsid w:val="00197409"/>
    <w:rsid w:val="001A0F6B"/>
    <w:rsid w:val="001A1730"/>
    <w:rsid w:val="001A315B"/>
    <w:rsid w:val="001A4FC9"/>
    <w:rsid w:val="001A5D71"/>
    <w:rsid w:val="001A6B87"/>
    <w:rsid w:val="001B4715"/>
    <w:rsid w:val="001B49C9"/>
    <w:rsid w:val="001B5864"/>
    <w:rsid w:val="001B6602"/>
    <w:rsid w:val="001C1E88"/>
    <w:rsid w:val="001C23F4"/>
    <w:rsid w:val="001C2D53"/>
    <w:rsid w:val="001C4F79"/>
    <w:rsid w:val="001D172E"/>
    <w:rsid w:val="001D27BD"/>
    <w:rsid w:val="001D3068"/>
    <w:rsid w:val="001D3348"/>
    <w:rsid w:val="001D3897"/>
    <w:rsid w:val="001D41B0"/>
    <w:rsid w:val="001D6D09"/>
    <w:rsid w:val="001D6E40"/>
    <w:rsid w:val="001E0728"/>
    <w:rsid w:val="001E13AE"/>
    <w:rsid w:val="001E1944"/>
    <w:rsid w:val="001E5467"/>
    <w:rsid w:val="001E6876"/>
    <w:rsid w:val="001F1638"/>
    <w:rsid w:val="001F168B"/>
    <w:rsid w:val="001F3C0C"/>
    <w:rsid w:val="001F4CFC"/>
    <w:rsid w:val="001F57FE"/>
    <w:rsid w:val="001F59B0"/>
    <w:rsid w:val="001F5D18"/>
    <w:rsid w:val="001F7831"/>
    <w:rsid w:val="002005D4"/>
    <w:rsid w:val="00200848"/>
    <w:rsid w:val="0020107D"/>
    <w:rsid w:val="00204045"/>
    <w:rsid w:val="002040EE"/>
    <w:rsid w:val="0020432C"/>
    <w:rsid w:val="00204D3A"/>
    <w:rsid w:val="002069F3"/>
    <w:rsid w:val="0020712B"/>
    <w:rsid w:val="002115B5"/>
    <w:rsid w:val="002126C9"/>
    <w:rsid w:val="00212FA1"/>
    <w:rsid w:val="002172F9"/>
    <w:rsid w:val="0022606D"/>
    <w:rsid w:val="002309F1"/>
    <w:rsid w:val="00231728"/>
    <w:rsid w:val="00233BBF"/>
    <w:rsid w:val="002346EC"/>
    <w:rsid w:val="002379C7"/>
    <w:rsid w:val="00244A05"/>
    <w:rsid w:val="00245C9A"/>
    <w:rsid w:val="00246972"/>
    <w:rsid w:val="00250404"/>
    <w:rsid w:val="00251308"/>
    <w:rsid w:val="00254F12"/>
    <w:rsid w:val="00254F4E"/>
    <w:rsid w:val="00255176"/>
    <w:rsid w:val="00256A1E"/>
    <w:rsid w:val="00256B74"/>
    <w:rsid w:val="00261095"/>
    <w:rsid w:val="002610D8"/>
    <w:rsid w:val="00264310"/>
    <w:rsid w:val="0026547C"/>
    <w:rsid w:val="002662BF"/>
    <w:rsid w:val="00267612"/>
    <w:rsid w:val="002747EC"/>
    <w:rsid w:val="00275BB9"/>
    <w:rsid w:val="00281CB6"/>
    <w:rsid w:val="00282D25"/>
    <w:rsid w:val="0028317B"/>
    <w:rsid w:val="002855BF"/>
    <w:rsid w:val="00285641"/>
    <w:rsid w:val="00287947"/>
    <w:rsid w:val="002908BB"/>
    <w:rsid w:val="00290C27"/>
    <w:rsid w:val="00291BE9"/>
    <w:rsid w:val="00295B5E"/>
    <w:rsid w:val="002967B2"/>
    <w:rsid w:val="002A34EE"/>
    <w:rsid w:val="002A4141"/>
    <w:rsid w:val="002B0B61"/>
    <w:rsid w:val="002B2988"/>
    <w:rsid w:val="002B3A3D"/>
    <w:rsid w:val="002B3FDA"/>
    <w:rsid w:val="002B4C12"/>
    <w:rsid w:val="002B7D8E"/>
    <w:rsid w:val="002C1EEE"/>
    <w:rsid w:val="002D05D5"/>
    <w:rsid w:val="002D3795"/>
    <w:rsid w:val="002D3C3A"/>
    <w:rsid w:val="002D4DB8"/>
    <w:rsid w:val="002D619D"/>
    <w:rsid w:val="002D6C42"/>
    <w:rsid w:val="002D7733"/>
    <w:rsid w:val="002D7B21"/>
    <w:rsid w:val="002E07BB"/>
    <w:rsid w:val="002F050C"/>
    <w:rsid w:val="002F0D22"/>
    <w:rsid w:val="002F1DB6"/>
    <w:rsid w:val="002F2A5F"/>
    <w:rsid w:val="002F32ED"/>
    <w:rsid w:val="002F48D4"/>
    <w:rsid w:val="002F5A03"/>
    <w:rsid w:val="003034E4"/>
    <w:rsid w:val="00305AD4"/>
    <w:rsid w:val="003077C4"/>
    <w:rsid w:val="00311B17"/>
    <w:rsid w:val="00315BB5"/>
    <w:rsid w:val="003172DC"/>
    <w:rsid w:val="00320C36"/>
    <w:rsid w:val="00321FAB"/>
    <w:rsid w:val="00324767"/>
    <w:rsid w:val="00325AE3"/>
    <w:rsid w:val="00326069"/>
    <w:rsid w:val="003265FF"/>
    <w:rsid w:val="00327908"/>
    <w:rsid w:val="00333359"/>
    <w:rsid w:val="003351C8"/>
    <w:rsid w:val="00336F68"/>
    <w:rsid w:val="0033739D"/>
    <w:rsid w:val="00340E84"/>
    <w:rsid w:val="00341AFC"/>
    <w:rsid w:val="003421E0"/>
    <w:rsid w:val="00343278"/>
    <w:rsid w:val="00347EC5"/>
    <w:rsid w:val="003511DD"/>
    <w:rsid w:val="00352359"/>
    <w:rsid w:val="003533E8"/>
    <w:rsid w:val="0035387C"/>
    <w:rsid w:val="0035462D"/>
    <w:rsid w:val="00354E1B"/>
    <w:rsid w:val="00357946"/>
    <w:rsid w:val="003607BD"/>
    <w:rsid w:val="00361075"/>
    <w:rsid w:val="00361227"/>
    <w:rsid w:val="003615A9"/>
    <w:rsid w:val="00362B48"/>
    <w:rsid w:val="00363E0C"/>
    <w:rsid w:val="0036459E"/>
    <w:rsid w:val="00364B41"/>
    <w:rsid w:val="00364DDB"/>
    <w:rsid w:val="003667F1"/>
    <w:rsid w:val="00370075"/>
    <w:rsid w:val="00372240"/>
    <w:rsid w:val="0037311E"/>
    <w:rsid w:val="0037542D"/>
    <w:rsid w:val="003772DA"/>
    <w:rsid w:val="00383096"/>
    <w:rsid w:val="003848B7"/>
    <w:rsid w:val="003858DF"/>
    <w:rsid w:val="00391826"/>
    <w:rsid w:val="00392ECD"/>
    <w:rsid w:val="0039346C"/>
    <w:rsid w:val="00395356"/>
    <w:rsid w:val="00395C8F"/>
    <w:rsid w:val="003965DD"/>
    <w:rsid w:val="00397A08"/>
    <w:rsid w:val="003A16A1"/>
    <w:rsid w:val="003A3B88"/>
    <w:rsid w:val="003A41EF"/>
    <w:rsid w:val="003A6F24"/>
    <w:rsid w:val="003B24F0"/>
    <w:rsid w:val="003B3B1E"/>
    <w:rsid w:val="003B40AD"/>
    <w:rsid w:val="003B48EC"/>
    <w:rsid w:val="003B7290"/>
    <w:rsid w:val="003B7A8F"/>
    <w:rsid w:val="003C3026"/>
    <w:rsid w:val="003C4538"/>
    <w:rsid w:val="003C4E37"/>
    <w:rsid w:val="003D071B"/>
    <w:rsid w:val="003D0FD0"/>
    <w:rsid w:val="003D2D89"/>
    <w:rsid w:val="003D2FB5"/>
    <w:rsid w:val="003D3A2D"/>
    <w:rsid w:val="003D4E4C"/>
    <w:rsid w:val="003E16BE"/>
    <w:rsid w:val="003E4ACB"/>
    <w:rsid w:val="003F158E"/>
    <w:rsid w:val="003F35C7"/>
    <w:rsid w:val="003F4E28"/>
    <w:rsid w:val="003F5CF5"/>
    <w:rsid w:val="003F744F"/>
    <w:rsid w:val="003F76B6"/>
    <w:rsid w:val="0040020A"/>
    <w:rsid w:val="004006E8"/>
    <w:rsid w:val="00401855"/>
    <w:rsid w:val="004043AD"/>
    <w:rsid w:val="00410EB7"/>
    <w:rsid w:val="0041113B"/>
    <w:rsid w:val="00412D98"/>
    <w:rsid w:val="00415D78"/>
    <w:rsid w:val="00421561"/>
    <w:rsid w:val="0042179B"/>
    <w:rsid w:val="00423CDF"/>
    <w:rsid w:val="004240AF"/>
    <w:rsid w:val="00431F2F"/>
    <w:rsid w:val="00432BCA"/>
    <w:rsid w:val="00434071"/>
    <w:rsid w:val="0043499D"/>
    <w:rsid w:val="00435171"/>
    <w:rsid w:val="00440583"/>
    <w:rsid w:val="004441AB"/>
    <w:rsid w:val="00446121"/>
    <w:rsid w:val="004463A0"/>
    <w:rsid w:val="00446C3A"/>
    <w:rsid w:val="00451DC0"/>
    <w:rsid w:val="00455F4B"/>
    <w:rsid w:val="00457779"/>
    <w:rsid w:val="0046239C"/>
    <w:rsid w:val="0046335F"/>
    <w:rsid w:val="004639D0"/>
    <w:rsid w:val="00465587"/>
    <w:rsid w:val="004657AE"/>
    <w:rsid w:val="00466549"/>
    <w:rsid w:val="00476E9C"/>
    <w:rsid w:val="00477455"/>
    <w:rsid w:val="00481DCA"/>
    <w:rsid w:val="00481DE1"/>
    <w:rsid w:val="004831B5"/>
    <w:rsid w:val="00483C6E"/>
    <w:rsid w:val="00484CD1"/>
    <w:rsid w:val="00486AC6"/>
    <w:rsid w:val="0048712D"/>
    <w:rsid w:val="004917F5"/>
    <w:rsid w:val="00491EFF"/>
    <w:rsid w:val="00493CB7"/>
    <w:rsid w:val="00496D78"/>
    <w:rsid w:val="004A01D4"/>
    <w:rsid w:val="004A1F7B"/>
    <w:rsid w:val="004A4587"/>
    <w:rsid w:val="004A6FB1"/>
    <w:rsid w:val="004B07EF"/>
    <w:rsid w:val="004B75CF"/>
    <w:rsid w:val="004C28FF"/>
    <w:rsid w:val="004C44D2"/>
    <w:rsid w:val="004D2225"/>
    <w:rsid w:val="004D3578"/>
    <w:rsid w:val="004D380D"/>
    <w:rsid w:val="004D5A85"/>
    <w:rsid w:val="004E0647"/>
    <w:rsid w:val="004E0CF9"/>
    <w:rsid w:val="004E213A"/>
    <w:rsid w:val="004E40D1"/>
    <w:rsid w:val="004E41C2"/>
    <w:rsid w:val="004E5EA4"/>
    <w:rsid w:val="004E6458"/>
    <w:rsid w:val="004E7553"/>
    <w:rsid w:val="004F137D"/>
    <w:rsid w:val="004F4540"/>
    <w:rsid w:val="004F5B3E"/>
    <w:rsid w:val="004F63E2"/>
    <w:rsid w:val="004F73A7"/>
    <w:rsid w:val="004F78BB"/>
    <w:rsid w:val="004F7C25"/>
    <w:rsid w:val="00503171"/>
    <w:rsid w:val="00506C28"/>
    <w:rsid w:val="00507090"/>
    <w:rsid w:val="0051034B"/>
    <w:rsid w:val="00511255"/>
    <w:rsid w:val="00513645"/>
    <w:rsid w:val="00513FBB"/>
    <w:rsid w:val="0051677F"/>
    <w:rsid w:val="005236F4"/>
    <w:rsid w:val="00524187"/>
    <w:rsid w:val="00525329"/>
    <w:rsid w:val="00527DD1"/>
    <w:rsid w:val="00531B66"/>
    <w:rsid w:val="00534DA0"/>
    <w:rsid w:val="005367FE"/>
    <w:rsid w:val="00537809"/>
    <w:rsid w:val="00543E6C"/>
    <w:rsid w:val="00545A1B"/>
    <w:rsid w:val="0054671E"/>
    <w:rsid w:val="00546D9B"/>
    <w:rsid w:val="00547026"/>
    <w:rsid w:val="00547CC8"/>
    <w:rsid w:val="0055077F"/>
    <w:rsid w:val="005522E4"/>
    <w:rsid w:val="0055528E"/>
    <w:rsid w:val="005603B2"/>
    <w:rsid w:val="005644E7"/>
    <w:rsid w:val="005644FD"/>
    <w:rsid w:val="00565087"/>
    <w:rsid w:val="00565549"/>
    <w:rsid w:val="0056573F"/>
    <w:rsid w:val="005671E3"/>
    <w:rsid w:val="0057026A"/>
    <w:rsid w:val="00571279"/>
    <w:rsid w:val="00571B92"/>
    <w:rsid w:val="0057549D"/>
    <w:rsid w:val="005754D8"/>
    <w:rsid w:val="00576638"/>
    <w:rsid w:val="0057782F"/>
    <w:rsid w:val="00577A3F"/>
    <w:rsid w:val="00580347"/>
    <w:rsid w:val="0058565C"/>
    <w:rsid w:val="0058752E"/>
    <w:rsid w:val="005928C0"/>
    <w:rsid w:val="00592980"/>
    <w:rsid w:val="00596809"/>
    <w:rsid w:val="0059689C"/>
    <w:rsid w:val="00597285"/>
    <w:rsid w:val="00597DED"/>
    <w:rsid w:val="005A13AB"/>
    <w:rsid w:val="005A16CA"/>
    <w:rsid w:val="005A1BA7"/>
    <w:rsid w:val="005A39EA"/>
    <w:rsid w:val="005A411D"/>
    <w:rsid w:val="005A4552"/>
    <w:rsid w:val="005A49C6"/>
    <w:rsid w:val="005A52C7"/>
    <w:rsid w:val="005A5BED"/>
    <w:rsid w:val="005A5E4E"/>
    <w:rsid w:val="005A63B0"/>
    <w:rsid w:val="005A7DF5"/>
    <w:rsid w:val="005B22BC"/>
    <w:rsid w:val="005B54EF"/>
    <w:rsid w:val="005B6AA5"/>
    <w:rsid w:val="005C4244"/>
    <w:rsid w:val="005C6AD8"/>
    <w:rsid w:val="005C766E"/>
    <w:rsid w:val="005C7CD5"/>
    <w:rsid w:val="005D0585"/>
    <w:rsid w:val="005D100A"/>
    <w:rsid w:val="005E377A"/>
    <w:rsid w:val="005E51C5"/>
    <w:rsid w:val="005F12C0"/>
    <w:rsid w:val="005F1C7D"/>
    <w:rsid w:val="00601351"/>
    <w:rsid w:val="0060139D"/>
    <w:rsid w:val="006036CC"/>
    <w:rsid w:val="00604950"/>
    <w:rsid w:val="0060611A"/>
    <w:rsid w:val="0060690C"/>
    <w:rsid w:val="006102E5"/>
    <w:rsid w:val="00610D08"/>
    <w:rsid w:val="00611566"/>
    <w:rsid w:val="0061180D"/>
    <w:rsid w:val="00614209"/>
    <w:rsid w:val="006219C0"/>
    <w:rsid w:val="00622EC3"/>
    <w:rsid w:val="0063194E"/>
    <w:rsid w:val="00633609"/>
    <w:rsid w:val="006340E4"/>
    <w:rsid w:val="00637FA3"/>
    <w:rsid w:val="006416A3"/>
    <w:rsid w:val="006425B0"/>
    <w:rsid w:val="006468B5"/>
    <w:rsid w:val="00646D99"/>
    <w:rsid w:val="00653470"/>
    <w:rsid w:val="006538B9"/>
    <w:rsid w:val="00654C73"/>
    <w:rsid w:val="00656910"/>
    <w:rsid w:val="006574C0"/>
    <w:rsid w:val="00657DE6"/>
    <w:rsid w:val="0066139F"/>
    <w:rsid w:val="00661980"/>
    <w:rsid w:val="00662F35"/>
    <w:rsid w:val="00663043"/>
    <w:rsid w:val="006640EF"/>
    <w:rsid w:val="00664469"/>
    <w:rsid w:val="00664B8B"/>
    <w:rsid w:val="00665951"/>
    <w:rsid w:val="0066730C"/>
    <w:rsid w:val="006702F1"/>
    <w:rsid w:val="00671A0B"/>
    <w:rsid w:val="00672383"/>
    <w:rsid w:val="00673A90"/>
    <w:rsid w:val="00674932"/>
    <w:rsid w:val="00676F02"/>
    <w:rsid w:val="00676FEF"/>
    <w:rsid w:val="0068031C"/>
    <w:rsid w:val="00681726"/>
    <w:rsid w:val="00690058"/>
    <w:rsid w:val="006900C0"/>
    <w:rsid w:val="00693C4B"/>
    <w:rsid w:val="00694F3B"/>
    <w:rsid w:val="006960A2"/>
    <w:rsid w:val="00696821"/>
    <w:rsid w:val="00696B81"/>
    <w:rsid w:val="00696C92"/>
    <w:rsid w:val="006A7144"/>
    <w:rsid w:val="006B00A8"/>
    <w:rsid w:val="006B263E"/>
    <w:rsid w:val="006B56F9"/>
    <w:rsid w:val="006B7868"/>
    <w:rsid w:val="006C0501"/>
    <w:rsid w:val="006C2F8C"/>
    <w:rsid w:val="006C3DB4"/>
    <w:rsid w:val="006C5C9D"/>
    <w:rsid w:val="006C66D8"/>
    <w:rsid w:val="006D1E24"/>
    <w:rsid w:val="006D35DE"/>
    <w:rsid w:val="006D52D3"/>
    <w:rsid w:val="006D667F"/>
    <w:rsid w:val="006D7083"/>
    <w:rsid w:val="006E018D"/>
    <w:rsid w:val="006E087D"/>
    <w:rsid w:val="006E1057"/>
    <w:rsid w:val="006E1417"/>
    <w:rsid w:val="006E1F93"/>
    <w:rsid w:val="006E43EA"/>
    <w:rsid w:val="006E613C"/>
    <w:rsid w:val="006E65E6"/>
    <w:rsid w:val="006E7B92"/>
    <w:rsid w:val="006F3041"/>
    <w:rsid w:val="006F56E8"/>
    <w:rsid w:val="006F6A2C"/>
    <w:rsid w:val="00700762"/>
    <w:rsid w:val="00700B61"/>
    <w:rsid w:val="007024DC"/>
    <w:rsid w:val="00703CFD"/>
    <w:rsid w:val="00704A7F"/>
    <w:rsid w:val="007069DC"/>
    <w:rsid w:val="00706ADE"/>
    <w:rsid w:val="0070721A"/>
    <w:rsid w:val="00710201"/>
    <w:rsid w:val="00712C31"/>
    <w:rsid w:val="0072073A"/>
    <w:rsid w:val="00720A0D"/>
    <w:rsid w:val="00720C7B"/>
    <w:rsid w:val="00721CA9"/>
    <w:rsid w:val="00723B23"/>
    <w:rsid w:val="007245FD"/>
    <w:rsid w:val="00733B20"/>
    <w:rsid w:val="007342B5"/>
    <w:rsid w:val="00734A5B"/>
    <w:rsid w:val="0074027A"/>
    <w:rsid w:val="007414FA"/>
    <w:rsid w:val="00744B7E"/>
    <w:rsid w:val="00744E76"/>
    <w:rsid w:val="00746088"/>
    <w:rsid w:val="00746B60"/>
    <w:rsid w:val="007478E8"/>
    <w:rsid w:val="00747D2F"/>
    <w:rsid w:val="00750C20"/>
    <w:rsid w:val="00751D44"/>
    <w:rsid w:val="007535C5"/>
    <w:rsid w:val="0075483A"/>
    <w:rsid w:val="007554EF"/>
    <w:rsid w:val="00755C3B"/>
    <w:rsid w:val="00757D40"/>
    <w:rsid w:val="00760559"/>
    <w:rsid w:val="007662B5"/>
    <w:rsid w:val="00767955"/>
    <w:rsid w:val="00772A03"/>
    <w:rsid w:val="00772A0E"/>
    <w:rsid w:val="00780EF6"/>
    <w:rsid w:val="0078155F"/>
    <w:rsid w:val="00781F0F"/>
    <w:rsid w:val="0078446A"/>
    <w:rsid w:val="0078531A"/>
    <w:rsid w:val="0078727C"/>
    <w:rsid w:val="0079049D"/>
    <w:rsid w:val="007906BB"/>
    <w:rsid w:val="007920F6"/>
    <w:rsid w:val="00793DC5"/>
    <w:rsid w:val="00794146"/>
    <w:rsid w:val="00795713"/>
    <w:rsid w:val="007958DD"/>
    <w:rsid w:val="00796823"/>
    <w:rsid w:val="00796FF0"/>
    <w:rsid w:val="00797B83"/>
    <w:rsid w:val="00797F1D"/>
    <w:rsid w:val="007A12C8"/>
    <w:rsid w:val="007A1DA5"/>
    <w:rsid w:val="007A2E55"/>
    <w:rsid w:val="007A59E1"/>
    <w:rsid w:val="007A68CC"/>
    <w:rsid w:val="007B18D8"/>
    <w:rsid w:val="007B35C8"/>
    <w:rsid w:val="007B7EA1"/>
    <w:rsid w:val="007C095F"/>
    <w:rsid w:val="007C2145"/>
    <w:rsid w:val="007C2DD0"/>
    <w:rsid w:val="007C5D1C"/>
    <w:rsid w:val="007C7489"/>
    <w:rsid w:val="007C7684"/>
    <w:rsid w:val="007C794C"/>
    <w:rsid w:val="007D038E"/>
    <w:rsid w:val="007D0803"/>
    <w:rsid w:val="007D0E2B"/>
    <w:rsid w:val="007D38E8"/>
    <w:rsid w:val="007D43F7"/>
    <w:rsid w:val="007D44BF"/>
    <w:rsid w:val="007D70EE"/>
    <w:rsid w:val="007E4D35"/>
    <w:rsid w:val="007E72FB"/>
    <w:rsid w:val="007F1B1F"/>
    <w:rsid w:val="007F2E08"/>
    <w:rsid w:val="007F4266"/>
    <w:rsid w:val="007F6CCF"/>
    <w:rsid w:val="007F79F2"/>
    <w:rsid w:val="0080023A"/>
    <w:rsid w:val="00800728"/>
    <w:rsid w:val="008020BA"/>
    <w:rsid w:val="008024FA"/>
    <w:rsid w:val="008028A4"/>
    <w:rsid w:val="00810DF4"/>
    <w:rsid w:val="00811DDF"/>
    <w:rsid w:val="00813245"/>
    <w:rsid w:val="008144A3"/>
    <w:rsid w:val="00816EE2"/>
    <w:rsid w:val="00820BD4"/>
    <w:rsid w:val="00825017"/>
    <w:rsid w:val="0082515C"/>
    <w:rsid w:val="00834B7C"/>
    <w:rsid w:val="00834BDF"/>
    <w:rsid w:val="00836752"/>
    <w:rsid w:val="00836D69"/>
    <w:rsid w:val="00837D17"/>
    <w:rsid w:val="008403BE"/>
    <w:rsid w:val="00840DE0"/>
    <w:rsid w:val="00841147"/>
    <w:rsid w:val="008412E1"/>
    <w:rsid w:val="00846DC2"/>
    <w:rsid w:val="00847CD0"/>
    <w:rsid w:val="00855456"/>
    <w:rsid w:val="008557D8"/>
    <w:rsid w:val="00856982"/>
    <w:rsid w:val="008607A8"/>
    <w:rsid w:val="008622F7"/>
    <w:rsid w:val="00862B83"/>
    <w:rsid w:val="0086354A"/>
    <w:rsid w:val="0086608C"/>
    <w:rsid w:val="008701D6"/>
    <w:rsid w:val="008720A5"/>
    <w:rsid w:val="00872713"/>
    <w:rsid w:val="008760D4"/>
    <w:rsid w:val="008768CA"/>
    <w:rsid w:val="008772A8"/>
    <w:rsid w:val="008777C3"/>
    <w:rsid w:val="00877EF9"/>
    <w:rsid w:val="00880163"/>
    <w:rsid w:val="00880559"/>
    <w:rsid w:val="0088271E"/>
    <w:rsid w:val="00882F15"/>
    <w:rsid w:val="00883F97"/>
    <w:rsid w:val="00890877"/>
    <w:rsid w:val="0089335F"/>
    <w:rsid w:val="008972F6"/>
    <w:rsid w:val="00897C7A"/>
    <w:rsid w:val="008A02AB"/>
    <w:rsid w:val="008A5850"/>
    <w:rsid w:val="008A6A2E"/>
    <w:rsid w:val="008A6D51"/>
    <w:rsid w:val="008B3B50"/>
    <w:rsid w:val="008B4D27"/>
    <w:rsid w:val="008B5306"/>
    <w:rsid w:val="008B54E8"/>
    <w:rsid w:val="008C0112"/>
    <w:rsid w:val="008C1A2F"/>
    <w:rsid w:val="008C2C22"/>
    <w:rsid w:val="008C2E2A"/>
    <w:rsid w:val="008C3057"/>
    <w:rsid w:val="008C3BF3"/>
    <w:rsid w:val="008C3C30"/>
    <w:rsid w:val="008C6719"/>
    <w:rsid w:val="008D17C1"/>
    <w:rsid w:val="008D20CE"/>
    <w:rsid w:val="008D28E1"/>
    <w:rsid w:val="008D2E4D"/>
    <w:rsid w:val="008D3529"/>
    <w:rsid w:val="008E3A57"/>
    <w:rsid w:val="008E3CC8"/>
    <w:rsid w:val="008E6437"/>
    <w:rsid w:val="008F1435"/>
    <w:rsid w:val="008F1F10"/>
    <w:rsid w:val="008F396F"/>
    <w:rsid w:val="008F3DCD"/>
    <w:rsid w:val="008F3F74"/>
    <w:rsid w:val="008F6AC8"/>
    <w:rsid w:val="0090271F"/>
    <w:rsid w:val="00902DB9"/>
    <w:rsid w:val="0090466A"/>
    <w:rsid w:val="00905E5A"/>
    <w:rsid w:val="00906AAB"/>
    <w:rsid w:val="00906F7A"/>
    <w:rsid w:val="00912AB9"/>
    <w:rsid w:val="009138DF"/>
    <w:rsid w:val="0092031F"/>
    <w:rsid w:val="00921AC8"/>
    <w:rsid w:val="00921EA4"/>
    <w:rsid w:val="00923580"/>
    <w:rsid w:val="00923655"/>
    <w:rsid w:val="009245D4"/>
    <w:rsid w:val="009248C6"/>
    <w:rsid w:val="0093083B"/>
    <w:rsid w:val="009339CB"/>
    <w:rsid w:val="00935173"/>
    <w:rsid w:val="009359F4"/>
    <w:rsid w:val="00936071"/>
    <w:rsid w:val="00936850"/>
    <w:rsid w:val="009376CD"/>
    <w:rsid w:val="00940212"/>
    <w:rsid w:val="0094088C"/>
    <w:rsid w:val="00942EC2"/>
    <w:rsid w:val="00944155"/>
    <w:rsid w:val="00944403"/>
    <w:rsid w:val="0094527C"/>
    <w:rsid w:val="00946225"/>
    <w:rsid w:val="00961B32"/>
    <w:rsid w:val="00962199"/>
    <w:rsid w:val="00962509"/>
    <w:rsid w:val="00965713"/>
    <w:rsid w:val="00966F8D"/>
    <w:rsid w:val="009671EB"/>
    <w:rsid w:val="00970449"/>
    <w:rsid w:val="00970DB3"/>
    <w:rsid w:val="00974A57"/>
    <w:rsid w:val="00974BB0"/>
    <w:rsid w:val="00975BCD"/>
    <w:rsid w:val="009817AD"/>
    <w:rsid w:val="009818A2"/>
    <w:rsid w:val="00982617"/>
    <w:rsid w:val="00985595"/>
    <w:rsid w:val="009860F0"/>
    <w:rsid w:val="009862DB"/>
    <w:rsid w:val="00986CE5"/>
    <w:rsid w:val="0099018D"/>
    <w:rsid w:val="009927B5"/>
    <w:rsid w:val="009928A9"/>
    <w:rsid w:val="00993768"/>
    <w:rsid w:val="009945CA"/>
    <w:rsid w:val="009948E9"/>
    <w:rsid w:val="00994CA8"/>
    <w:rsid w:val="009958E3"/>
    <w:rsid w:val="00997FCD"/>
    <w:rsid w:val="009A0AF3"/>
    <w:rsid w:val="009A6DD6"/>
    <w:rsid w:val="009B07CD"/>
    <w:rsid w:val="009B1976"/>
    <w:rsid w:val="009B1C55"/>
    <w:rsid w:val="009B1FF3"/>
    <w:rsid w:val="009B3916"/>
    <w:rsid w:val="009C07BD"/>
    <w:rsid w:val="009C19E9"/>
    <w:rsid w:val="009C2F65"/>
    <w:rsid w:val="009C31E4"/>
    <w:rsid w:val="009C5366"/>
    <w:rsid w:val="009C6B46"/>
    <w:rsid w:val="009C7ED8"/>
    <w:rsid w:val="009D13D4"/>
    <w:rsid w:val="009D597A"/>
    <w:rsid w:val="009D5DEF"/>
    <w:rsid w:val="009D74A6"/>
    <w:rsid w:val="009E059A"/>
    <w:rsid w:val="009E0E87"/>
    <w:rsid w:val="009E4DEE"/>
    <w:rsid w:val="009F3679"/>
    <w:rsid w:val="009F4B99"/>
    <w:rsid w:val="00A00D54"/>
    <w:rsid w:val="00A02C39"/>
    <w:rsid w:val="00A06B8A"/>
    <w:rsid w:val="00A10F02"/>
    <w:rsid w:val="00A17176"/>
    <w:rsid w:val="00A204CA"/>
    <w:rsid w:val="00A209D6"/>
    <w:rsid w:val="00A22738"/>
    <w:rsid w:val="00A22CB4"/>
    <w:rsid w:val="00A258F1"/>
    <w:rsid w:val="00A31331"/>
    <w:rsid w:val="00A3410B"/>
    <w:rsid w:val="00A3575A"/>
    <w:rsid w:val="00A36132"/>
    <w:rsid w:val="00A36F5F"/>
    <w:rsid w:val="00A40E14"/>
    <w:rsid w:val="00A430EC"/>
    <w:rsid w:val="00A4381F"/>
    <w:rsid w:val="00A43925"/>
    <w:rsid w:val="00A45FE5"/>
    <w:rsid w:val="00A4702D"/>
    <w:rsid w:val="00A476CC"/>
    <w:rsid w:val="00A47995"/>
    <w:rsid w:val="00A50F03"/>
    <w:rsid w:val="00A53724"/>
    <w:rsid w:val="00A54205"/>
    <w:rsid w:val="00A54B2B"/>
    <w:rsid w:val="00A57616"/>
    <w:rsid w:val="00A6098D"/>
    <w:rsid w:val="00A6151B"/>
    <w:rsid w:val="00A617EA"/>
    <w:rsid w:val="00A6333E"/>
    <w:rsid w:val="00A659AF"/>
    <w:rsid w:val="00A670AE"/>
    <w:rsid w:val="00A67E43"/>
    <w:rsid w:val="00A703B6"/>
    <w:rsid w:val="00A72F9B"/>
    <w:rsid w:val="00A80434"/>
    <w:rsid w:val="00A82126"/>
    <w:rsid w:val="00A82346"/>
    <w:rsid w:val="00A82503"/>
    <w:rsid w:val="00A85247"/>
    <w:rsid w:val="00A85472"/>
    <w:rsid w:val="00A856BB"/>
    <w:rsid w:val="00A86B8A"/>
    <w:rsid w:val="00A940A8"/>
    <w:rsid w:val="00A957A3"/>
    <w:rsid w:val="00A96216"/>
    <w:rsid w:val="00A9671C"/>
    <w:rsid w:val="00A96C4F"/>
    <w:rsid w:val="00A96E4A"/>
    <w:rsid w:val="00AA1553"/>
    <w:rsid w:val="00AA1D19"/>
    <w:rsid w:val="00AA4C86"/>
    <w:rsid w:val="00AB0849"/>
    <w:rsid w:val="00AB4ECF"/>
    <w:rsid w:val="00AB6CD7"/>
    <w:rsid w:val="00AB7DC2"/>
    <w:rsid w:val="00AC0100"/>
    <w:rsid w:val="00AC2887"/>
    <w:rsid w:val="00AC5C8A"/>
    <w:rsid w:val="00AC725E"/>
    <w:rsid w:val="00AD15F5"/>
    <w:rsid w:val="00AD16E6"/>
    <w:rsid w:val="00AD1B95"/>
    <w:rsid w:val="00AD210A"/>
    <w:rsid w:val="00AD3A2A"/>
    <w:rsid w:val="00AD523E"/>
    <w:rsid w:val="00AD56A6"/>
    <w:rsid w:val="00AD6543"/>
    <w:rsid w:val="00AD7E7C"/>
    <w:rsid w:val="00AE1354"/>
    <w:rsid w:val="00AE2324"/>
    <w:rsid w:val="00AF24D3"/>
    <w:rsid w:val="00AF3934"/>
    <w:rsid w:val="00AF5357"/>
    <w:rsid w:val="00AF5A82"/>
    <w:rsid w:val="00B01741"/>
    <w:rsid w:val="00B02D06"/>
    <w:rsid w:val="00B0344F"/>
    <w:rsid w:val="00B0515A"/>
    <w:rsid w:val="00B05380"/>
    <w:rsid w:val="00B0582E"/>
    <w:rsid w:val="00B05962"/>
    <w:rsid w:val="00B05C75"/>
    <w:rsid w:val="00B11F9F"/>
    <w:rsid w:val="00B127C4"/>
    <w:rsid w:val="00B12818"/>
    <w:rsid w:val="00B15449"/>
    <w:rsid w:val="00B166B0"/>
    <w:rsid w:val="00B16C2F"/>
    <w:rsid w:val="00B22FFA"/>
    <w:rsid w:val="00B25BF4"/>
    <w:rsid w:val="00B27303"/>
    <w:rsid w:val="00B27BC2"/>
    <w:rsid w:val="00B31164"/>
    <w:rsid w:val="00B32267"/>
    <w:rsid w:val="00B322D7"/>
    <w:rsid w:val="00B3689F"/>
    <w:rsid w:val="00B40779"/>
    <w:rsid w:val="00B427D0"/>
    <w:rsid w:val="00B442E9"/>
    <w:rsid w:val="00B44837"/>
    <w:rsid w:val="00B450C3"/>
    <w:rsid w:val="00B47FD1"/>
    <w:rsid w:val="00B50044"/>
    <w:rsid w:val="00B50A49"/>
    <w:rsid w:val="00B516BB"/>
    <w:rsid w:val="00B54410"/>
    <w:rsid w:val="00B60AA3"/>
    <w:rsid w:val="00B647E3"/>
    <w:rsid w:val="00B65339"/>
    <w:rsid w:val="00B65DEC"/>
    <w:rsid w:val="00B669E9"/>
    <w:rsid w:val="00B67B21"/>
    <w:rsid w:val="00B70093"/>
    <w:rsid w:val="00B719D6"/>
    <w:rsid w:val="00B7538C"/>
    <w:rsid w:val="00B76C7B"/>
    <w:rsid w:val="00B80E86"/>
    <w:rsid w:val="00B812CA"/>
    <w:rsid w:val="00B81BDA"/>
    <w:rsid w:val="00B8242A"/>
    <w:rsid w:val="00B8303B"/>
    <w:rsid w:val="00B83DC6"/>
    <w:rsid w:val="00B84DB2"/>
    <w:rsid w:val="00B903D2"/>
    <w:rsid w:val="00B911CC"/>
    <w:rsid w:val="00B922A2"/>
    <w:rsid w:val="00B93F53"/>
    <w:rsid w:val="00B94DD4"/>
    <w:rsid w:val="00BA2003"/>
    <w:rsid w:val="00BA2232"/>
    <w:rsid w:val="00BA3CAB"/>
    <w:rsid w:val="00BA58B7"/>
    <w:rsid w:val="00BA6522"/>
    <w:rsid w:val="00BB13AE"/>
    <w:rsid w:val="00BB2E8E"/>
    <w:rsid w:val="00BB40FC"/>
    <w:rsid w:val="00BB422F"/>
    <w:rsid w:val="00BB4369"/>
    <w:rsid w:val="00BB7272"/>
    <w:rsid w:val="00BC1458"/>
    <w:rsid w:val="00BC30CC"/>
    <w:rsid w:val="00BC3555"/>
    <w:rsid w:val="00BC6E4A"/>
    <w:rsid w:val="00BC6F59"/>
    <w:rsid w:val="00BD1856"/>
    <w:rsid w:val="00BD187E"/>
    <w:rsid w:val="00BD6A77"/>
    <w:rsid w:val="00BE215A"/>
    <w:rsid w:val="00BE462D"/>
    <w:rsid w:val="00BE4E8A"/>
    <w:rsid w:val="00BE565D"/>
    <w:rsid w:val="00BE56FD"/>
    <w:rsid w:val="00BE5B14"/>
    <w:rsid w:val="00BE7533"/>
    <w:rsid w:val="00BF23B1"/>
    <w:rsid w:val="00BF39C3"/>
    <w:rsid w:val="00BF4BF7"/>
    <w:rsid w:val="00C04C2D"/>
    <w:rsid w:val="00C051B9"/>
    <w:rsid w:val="00C055CB"/>
    <w:rsid w:val="00C116B2"/>
    <w:rsid w:val="00C12B51"/>
    <w:rsid w:val="00C1373F"/>
    <w:rsid w:val="00C13FC4"/>
    <w:rsid w:val="00C14413"/>
    <w:rsid w:val="00C15BE2"/>
    <w:rsid w:val="00C17747"/>
    <w:rsid w:val="00C20990"/>
    <w:rsid w:val="00C22F6A"/>
    <w:rsid w:val="00C244F5"/>
    <w:rsid w:val="00C24650"/>
    <w:rsid w:val="00C25465"/>
    <w:rsid w:val="00C3055A"/>
    <w:rsid w:val="00C31806"/>
    <w:rsid w:val="00C31CF0"/>
    <w:rsid w:val="00C33079"/>
    <w:rsid w:val="00C337B5"/>
    <w:rsid w:val="00C3420A"/>
    <w:rsid w:val="00C34F79"/>
    <w:rsid w:val="00C353FC"/>
    <w:rsid w:val="00C41502"/>
    <w:rsid w:val="00C44BFE"/>
    <w:rsid w:val="00C47004"/>
    <w:rsid w:val="00C50958"/>
    <w:rsid w:val="00C52283"/>
    <w:rsid w:val="00C53201"/>
    <w:rsid w:val="00C5414D"/>
    <w:rsid w:val="00C542EF"/>
    <w:rsid w:val="00C54970"/>
    <w:rsid w:val="00C55A12"/>
    <w:rsid w:val="00C56F6C"/>
    <w:rsid w:val="00C64ABD"/>
    <w:rsid w:val="00C6553E"/>
    <w:rsid w:val="00C673AD"/>
    <w:rsid w:val="00C742AE"/>
    <w:rsid w:val="00C742E5"/>
    <w:rsid w:val="00C75DEC"/>
    <w:rsid w:val="00C76785"/>
    <w:rsid w:val="00C83A13"/>
    <w:rsid w:val="00C8459A"/>
    <w:rsid w:val="00C85BA0"/>
    <w:rsid w:val="00C86F10"/>
    <w:rsid w:val="00C905F2"/>
    <w:rsid w:val="00C9068C"/>
    <w:rsid w:val="00C9071A"/>
    <w:rsid w:val="00C91463"/>
    <w:rsid w:val="00C917B4"/>
    <w:rsid w:val="00C91E0E"/>
    <w:rsid w:val="00C92095"/>
    <w:rsid w:val="00C92967"/>
    <w:rsid w:val="00C939C1"/>
    <w:rsid w:val="00C9413C"/>
    <w:rsid w:val="00C960B0"/>
    <w:rsid w:val="00C97F5C"/>
    <w:rsid w:val="00CA00DC"/>
    <w:rsid w:val="00CA0BC3"/>
    <w:rsid w:val="00CA20D2"/>
    <w:rsid w:val="00CA3D0C"/>
    <w:rsid w:val="00CA3D53"/>
    <w:rsid w:val="00CA4418"/>
    <w:rsid w:val="00CA654B"/>
    <w:rsid w:val="00CB129C"/>
    <w:rsid w:val="00CB53B1"/>
    <w:rsid w:val="00CB72B8"/>
    <w:rsid w:val="00CC15F2"/>
    <w:rsid w:val="00CC7134"/>
    <w:rsid w:val="00CC7246"/>
    <w:rsid w:val="00CD0610"/>
    <w:rsid w:val="00CD0BA8"/>
    <w:rsid w:val="00CD0F9E"/>
    <w:rsid w:val="00CD2927"/>
    <w:rsid w:val="00CD4C7B"/>
    <w:rsid w:val="00CD58FE"/>
    <w:rsid w:val="00CD5B39"/>
    <w:rsid w:val="00CE266C"/>
    <w:rsid w:val="00CE4AD0"/>
    <w:rsid w:val="00CE71C1"/>
    <w:rsid w:val="00CF3224"/>
    <w:rsid w:val="00CF52DE"/>
    <w:rsid w:val="00CF753F"/>
    <w:rsid w:val="00D00B45"/>
    <w:rsid w:val="00D017D0"/>
    <w:rsid w:val="00D02100"/>
    <w:rsid w:val="00D039D0"/>
    <w:rsid w:val="00D05084"/>
    <w:rsid w:val="00D0650C"/>
    <w:rsid w:val="00D127FD"/>
    <w:rsid w:val="00D205C4"/>
    <w:rsid w:val="00D24108"/>
    <w:rsid w:val="00D31B34"/>
    <w:rsid w:val="00D33436"/>
    <w:rsid w:val="00D33BE3"/>
    <w:rsid w:val="00D33CD4"/>
    <w:rsid w:val="00D33D57"/>
    <w:rsid w:val="00D3792D"/>
    <w:rsid w:val="00D44E6C"/>
    <w:rsid w:val="00D45BA0"/>
    <w:rsid w:val="00D478D5"/>
    <w:rsid w:val="00D53E96"/>
    <w:rsid w:val="00D54820"/>
    <w:rsid w:val="00D555FA"/>
    <w:rsid w:val="00D55E47"/>
    <w:rsid w:val="00D5656E"/>
    <w:rsid w:val="00D61ACA"/>
    <w:rsid w:val="00D62E19"/>
    <w:rsid w:val="00D63437"/>
    <w:rsid w:val="00D65455"/>
    <w:rsid w:val="00D65748"/>
    <w:rsid w:val="00D6600C"/>
    <w:rsid w:val="00D66170"/>
    <w:rsid w:val="00D67CD1"/>
    <w:rsid w:val="00D72583"/>
    <w:rsid w:val="00D738D6"/>
    <w:rsid w:val="00D74FAD"/>
    <w:rsid w:val="00D75704"/>
    <w:rsid w:val="00D758DA"/>
    <w:rsid w:val="00D763C7"/>
    <w:rsid w:val="00D76420"/>
    <w:rsid w:val="00D77393"/>
    <w:rsid w:val="00D80795"/>
    <w:rsid w:val="00D82186"/>
    <w:rsid w:val="00D854BE"/>
    <w:rsid w:val="00D86621"/>
    <w:rsid w:val="00D868FB"/>
    <w:rsid w:val="00D87B2B"/>
    <w:rsid w:val="00D87E00"/>
    <w:rsid w:val="00D9020C"/>
    <w:rsid w:val="00D9134D"/>
    <w:rsid w:val="00D925A8"/>
    <w:rsid w:val="00D92FE6"/>
    <w:rsid w:val="00D94042"/>
    <w:rsid w:val="00D9653D"/>
    <w:rsid w:val="00D96D11"/>
    <w:rsid w:val="00DA2987"/>
    <w:rsid w:val="00DA3FD7"/>
    <w:rsid w:val="00DA4E61"/>
    <w:rsid w:val="00DA7A03"/>
    <w:rsid w:val="00DA7D4D"/>
    <w:rsid w:val="00DB0DB8"/>
    <w:rsid w:val="00DB1818"/>
    <w:rsid w:val="00DB288B"/>
    <w:rsid w:val="00DB61E4"/>
    <w:rsid w:val="00DB703F"/>
    <w:rsid w:val="00DB7866"/>
    <w:rsid w:val="00DC1D10"/>
    <w:rsid w:val="00DC309B"/>
    <w:rsid w:val="00DC4DA2"/>
    <w:rsid w:val="00DC5261"/>
    <w:rsid w:val="00DC5E41"/>
    <w:rsid w:val="00DD4272"/>
    <w:rsid w:val="00DD468E"/>
    <w:rsid w:val="00DD7203"/>
    <w:rsid w:val="00DE25D2"/>
    <w:rsid w:val="00DE264D"/>
    <w:rsid w:val="00DE5B09"/>
    <w:rsid w:val="00DF30F2"/>
    <w:rsid w:val="00DF7C20"/>
    <w:rsid w:val="00E00599"/>
    <w:rsid w:val="00E038FB"/>
    <w:rsid w:val="00E04CE3"/>
    <w:rsid w:val="00E06922"/>
    <w:rsid w:val="00E10D74"/>
    <w:rsid w:val="00E117A7"/>
    <w:rsid w:val="00E132C4"/>
    <w:rsid w:val="00E1421E"/>
    <w:rsid w:val="00E17874"/>
    <w:rsid w:val="00E22570"/>
    <w:rsid w:val="00E2674B"/>
    <w:rsid w:val="00E276C5"/>
    <w:rsid w:val="00E27B93"/>
    <w:rsid w:val="00E3137C"/>
    <w:rsid w:val="00E3146D"/>
    <w:rsid w:val="00E31AC1"/>
    <w:rsid w:val="00E31E54"/>
    <w:rsid w:val="00E34126"/>
    <w:rsid w:val="00E367B8"/>
    <w:rsid w:val="00E37A9F"/>
    <w:rsid w:val="00E37B9B"/>
    <w:rsid w:val="00E37CCA"/>
    <w:rsid w:val="00E40A54"/>
    <w:rsid w:val="00E415DE"/>
    <w:rsid w:val="00E421CC"/>
    <w:rsid w:val="00E42B6A"/>
    <w:rsid w:val="00E43A03"/>
    <w:rsid w:val="00E43C69"/>
    <w:rsid w:val="00E440FA"/>
    <w:rsid w:val="00E46B60"/>
    <w:rsid w:val="00E46C08"/>
    <w:rsid w:val="00E46CAF"/>
    <w:rsid w:val="00E471CF"/>
    <w:rsid w:val="00E525FF"/>
    <w:rsid w:val="00E528D6"/>
    <w:rsid w:val="00E54A98"/>
    <w:rsid w:val="00E60E02"/>
    <w:rsid w:val="00E62835"/>
    <w:rsid w:val="00E62FF8"/>
    <w:rsid w:val="00E63B45"/>
    <w:rsid w:val="00E6480E"/>
    <w:rsid w:val="00E674D7"/>
    <w:rsid w:val="00E67B37"/>
    <w:rsid w:val="00E71FF7"/>
    <w:rsid w:val="00E72ACF"/>
    <w:rsid w:val="00E73B25"/>
    <w:rsid w:val="00E747B6"/>
    <w:rsid w:val="00E77645"/>
    <w:rsid w:val="00E806B8"/>
    <w:rsid w:val="00E8196D"/>
    <w:rsid w:val="00E83697"/>
    <w:rsid w:val="00E85321"/>
    <w:rsid w:val="00E859B6"/>
    <w:rsid w:val="00E86201"/>
    <w:rsid w:val="00E90112"/>
    <w:rsid w:val="00E92210"/>
    <w:rsid w:val="00E922A2"/>
    <w:rsid w:val="00E927F0"/>
    <w:rsid w:val="00E92A56"/>
    <w:rsid w:val="00E9372F"/>
    <w:rsid w:val="00E939E2"/>
    <w:rsid w:val="00EA08AE"/>
    <w:rsid w:val="00EA237D"/>
    <w:rsid w:val="00EA2C51"/>
    <w:rsid w:val="00EA66C9"/>
    <w:rsid w:val="00EB077D"/>
    <w:rsid w:val="00EB3555"/>
    <w:rsid w:val="00EB5D32"/>
    <w:rsid w:val="00EB6BB4"/>
    <w:rsid w:val="00EB6D5F"/>
    <w:rsid w:val="00EB6EF5"/>
    <w:rsid w:val="00EC2006"/>
    <w:rsid w:val="00EC386F"/>
    <w:rsid w:val="00EC3A90"/>
    <w:rsid w:val="00EC4074"/>
    <w:rsid w:val="00EC4435"/>
    <w:rsid w:val="00EC4A25"/>
    <w:rsid w:val="00ED0494"/>
    <w:rsid w:val="00ED0916"/>
    <w:rsid w:val="00ED2533"/>
    <w:rsid w:val="00EE0A6C"/>
    <w:rsid w:val="00EE164D"/>
    <w:rsid w:val="00EE1A66"/>
    <w:rsid w:val="00EF0C19"/>
    <w:rsid w:val="00EF461E"/>
    <w:rsid w:val="00EF577C"/>
    <w:rsid w:val="00EF612C"/>
    <w:rsid w:val="00EF61EC"/>
    <w:rsid w:val="00EF62DA"/>
    <w:rsid w:val="00F025A2"/>
    <w:rsid w:val="00F036E9"/>
    <w:rsid w:val="00F04ACA"/>
    <w:rsid w:val="00F05271"/>
    <w:rsid w:val="00F06267"/>
    <w:rsid w:val="00F07388"/>
    <w:rsid w:val="00F1138A"/>
    <w:rsid w:val="00F120FB"/>
    <w:rsid w:val="00F1361F"/>
    <w:rsid w:val="00F13D3C"/>
    <w:rsid w:val="00F14B42"/>
    <w:rsid w:val="00F1582F"/>
    <w:rsid w:val="00F15CA0"/>
    <w:rsid w:val="00F170EA"/>
    <w:rsid w:val="00F2026E"/>
    <w:rsid w:val="00F220D9"/>
    <w:rsid w:val="00F2210A"/>
    <w:rsid w:val="00F26936"/>
    <w:rsid w:val="00F26C4D"/>
    <w:rsid w:val="00F27078"/>
    <w:rsid w:val="00F309EC"/>
    <w:rsid w:val="00F31372"/>
    <w:rsid w:val="00F332B7"/>
    <w:rsid w:val="00F37743"/>
    <w:rsid w:val="00F40FC1"/>
    <w:rsid w:val="00F42493"/>
    <w:rsid w:val="00F42E33"/>
    <w:rsid w:val="00F4355B"/>
    <w:rsid w:val="00F45323"/>
    <w:rsid w:val="00F46A7D"/>
    <w:rsid w:val="00F52925"/>
    <w:rsid w:val="00F53376"/>
    <w:rsid w:val="00F54A3D"/>
    <w:rsid w:val="00F54CB0"/>
    <w:rsid w:val="00F579CD"/>
    <w:rsid w:val="00F57BE2"/>
    <w:rsid w:val="00F6177A"/>
    <w:rsid w:val="00F62670"/>
    <w:rsid w:val="00F62B3A"/>
    <w:rsid w:val="00F653B8"/>
    <w:rsid w:val="00F705B4"/>
    <w:rsid w:val="00F71822"/>
    <w:rsid w:val="00F71B89"/>
    <w:rsid w:val="00F73327"/>
    <w:rsid w:val="00F7353C"/>
    <w:rsid w:val="00F73CB5"/>
    <w:rsid w:val="00F75F9C"/>
    <w:rsid w:val="00F76F8F"/>
    <w:rsid w:val="00F77CD1"/>
    <w:rsid w:val="00F86E0A"/>
    <w:rsid w:val="00F87048"/>
    <w:rsid w:val="00F87257"/>
    <w:rsid w:val="00F87ADE"/>
    <w:rsid w:val="00F941DF"/>
    <w:rsid w:val="00F963E4"/>
    <w:rsid w:val="00F965B1"/>
    <w:rsid w:val="00FA1266"/>
    <w:rsid w:val="00FA1DAC"/>
    <w:rsid w:val="00FA30F6"/>
    <w:rsid w:val="00FA37BA"/>
    <w:rsid w:val="00FA3FA3"/>
    <w:rsid w:val="00FA45D3"/>
    <w:rsid w:val="00FA55A8"/>
    <w:rsid w:val="00FA6E88"/>
    <w:rsid w:val="00FA7F13"/>
    <w:rsid w:val="00FB1566"/>
    <w:rsid w:val="00FB1C87"/>
    <w:rsid w:val="00FB28D6"/>
    <w:rsid w:val="00FB36FA"/>
    <w:rsid w:val="00FB3746"/>
    <w:rsid w:val="00FC0E0F"/>
    <w:rsid w:val="00FC1192"/>
    <w:rsid w:val="00FC20A8"/>
    <w:rsid w:val="00FC3E5E"/>
    <w:rsid w:val="00FC5DD6"/>
    <w:rsid w:val="00FC5DFA"/>
    <w:rsid w:val="00FC776F"/>
    <w:rsid w:val="00FD13C0"/>
    <w:rsid w:val="00FD7D66"/>
    <w:rsid w:val="00FE0CA6"/>
    <w:rsid w:val="00FE106D"/>
    <w:rsid w:val="00FE251B"/>
    <w:rsid w:val="00FE3429"/>
    <w:rsid w:val="00FE571F"/>
    <w:rsid w:val="00FE6005"/>
    <w:rsid w:val="00FE69C6"/>
    <w:rsid w:val="00FE77EF"/>
    <w:rsid w:val="00FF3482"/>
    <w:rsid w:val="00FF3521"/>
    <w:rsid w:val="00FF435B"/>
    <w:rsid w:val="0685609F"/>
    <w:rsid w:val="09328F20"/>
    <w:rsid w:val="095A87DE"/>
    <w:rsid w:val="1A7B381D"/>
    <w:rsid w:val="35768DF2"/>
    <w:rsid w:val="511A52AB"/>
    <w:rsid w:val="5D3717EE"/>
    <w:rsid w:val="611EB599"/>
    <w:rsid w:val="705D8CF5"/>
    <w:rsid w:val="74F8C77A"/>
    <w:rsid w:val="7CB7DF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3"/>
      </w:numPr>
      <w:contextualSpacing/>
    </w:pPr>
  </w:style>
  <w:style w:type="paragraph" w:styleId="ListBullet2">
    <w:name w:val="List Bullet 2"/>
    <w:basedOn w:val="Normal"/>
    <w:rsid w:val="003F76B6"/>
    <w:pPr>
      <w:numPr>
        <w:numId w:val="14"/>
      </w:numPr>
      <w:contextualSpacing/>
    </w:pPr>
  </w:style>
  <w:style w:type="paragraph" w:styleId="ListBullet3">
    <w:name w:val="List Bullet 3"/>
    <w:basedOn w:val="Normal"/>
    <w:rsid w:val="003F76B6"/>
    <w:pPr>
      <w:numPr>
        <w:numId w:val="15"/>
      </w:numPr>
      <w:contextualSpacing/>
    </w:pPr>
  </w:style>
  <w:style w:type="paragraph" w:styleId="ListBullet4">
    <w:name w:val="List Bullet 4"/>
    <w:basedOn w:val="Normal"/>
    <w:rsid w:val="003F76B6"/>
    <w:pPr>
      <w:numPr>
        <w:numId w:val="16"/>
      </w:numPr>
      <w:contextualSpacing/>
    </w:pPr>
  </w:style>
  <w:style w:type="paragraph" w:styleId="ListBullet5">
    <w:name w:val="List Bullet 5"/>
    <w:basedOn w:val="Normal"/>
    <w:rsid w:val="003F76B6"/>
    <w:pPr>
      <w:numPr>
        <w:numId w:val="17"/>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8"/>
      </w:numPr>
      <w:contextualSpacing/>
    </w:pPr>
  </w:style>
  <w:style w:type="paragraph" w:styleId="ListNumber2">
    <w:name w:val="List Number 2"/>
    <w:basedOn w:val="Normal"/>
    <w:rsid w:val="003F76B6"/>
    <w:pPr>
      <w:numPr>
        <w:numId w:val="19"/>
      </w:numPr>
      <w:contextualSpacing/>
    </w:pPr>
  </w:style>
  <w:style w:type="paragraph" w:styleId="ListNumber3">
    <w:name w:val="List Number 3"/>
    <w:basedOn w:val="Normal"/>
    <w:rsid w:val="003F76B6"/>
    <w:pPr>
      <w:numPr>
        <w:numId w:val="20"/>
      </w:numPr>
      <w:contextualSpacing/>
    </w:pPr>
  </w:style>
  <w:style w:type="paragraph" w:styleId="ListNumber4">
    <w:name w:val="List Number 4"/>
    <w:basedOn w:val="Normal"/>
    <w:rsid w:val="003F76B6"/>
    <w:pPr>
      <w:numPr>
        <w:numId w:val="21"/>
      </w:numPr>
      <w:contextualSpacing/>
    </w:pPr>
  </w:style>
  <w:style w:type="paragraph" w:styleId="ListNumber5">
    <w:name w:val="List Number 5"/>
    <w:basedOn w:val="Normal"/>
    <w:rsid w:val="003F76B6"/>
    <w:pPr>
      <w:numPr>
        <w:numId w:val="22"/>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F62670"/>
    <w:rPr>
      <w:sz w:val="16"/>
      <w:szCs w:val="16"/>
    </w:rPr>
  </w:style>
  <w:style w:type="character" w:customStyle="1" w:styleId="normaltextrun">
    <w:name w:val="normaltextrun"/>
    <w:basedOn w:val="DefaultParagraphFont"/>
    <w:rsid w:val="00F62670"/>
  </w:style>
  <w:style w:type="table" w:styleId="TableGrid">
    <w:name w:val="Table Grid"/>
    <w:basedOn w:val="TableNormal"/>
    <w:uiPriority w:val="39"/>
    <w:rsid w:val="00F62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A96216"/>
    <w:pPr>
      <w:spacing w:before="100" w:beforeAutospacing="1" w:after="100" w:afterAutospacing="1"/>
    </w:pPr>
    <w:rPr>
      <w:sz w:val="24"/>
      <w:szCs w:val="24"/>
      <w:lang w:val="en-US"/>
    </w:rPr>
  </w:style>
  <w:style w:type="character" w:customStyle="1" w:styleId="eop">
    <w:name w:val="eop"/>
    <w:basedOn w:val="DefaultParagraphFont"/>
    <w:rsid w:val="00A96216"/>
  </w:style>
  <w:style w:type="character" w:customStyle="1" w:styleId="Heading2Char">
    <w:name w:val="Heading 2 Char"/>
    <w:basedOn w:val="DefaultParagraphFont"/>
    <w:link w:val="Heading2"/>
    <w:rsid w:val="007C5D1C"/>
    <w:rPr>
      <w:rFonts w:ascii="Arial" w:hAnsi="Arial"/>
      <w:sz w:val="32"/>
      <w:lang w:eastAsia="en-US"/>
    </w:rPr>
  </w:style>
  <w:style w:type="paragraph" w:styleId="Revision">
    <w:name w:val="Revision"/>
    <w:hidden/>
    <w:uiPriority w:val="99"/>
    <w:semiHidden/>
    <w:rsid w:val="00597285"/>
    <w:rPr>
      <w:lang w:eastAsia="en-US"/>
    </w:rPr>
  </w:style>
  <w:style w:type="character" w:styleId="Mention">
    <w:name w:val="Mention"/>
    <w:basedOn w:val="DefaultParagraphFont"/>
    <w:uiPriority w:val="99"/>
    <w:unhideWhenUsed/>
    <w:rsid w:val="00191EB3"/>
    <w:rPr>
      <w:color w:val="2B579A"/>
      <w:shd w:val="clear" w:color="auto" w:fill="E1DFDD"/>
    </w:rPr>
  </w:style>
  <w:style w:type="character" w:customStyle="1" w:styleId="B2Char">
    <w:name w:val="B2 Char"/>
    <w:link w:val="B2"/>
    <w:qFormat/>
    <w:rsid w:val="00FC5D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950853">
      <w:bodyDiv w:val="1"/>
      <w:marLeft w:val="0"/>
      <w:marRight w:val="0"/>
      <w:marTop w:val="0"/>
      <w:marBottom w:val="0"/>
      <w:divBdr>
        <w:top w:val="none" w:sz="0" w:space="0" w:color="auto"/>
        <w:left w:val="none" w:sz="0" w:space="0" w:color="auto"/>
        <w:bottom w:val="none" w:sz="0" w:space="0" w:color="auto"/>
        <w:right w:val="none" w:sz="0" w:space="0" w:color="auto"/>
      </w:divBdr>
    </w:div>
    <w:div w:id="87793168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2024944">
      <w:bodyDiv w:val="1"/>
      <w:marLeft w:val="0"/>
      <w:marRight w:val="0"/>
      <w:marTop w:val="0"/>
      <w:marBottom w:val="0"/>
      <w:divBdr>
        <w:top w:val="none" w:sz="0" w:space="0" w:color="auto"/>
        <w:left w:val="none" w:sz="0" w:space="0" w:color="auto"/>
        <w:bottom w:val="none" w:sz="0" w:space="0" w:color="auto"/>
        <w:right w:val="none" w:sz="0" w:space="0" w:color="auto"/>
      </w:divBdr>
    </w:div>
    <w:div w:id="119847034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9667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RBI5PAMIO524-1616901215-17328</_dlc_DocId>
    <_dlc_DocIdUrl xmlns="71c5aaf6-e6ce-465b-b873-5148d2a4c105">
      <Url>https://nokia.sharepoint.com/sites/gxp/_layouts/15/DocIdRedir.aspx?ID=RBI5PAMIO524-1616901215-17328</Url>
      <Description>RBI5PAMIO524-1616901215-17328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D7BDFFD8-E5B6-4BF9-A113-13BF41E9E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501</TotalTime>
  <Pages>3</Pages>
  <Words>2614</Words>
  <Characters>14906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17486</CharactersWithSpaces>
  <SharedDoc>false</SharedDoc>
  <HyperlinkBase/>
  <HLinks>
    <vt:vector size="18" baseType="variant">
      <vt:variant>
        <vt:i4>3670107</vt:i4>
      </vt:variant>
      <vt:variant>
        <vt:i4>6</vt:i4>
      </vt:variant>
      <vt:variant>
        <vt:i4>0</vt:i4>
      </vt:variant>
      <vt:variant>
        <vt:i4>5</vt:i4>
      </vt:variant>
      <vt:variant>
        <vt:lpwstr>mailto:endrit.dosti@nokia.com</vt:lpwstr>
      </vt:variant>
      <vt:variant>
        <vt:lpwstr/>
      </vt:variant>
      <vt:variant>
        <vt:i4>3670107</vt:i4>
      </vt:variant>
      <vt:variant>
        <vt:i4>3</vt:i4>
      </vt:variant>
      <vt:variant>
        <vt:i4>0</vt:i4>
      </vt:variant>
      <vt:variant>
        <vt:i4>5</vt:i4>
      </vt:variant>
      <vt:variant>
        <vt:lpwstr>mailto:endrit.dosti@nokia.com</vt:lpwstr>
      </vt:variant>
      <vt:variant>
        <vt:lpwstr/>
      </vt:variant>
      <vt:variant>
        <vt:i4>3670107</vt:i4>
      </vt:variant>
      <vt:variant>
        <vt:i4>0</vt:i4>
      </vt:variant>
      <vt:variant>
        <vt:i4>0</vt:i4>
      </vt:variant>
      <vt:variant>
        <vt:i4>5</vt:i4>
      </vt:variant>
      <vt:variant>
        <vt:lpwstr>mailto:endrit.dosti@nokia.com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6</cp:revision>
  <dcterms:created xsi:type="dcterms:W3CDTF">2024-04-04T21:40:00Z</dcterms:created>
  <dcterms:modified xsi:type="dcterms:W3CDTF">2024-04-05T06:36:00Z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923701dd-b0b5-4b26-a077-e505f5605be9</vt:lpwstr>
  </property>
  <property fmtid="{D5CDD505-2E9C-101B-9397-08002B2CF9AE}" pid="4" name="MediaServiceImageTags">
    <vt:lpwstr/>
  </property>
</Properties>
</file>