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28A86D97" w:rsidR="008F7FA6" w:rsidRPr="00CE70CC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</w:pPr>
      <w:r w:rsidRPr="00CE70CC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TSG-RAN2#12</w:t>
      </w:r>
      <w:r w:rsidR="00CE70CC" w:rsidRPr="00CE70CC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5bis</w:t>
      </w:r>
      <w:r w:rsidRPr="00CE70CC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</w:r>
      <w:r w:rsidR="00395EC1" w:rsidRPr="00395EC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R2-2403043</w:t>
      </w:r>
    </w:p>
    <w:p w14:paraId="6D7FEBCE" w14:textId="52EA9F82" w:rsidR="00960B44" w:rsidRPr="007022BC" w:rsidRDefault="001344F9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Ch</w:t>
      </w:r>
      <w:r w:rsidR="00CE70C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angsha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,</w:t>
      </w:r>
      <w:r w:rsidR="00717EC7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 w:rsidR="00CE70C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China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CE70C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Ap</w:t>
      </w:r>
      <w:r w:rsidR="00717EC7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r</w:t>
      </w:r>
      <w:r w:rsidR="00CE70C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il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 w:rsidR="0039546A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1</w:t>
      </w:r>
      <w:r w:rsidR="00CE70C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5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-</w:t>
      </w:r>
      <w:r w:rsidR="00717EC7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1</w:t>
      </w:r>
      <w:r w:rsidR="00CE70C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9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8F7FA6"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202</w:t>
      </w:r>
      <w:r w:rsidR="00CE70CC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4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>
      <w:pPr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proofErr w:type="gramStart"/>
      <w:r w:rsidR="00503447" w:rsidRPr="00CC47A7">
        <w:rPr>
          <w:rFonts w:ascii="Garamond" w:hAnsi="Garamond"/>
          <w:sz w:val="20"/>
          <w:szCs w:val="20"/>
        </w:rPr>
        <w:t>e.g.</w:t>
      </w:r>
      <w:proofErr w:type="gramEnd"/>
      <w:r w:rsidR="00503447" w:rsidRPr="00CC47A7">
        <w:rPr>
          <w:rFonts w:ascii="Garamond" w:hAnsi="Garamond"/>
          <w:sz w:val="20"/>
          <w:szCs w:val="20"/>
        </w:rPr>
        <w:t xml:space="preserve">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</w:t>
      </w:r>
      <w:proofErr w:type="gramStart"/>
      <w:r w:rsidR="00503447" w:rsidRPr="00CC47A7">
        <w:rPr>
          <w:rFonts w:ascii="Garamond" w:hAnsi="Garamond"/>
          <w:sz w:val="20"/>
          <w:szCs w:val="20"/>
        </w:rPr>
        <w:t>has the ability to</w:t>
      </w:r>
      <w:proofErr w:type="gramEnd"/>
      <w:r w:rsidR="00503447" w:rsidRPr="00CC47A7">
        <w:rPr>
          <w:rFonts w:ascii="Garamond" w:hAnsi="Garamond"/>
          <w:sz w:val="20"/>
          <w:szCs w:val="20"/>
        </w:rPr>
        <w:t xml:space="preserve">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proofErr w:type="gramStart"/>
      <w:r w:rsidR="00E5485C">
        <w:rPr>
          <w:rFonts w:ascii="Garamond" w:hAnsi="Garamond"/>
          <w:sz w:val="20"/>
          <w:szCs w:val="20"/>
        </w:rPr>
        <w:t>subgrouping</w:t>
      </w:r>
      <w:proofErr w:type="gramEnd"/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5D5FF36F" w:rsidR="002C6DD7" w:rsidRPr="00B50826" w:rsidRDefault="004C3B4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Entry and Exit Conditions</w:t>
      </w:r>
    </w:p>
    <w:p w14:paraId="2B5C3D96" w14:textId="77777777" w:rsidR="007B579D" w:rsidRDefault="00EC52B6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It</w:t>
      </w:r>
      <w:r w:rsidR="0012372D">
        <w:rPr>
          <w:rFonts w:ascii="Garamond" w:hAnsi="Garamond"/>
          <w:sz w:val="20"/>
          <w:szCs w:val="20"/>
        </w:rPr>
        <w:t xml:space="preserve"> has been agreed </w:t>
      </w:r>
      <w:r w:rsidR="00461F53">
        <w:rPr>
          <w:rFonts w:ascii="Garamond" w:hAnsi="Garamond"/>
          <w:sz w:val="20"/>
          <w:szCs w:val="20"/>
        </w:rPr>
        <w:t>in previous meeting</w:t>
      </w:r>
      <w:r>
        <w:rPr>
          <w:rFonts w:ascii="Garamond" w:hAnsi="Garamond"/>
          <w:sz w:val="20"/>
          <w:szCs w:val="20"/>
        </w:rPr>
        <w:t>s</w:t>
      </w:r>
      <w:r w:rsidR="00461F53">
        <w:rPr>
          <w:rFonts w:ascii="Garamond" w:hAnsi="Garamond"/>
          <w:sz w:val="20"/>
          <w:szCs w:val="20"/>
        </w:rPr>
        <w:t xml:space="preserve">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AC0163">
        <w:rPr>
          <w:rFonts w:ascii="Garamond" w:hAnsi="Garamond"/>
          <w:sz w:val="20"/>
          <w:szCs w:val="20"/>
        </w:rPr>
        <w:t xml:space="preserve">RAN2 can expect LR and MR to have different coverage, and the </w:t>
      </w:r>
      <w:r w:rsidR="0012372D">
        <w:rPr>
          <w:rFonts w:ascii="Garamond" w:hAnsi="Garamond"/>
          <w:sz w:val="20"/>
          <w:szCs w:val="20"/>
        </w:rPr>
        <w:t>UE will use LP-WUS when some preconfigured condition(s) are fulfilled</w:t>
      </w:r>
      <w:r w:rsidR="00461F53">
        <w:rPr>
          <w:rFonts w:ascii="Garamond" w:hAnsi="Garamond"/>
          <w:sz w:val="20"/>
          <w:szCs w:val="20"/>
        </w:rPr>
        <w:t xml:space="preserve">. </w:t>
      </w:r>
      <w:r w:rsidR="00E605A8">
        <w:rPr>
          <w:rFonts w:ascii="Garamond" w:hAnsi="Garamond"/>
          <w:sz w:val="20"/>
          <w:szCs w:val="20"/>
        </w:rPr>
        <w:t xml:space="preserve">RAN2 should discuss </w:t>
      </w:r>
      <w:r w:rsidR="00EB2929">
        <w:rPr>
          <w:rFonts w:ascii="Garamond" w:hAnsi="Garamond"/>
          <w:sz w:val="20"/>
          <w:szCs w:val="20"/>
        </w:rPr>
        <w:t xml:space="preserve">the </w:t>
      </w:r>
      <w:r w:rsidR="00E605A8">
        <w:rPr>
          <w:rFonts w:ascii="Garamond" w:hAnsi="Garamond"/>
          <w:sz w:val="20"/>
          <w:szCs w:val="20"/>
        </w:rPr>
        <w:t xml:space="preserve">possible </w:t>
      </w:r>
      <w:bookmarkStart w:id="3" w:name="_Hlk118269482"/>
      <w:r w:rsidR="00F26E79">
        <w:rPr>
          <w:rFonts w:ascii="Garamond" w:hAnsi="Garamond"/>
          <w:sz w:val="20"/>
          <w:szCs w:val="20"/>
        </w:rPr>
        <w:t>entry and exit conditions for the UE to use LP-WUR</w:t>
      </w:r>
      <w:r w:rsidR="00B003CB">
        <w:rPr>
          <w:rFonts w:ascii="Garamond" w:hAnsi="Garamond"/>
          <w:sz w:val="20"/>
          <w:szCs w:val="20"/>
        </w:rPr>
        <w:t xml:space="preserve">, as well as how these conditions are configured. </w:t>
      </w:r>
      <w:r w:rsidR="00BF0216">
        <w:rPr>
          <w:rFonts w:ascii="Garamond" w:hAnsi="Garamond"/>
          <w:sz w:val="20"/>
          <w:szCs w:val="20"/>
        </w:rPr>
        <w:t>RAN2 needs to also consider what the MR behavior will be when the LR is in active reception status.</w:t>
      </w:r>
      <w:r w:rsidR="00C16E84">
        <w:rPr>
          <w:rFonts w:ascii="Garamond" w:hAnsi="Garamond"/>
          <w:sz w:val="20"/>
          <w:szCs w:val="20"/>
        </w:rPr>
        <w:t xml:space="preserve"> </w:t>
      </w:r>
    </w:p>
    <w:p w14:paraId="6C320D03" w14:textId="711C7592" w:rsidR="00817608" w:rsidRPr="00817608" w:rsidRDefault="000D1822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One possible solution to determine the </w:t>
      </w:r>
      <w:r w:rsidR="00B73E03">
        <w:rPr>
          <w:rFonts w:ascii="Garamond" w:hAnsi="Garamond"/>
          <w:sz w:val="20"/>
          <w:szCs w:val="20"/>
        </w:rPr>
        <w:t xml:space="preserve">activation/ deactivation of the LR is by measuring the </w:t>
      </w:r>
      <w:r w:rsidR="003E506E">
        <w:rPr>
          <w:rFonts w:ascii="Garamond" w:hAnsi="Garamond"/>
          <w:sz w:val="20"/>
          <w:szCs w:val="20"/>
        </w:rPr>
        <w:t>power with which the SSB</w:t>
      </w:r>
      <w:r w:rsidR="009C4428">
        <w:rPr>
          <w:rFonts w:ascii="Garamond" w:hAnsi="Garamond"/>
          <w:sz w:val="20"/>
          <w:szCs w:val="20"/>
        </w:rPr>
        <w:t>/ LP-SS</w:t>
      </w:r>
      <w:r w:rsidR="003E506E">
        <w:rPr>
          <w:rFonts w:ascii="Garamond" w:hAnsi="Garamond"/>
          <w:sz w:val="20"/>
          <w:szCs w:val="20"/>
        </w:rPr>
        <w:t xml:space="preserve"> is received. A new </w:t>
      </w:r>
      <w:r w:rsidR="00DB0FC5">
        <w:rPr>
          <w:rFonts w:ascii="Garamond" w:hAnsi="Garamond"/>
          <w:sz w:val="20"/>
          <w:szCs w:val="20"/>
        </w:rPr>
        <w:t>RSRP</w:t>
      </w:r>
      <w:r w:rsidR="003E506E">
        <w:rPr>
          <w:rFonts w:ascii="Garamond" w:hAnsi="Garamond"/>
          <w:sz w:val="20"/>
          <w:szCs w:val="20"/>
        </w:rPr>
        <w:t xml:space="preserve"> threshold </w:t>
      </w:r>
      <w:r w:rsidR="005829CA">
        <w:rPr>
          <w:rFonts w:ascii="Garamond" w:hAnsi="Garamond"/>
          <w:sz w:val="20"/>
          <w:szCs w:val="20"/>
        </w:rPr>
        <w:t xml:space="preserve">(configurable by the network) </w:t>
      </w:r>
      <w:r w:rsidR="003E506E">
        <w:rPr>
          <w:rFonts w:ascii="Garamond" w:hAnsi="Garamond"/>
          <w:sz w:val="20"/>
          <w:szCs w:val="20"/>
        </w:rPr>
        <w:t>can be introduced for determining whether the UE</w:t>
      </w:r>
      <w:r w:rsidR="00E35A3E">
        <w:rPr>
          <w:rFonts w:ascii="Garamond" w:hAnsi="Garamond"/>
          <w:sz w:val="20"/>
          <w:szCs w:val="20"/>
        </w:rPr>
        <w:t xml:space="preserve">’s LR is in active reception status or not. If the UE receives the SSB </w:t>
      </w:r>
      <w:r w:rsidR="009C4428">
        <w:rPr>
          <w:rFonts w:ascii="Garamond" w:hAnsi="Garamond"/>
          <w:sz w:val="20"/>
          <w:szCs w:val="20"/>
        </w:rPr>
        <w:t xml:space="preserve">(as measured by MR) </w:t>
      </w:r>
      <w:r w:rsidR="00E35A3E">
        <w:rPr>
          <w:rFonts w:ascii="Garamond" w:hAnsi="Garamond"/>
          <w:sz w:val="20"/>
          <w:szCs w:val="20"/>
        </w:rPr>
        <w:t xml:space="preserve">with a power higher than this threshold, then the UE’s LR is activated else the UE continues to use the MR. </w:t>
      </w:r>
      <w:r w:rsidR="00376156">
        <w:rPr>
          <w:rFonts w:ascii="Garamond" w:hAnsi="Garamond"/>
          <w:sz w:val="20"/>
          <w:szCs w:val="20"/>
        </w:rPr>
        <w:t xml:space="preserve">While the UE is within LR coverage, and the UE is in IDLE Mode, the UE may continue to use </w:t>
      </w:r>
      <w:r w:rsidR="00D5371E">
        <w:rPr>
          <w:rFonts w:ascii="Garamond" w:hAnsi="Garamond"/>
          <w:sz w:val="20"/>
          <w:szCs w:val="20"/>
        </w:rPr>
        <w:t xml:space="preserve">the </w:t>
      </w:r>
      <w:r w:rsidR="00376156">
        <w:rPr>
          <w:rFonts w:ascii="Garamond" w:hAnsi="Garamond"/>
          <w:sz w:val="20"/>
          <w:szCs w:val="20"/>
        </w:rPr>
        <w:t>LR</w:t>
      </w:r>
      <w:r w:rsidR="00D5371E">
        <w:rPr>
          <w:rFonts w:ascii="Garamond" w:hAnsi="Garamond"/>
          <w:sz w:val="20"/>
          <w:szCs w:val="20"/>
        </w:rPr>
        <w:t xml:space="preserve"> once activated</w:t>
      </w:r>
      <w:r w:rsidR="00376156">
        <w:rPr>
          <w:rFonts w:ascii="Garamond" w:hAnsi="Garamond"/>
          <w:sz w:val="20"/>
          <w:szCs w:val="20"/>
        </w:rPr>
        <w:t xml:space="preserve"> and allow the MR to stay in ultra-deep sleep. </w:t>
      </w:r>
      <w:r w:rsidR="003E69ED">
        <w:rPr>
          <w:rFonts w:ascii="Garamond" w:hAnsi="Garamond"/>
          <w:sz w:val="20"/>
          <w:szCs w:val="20"/>
        </w:rPr>
        <w:t>The LR may then be deactivated when the UE moves out of the LR coverage area which can be determine</w:t>
      </w:r>
      <w:r w:rsidR="00527E35">
        <w:rPr>
          <w:rFonts w:ascii="Garamond" w:hAnsi="Garamond"/>
          <w:sz w:val="20"/>
          <w:szCs w:val="20"/>
        </w:rPr>
        <w:t>d by the SSB</w:t>
      </w:r>
      <w:r w:rsidR="000111BD">
        <w:rPr>
          <w:rFonts w:ascii="Garamond" w:hAnsi="Garamond"/>
          <w:sz w:val="20"/>
          <w:szCs w:val="20"/>
        </w:rPr>
        <w:t>/ LP-SS</w:t>
      </w:r>
      <w:r w:rsidR="00527E35">
        <w:rPr>
          <w:rFonts w:ascii="Garamond" w:hAnsi="Garamond"/>
          <w:sz w:val="20"/>
          <w:szCs w:val="20"/>
        </w:rPr>
        <w:t xml:space="preserve"> power</w:t>
      </w:r>
      <w:r w:rsidR="002C495F">
        <w:rPr>
          <w:rFonts w:ascii="Garamond" w:hAnsi="Garamond"/>
          <w:sz w:val="20"/>
          <w:szCs w:val="20"/>
        </w:rPr>
        <w:t xml:space="preserve"> (as measured by LR)</w:t>
      </w:r>
      <w:r w:rsidR="00527E35">
        <w:rPr>
          <w:rFonts w:ascii="Garamond" w:hAnsi="Garamond"/>
          <w:sz w:val="20"/>
          <w:szCs w:val="20"/>
        </w:rPr>
        <w:t>, i.e., if the SSB</w:t>
      </w:r>
      <w:r w:rsidR="000111BD">
        <w:rPr>
          <w:rFonts w:ascii="Garamond" w:hAnsi="Garamond"/>
          <w:sz w:val="20"/>
          <w:szCs w:val="20"/>
        </w:rPr>
        <w:t>/ LP-SS</w:t>
      </w:r>
      <w:r w:rsidR="002C495F">
        <w:rPr>
          <w:rFonts w:ascii="Garamond" w:hAnsi="Garamond"/>
          <w:sz w:val="20"/>
          <w:szCs w:val="20"/>
        </w:rPr>
        <w:t xml:space="preserve"> (as measured by LR)</w:t>
      </w:r>
      <w:r w:rsidR="00527E35">
        <w:rPr>
          <w:rFonts w:ascii="Garamond" w:hAnsi="Garamond"/>
          <w:sz w:val="20"/>
          <w:szCs w:val="20"/>
        </w:rPr>
        <w:t xml:space="preserve"> is received with a power lower than the threshold</w:t>
      </w:r>
      <w:r w:rsidR="00270002">
        <w:rPr>
          <w:rFonts w:ascii="Garamond" w:hAnsi="Garamond"/>
          <w:sz w:val="20"/>
          <w:szCs w:val="20"/>
        </w:rPr>
        <w:t xml:space="preserve"> then LR may be </w:t>
      </w:r>
      <w:r w:rsidR="002F0072">
        <w:rPr>
          <w:rFonts w:ascii="Garamond" w:hAnsi="Garamond"/>
          <w:sz w:val="20"/>
          <w:szCs w:val="20"/>
        </w:rPr>
        <w:t>deactivated,</w:t>
      </w:r>
      <w:r w:rsidR="00270002">
        <w:rPr>
          <w:rFonts w:ascii="Garamond" w:hAnsi="Garamond"/>
          <w:sz w:val="20"/>
          <w:szCs w:val="20"/>
        </w:rPr>
        <w:t xml:space="preserve"> and the UE can start using the MR.</w:t>
      </w:r>
      <w:r w:rsidR="00FF7208">
        <w:rPr>
          <w:rFonts w:ascii="Garamond" w:hAnsi="Garamond"/>
          <w:sz w:val="20"/>
          <w:szCs w:val="20"/>
        </w:rPr>
        <w:t xml:space="preserve"> </w:t>
      </w:r>
      <w:r w:rsidR="00557AFF">
        <w:rPr>
          <w:rFonts w:ascii="Garamond" w:hAnsi="Garamond"/>
          <w:sz w:val="20"/>
          <w:szCs w:val="20"/>
        </w:rPr>
        <w:t>Furthermore, t</w:t>
      </w:r>
      <w:r w:rsidR="00303B89">
        <w:rPr>
          <w:rFonts w:ascii="Garamond" w:hAnsi="Garamond"/>
          <w:sz w:val="20"/>
          <w:szCs w:val="20"/>
        </w:rPr>
        <w:t xml:space="preserve">hese conditions are on top of the </w:t>
      </w:r>
      <w:r w:rsidR="00601085">
        <w:rPr>
          <w:rFonts w:ascii="Garamond" w:hAnsi="Garamond"/>
          <w:sz w:val="20"/>
          <w:szCs w:val="20"/>
        </w:rPr>
        <w:t xml:space="preserve">fact that the </w:t>
      </w:r>
      <w:r w:rsidR="00CB2671">
        <w:rPr>
          <w:rFonts w:ascii="Garamond" w:hAnsi="Garamond"/>
          <w:sz w:val="20"/>
          <w:szCs w:val="20"/>
        </w:rPr>
        <w:t xml:space="preserve">serving </w:t>
      </w:r>
      <w:r w:rsidR="00601085">
        <w:rPr>
          <w:rFonts w:ascii="Garamond" w:hAnsi="Garamond"/>
          <w:sz w:val="20"/>
          <w:szCs w:val="20"/>
        </w:rPr>
        <w:t xml:space="preserve">cell </w:t>
      </w:r>
      <w:r w:rsidR="00CB2671">
        <w:rPr>
          <w:rFonts w:ascii="Garamond" w:hAnsi="Garamond"/>
          <w:sz w:val="20"/>
          <w:szCs w:val="20"/>
        </w:rPr>
        <w:t xml:space="preserve">supports </w:t>
      </w:r>
      <w:r w:rsidR="00601085">
        <w:rPr>
          <w:rFonts w:ascii="Garamond" w:hAnsi="Garamond"/>
          <w:sz w:val="20"/>
          <w:szCs w:val="20"/>
        </w:rPr>
        <w:t>LP-WUR/ LP-WUS</w:t>
      </w:r>
      <w:r w:rsidR="00CB2671">
        <w:rPr>
          <w:rFonts w:ascii="Garamond" w:hAnsi="Garamond"/>
          <w:sz w:val="20"/>
          <w:szCs w:val="20"/>
        </w:rPr>
        <w:t xml:space="preserve"> feature, indicated implicitly/ explicitly by</w:t>
      </w:r>
      <w:r w:rsidR="00395EC1">
        <w:rPr>
          <w:rFonts w:ascii="Garamond" w:hAnsi="Garamond"/>
          <w:sz w:val="20"/>
          <w:szCs w:val="20"/>
        </w:rPr>
        <w:t xml:space="preserve"> at least</w:t>
      </w:r>
      <w:r w:rsidR="00CB2671">
        <w:rPr>
          <w:rFonts w:ascii="Garamond" w:hAnsi="Garamond"/>
          <w:sz w:val="20"/>
          <w:szCs w:val="20"/>
        </w:rPr>
        <w:t xml:space="preserve"> broadcasted information</w:t>
      </w:r>
      <w:r w:rsidR="00601085">
        <w:rPr>
          <w:rFonts w:ascii="Garamond" w:hAnsi="Garamond"/>
          <w:sz w:val="20"/>
          <w:szCs w:val="20"/>
        </w:rPr>
        <w:t xml:space="preserve">. </w:t>
      </w:r>
    </w:p>
    <w:p w14:paraId="7241AA46" w14:textId="01AC131B" w:rsidR="005214A3" w:rsidRPr="00B67AA7" w:rsidRDefault="003F06F0" w:rsidP="004F7412">
      <w:pPr>
        <w:pStyle w:val="Proposal"/>
        <w:rPr>
          <w:rFonts w:ascii="Garamond" w:hAnsi="Garamond"/>
        </w:rPr>
      </w:pPr>
      <w:r w:rsidRPr="007F0AC8">
        <w:rPr>
          <w:rFonts w:ascii="Garamond" w:hAnsi="Garamond"/>
        </w:rPr>
        <w:t xml:space="preserve">RAN2 to </w:t>
      </w:r>
      <w:r w:rsidR="00911927">
        <w:rPr>
          <w:rFonts w:ascii="Garamond" w:hAnsi="Garamond"/>
        </w:rPr>
        <w:t>agree</w:t>
      </w:r>
      <w:r w:rsidR="005935B4">
        <w:rPr>
          <w:rFonts w:ascii="Garamond" w:hAnsi="Garamond"/>
        </w:rPr>
        <w:t xml:space="preserve"> on</w:t>
      </w:r>
      <w:r w:rsidR="007F0AC8">
        <w:rPr>
          <w:rFonts w:ascii="Garamond" w:hAnsi="Garamond"/>
        </w:rPr>
        <w:t xml:space="preserve"> using </w:t>
      </w:r>
      <w:r w:rsidR="00606EC4">
        <w:rPr>
          <w:rFonts w:ascii="Garamond" w:hAnsi="Garamond"/>
        </w:rPr>
        <w:t>RSRP threshold</w:t>
      </w:r>
      <w:r w:rsidR="005935B4">
        <w:rPr>
          <w:rFonts w:ascii="Garamond" w:hAnsi="Garamond"/>
        </w:rPr>
        <w:t xml:space="preserve"> (</w:t>
      </w:r>
      <w:proofErr w:type="gramStart"/>
      <w:r w:rsidR="005935B4">
        <w:rPr>
          <w:rFonts w:ascii="Garamond" w:hAnsi="Garamond"/>
        </w:rPr>
        <w:t>e.g.</w:t>
      </w:r>
      <w:proofErr w:type="gramEnd"/>
      <w:r w:rsidR="005935B4">
        <w:rPr>
          <w:rFonts w:ascii="Garamond" w:hAnsi="Garamond"/>
        </w:rPr>
        <w:t xml:space="preserve"> SSB)</w:t>
      </w:r>
      <w:r w:rsidR="00606EC4">
        <w:rPr>
          <w:rFonts w:ascii="Garamond" w:hAnsi="Garamond"/>
        </w:rPr>
        <w:t xml:space="preserve"> for entry condition </w:t>
      </w:r>
      <w:r w:rsidR="00606EC4" w:rsidRPr="00B67AA7">
        <w:rPr>
          <w:rFonts w:ascii="Garamond" w:hAnsi="Garamond"/>
        </w:rPr>
        <w:t xml:space="preserve">as measured </w:t>
      </w:r>
      <w:r w:rsidR="007C2F92" w:rsidRPr="00B67AA7">
        <w:rPr>
          <w:rFonts w:ascii="Garamond" w:hAnsi="Garamond"/>
        </w:rPr>
        <w:t>by</w:t>
      </w:r>
      <w:r w:rsidR="00606EC4" w:rsidRPr="00B67AA7">
        <w:rPr>
          <w:rFonts w:ascii="Garamond" w:hAnsi="Garamond"/>
        </w:rPr>
        <w:t xml:space="preserve"> MR</w:t>
      </w:r>
      <w:r w:rsidR="008979C7" w:rsidRPr="00B67AA7">
        <w:rPr>
          <w:rFonts w:ascii="Garamond" w:hAnsi="Garamond"/>
        </w:rPr>
        <w:t xml:space="preserve">. </w:t>
      </w:r>
    </w:p>
    <w:p w14:paraId="6E194258" w14:textId="00810292" w:rsidR="0013600E" w:rsidRDefault="0013600E" w:rsidP="004F7412">
      <w:pPr>
        <w:pStyle w:val="Proposal"/>
        <w:rPr>
          <w:rFonts w:ascii="Garamond" w:hAnsi="Garamond"/>
        </w:rPr>
      </w:pPr>
      <w:r w:rsidRPr="00B67AA7">
        <w:rPr>
          <w:rFonts w:ascii="Garamond" w:hAnsi="Garamond"/>
        </w:rPr>
        <w:t xml:space="preserve">RAN2 to </w:t>
      </w:r>
      <w:r w:rsidR="005935B4">
        <w:rPr>
          <w:rFonts w:ascii="Garamond" w:hAnsi="Garamond"/>
        </w:rPr>
        <w:t>agree on</w:t>
      </w:r>
      <w:r w:rsidRPr="00B67AA7">
        <w:rPr>
          <w:rFonts w:ascii="Garamond" w:hAnsi="Garamond"/>
        </w:rPr>
        <w:t xml:space="preserve"> using RSRP threshold </w:t>
      </w:r>
      <w:r w:rsidR="005935B4">
        <w:rPr>
          <w:rFonts w:ascii="Garamond" w:hAnsi="Garamond"/>
        </w:rPr>
        <w:t>(</w:t>
      </w:r>
      <w:proofErr w:type="gramStart"/>
      <w:r w:rsidR="005935B4">
        <w:rPr>
          <w:rFonts w:ascii="Garamond" w:hAnsi="Garamond"/>
        </w:rPr>
        <w:t>e.g.</w:t>
      </w:r>
      <w:proofErr w:type="gramEnd"/>
      <w:r w:rsidR="005935B4">
        <w:rPr>
          <w:rFonts w:ascii="Garamond" w:hAnsi="Garamond"/>
        </w:rPr>
        <w:t xml:space="preserve"> LP-SS</w:t>
      </w:r>
      <w:r w:rsidR="00303B89">
        <w:rPr>
          <w:rFonts w:ascii="Garamond" w:hAnsi="Garamond"/>
        </w:rPr>
        <w:t xml:space="preserve">) </w:t>
      </w:r>
      <w:r w:rsidRPr="00B67AA7">
        <w:rPr>
          <w:rFonts w:ascii="Garamond" w:hAnsi="Garamond"/>
        </w:rPr>
        <w:t xml:space="preserve">for exit condition as measured </w:t>
      </w:r>
      <w:r w:rsidR="007C2F92" w:rsidRPr="00B67AA7">
        <w:rPr>
          <w:rFonts w:ascii="Garamond" w:hAnsi="Garamond"/>
        </w:rPr>
        <w:t>by</w:t>
      </w:r>
      <w:r w:rsidRPr="00B67AA7">
        <w:rPr>
          <w:rFonts w:ascii="Garamond" w:hAnsi="Garamond"/>
        </w:rPr>
        <w:t xml:space="preserve"> LR. </w:t>
      </w:r>
    </w:p>
    <w:p w14:paraId="4688D107" w14:textId="77777777" w:rsidR="00E51242" w:rsidRPr="00B67AA7" w:rsidRDefault="00E51242" w:rsidP="00E51242">
      <w:pPr>
        <w:pStyle w:val="Proposal"/>
        <w:numPr>
          <w:ilvl w:val="0"/>
          <w:numId w:val="0"/>
        </w:numPr>
        <w:ind w:left="1304"/>
        <w:rPr>
          <w:rFonts w:ascii="Garamond" w:hAnsi="Garamond"/>
        </w:rPr>
      </w:pPr>
    </w:p>
    <w:bookmarkEnd w:id="3"/>
    <w:p w14:paraId="45ED605E" w14:textId="1C5743D4" w:rsidR="0019633B" w:rsidRPr="009D2086" w:rsidRDefault="00D0795C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Paging Monitoring triggered by LP-WUS</w:t>
      </w:r>
    </w:p>
    <w:p w14:paraId="24E743AC" w14:textId="32FE958D" w:rsidR="007B579D" w:rsidRDefault="00BE0FB7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When the UE is in RRC_IDLE/ RRC_INACTIVE Mode, the network </w:t>
      </w:r>
      <w:r w:rsidR="0014420B">
        <w:rPr>
          <w:rFonts w:ascii="Garamond" w:hAnsi="Garamond"/>
          <w:sz w:val="20"/>
          <w:szCs w:val="20"/>
        </w:rPr>
        <w:t>may page the UE to notify it about incoming data, call</w:t>
      </w:r>
      <w:r w:rsidR="009F7712">
        <w:rPr>
          <w:rFonts w:ascii="Garamond" w:hAnsi="Garamond"/>
          <w:sz w:val="20"/>
          <w:szCs w:val="20"/>
        </w:rPr>
        <w:t xml:space="preserve"> requests </w:t>
      </w:r>
      <w:r w:rsidR="0014420B">
        <w:rPr>
          <w:rFonts w:ascii="Garamond" w:hAnsi="Garamond"/>
          <w:sz w:val="20"/>
          <w:szCs w:val="20"/>
        </w:rPr>
        <w:t xml:space="preserve">and/ or </w:t>
      </w:r>
      <w:r w:rsidR="009F7712">
        <w:rPr>
          <w:rFonts w:ascii="Garamond" w:hAnsi="Garamond"/>
          <w:sz w:val="20"/>
          <w:szCs w:val="20"/>
        </w:rPr>
        <w:t xml:space="preserve">network updates. </w:t>
      </w:r>
      <w:r w:rsidR="00323813">
        <w:rPr>
          <w:rFonts w:ascii="Garamond" w:hAnsi="Garamond"/>
          <w:sz w:val="20"/>
          <w:szCs w:val="20"/>
        </w:rPr>
        <w:t>When the MR is in ultra-deep sleep mode, it needs to be woken up before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323813">
        <w:rPr>
          <w:rFonts w:ascii="Garamond" w:hAnsi="Garamond"/>
          <w:sz w:val="20"/>
          <w:szCs w:val="20"/>
        </w:rPr>
        <w:t>the UE can be paged</w:t>
      </w:r>
      <w:r w:rsidR="009B2323">
        <w:rPr>
          <w:rFonts w:ascii="Garamond" w:hAnsi="Garamond"/>
          <w:sz w:val="20"/>
          <w:szCs w:val="20"/>
        </w:rPr>
        <w:t xml:space="preserve">. The LP-WUS can be used to wake-up the MR </w:t>
      </w:r>
      <w:r w:rsidR="006A3647">
        <w:rPr>
          <w:rFonts w:ascii="Garamond" w:hAnsi="Garamond"/>
          <w:sz w:val="20"/>
          <w:szCs w:val="20"/>
        </w:rPr>
        <w:t>for the purpose of PDCCH monitoring and paging.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4843B2">
        <w:rPr>
          <w:rFonts w:ascii="Garamond" w:hAnsi="Garamond"/>
          <w:sz w:val="20"/>
          <w:szCs w:val="20"/>
        </w:rPr>
        <w:t xml:space="preserve">There are three </w:t>
      </w:r>
      <w:r w:rsidR="00EC53EF">
        <w:rPr>
          <w:rFonts w:ascii="Garamond" w:hAnsi="Garamond"/>
          <w:sz w:val="20"/>
          <w:szCs w:val="20"/>
        </w:rPr>
        <w:t xml:space="preserve">possible alternatives by which the LP-WUS may be used to wake-up the MR for the purpose of paging, as follows: </w:t>
      </w:r>
    </w:p>
    <w:p w14:paraId="28B5F8B2" w14:textId="77777777" w:rsidR="00641F2F" w:rsidRDefault="00641F2F" w:rsidP="00504E45">
      <w:pPr>
        <w:rPr>
          <w:rFonts w:ascii="Garamond" w:hAnsi="Garamond"/>
          <w:sz w:val="20"/>
          <w:szCs w:val="20"/>
        </w:rPr>
      </w:pPr>
    </w:p>
    <w:p w14:paraId="594E8705" w14:textId="18C69FAA" w:rsidR="00C16E84" w:rsidRDefault="00EC53EF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lastRenderedPageBreak/>
        <w:t xml:space="preserve">Option 1: </w:t>
      </w:r>
      <w:r w:rsidR="00494AD1">
        <w:rPr>
          <w:rFonts w:ascii="Garamond" w:hAnsi="Garamond"/>
          <w:sz w:val="20"/>
          <w:szCs w:val="20"/>
        </w:rPr>
        <w:t>LP</w:t>
      </w:r>
      <w:r w:rsidR="007B579D">
        <w:rPr>
          <w:rFonts w:ascii="Garamond" w:hAnsi="Garamond"/>
          <w:sz w:val="20"/>
          <w:szCs w:val="20"/>
        </w:rPr>
        <w:t>-</w:t>
      </w:r>
      <w:r w:rsidR="00494AD1">
        <w:rPr>
          <w:rFonts w:ascii="Garamond" w:hAnsi="Garamond"/>
          <w:sz w:val="20"/>
          <w:szCs w:val="20"/>
        </w:rPr>
        <w:t xml:space="preserve">WUS carrying </w:t>
      </w:r>
      <w:r w:rsidR="004139B9">
        <w:rPr>
          <w:rFonts w:ascii="Garamond" w:hAnsi="Garamond"/>
          <w:sz w:val="20"/>
          <w:szCs w:val="20"/>
        </w:rPr>
        <w:t xml:space="preserve">a </w:t>
      </w:r>
      <w:r w:rsidR="00494AD1">
        <w:rPr>
          <w:rFonts w:ascii="Garamond" w:hAnsi="Garamond"/>
          <w:sz w:val="20"/>
          <w:szCs w:val="20"/>
        </w:rPr>
        <w:t>UE ID triggers MR wake-</w:t>
      </w:r>
      <w:proofErr w:type="gramStart"/>
      <w:r w:rsidR="00494AD1">
        <w:rPr>
          <w:rFonts w:ascii="Garamond" w:hAnsi="Garamond"/>
          <w:sz w:val="20"/>
          <w:szCs w:val="20"/>
        </w:rPr>
        <w:t>up</w:t>
      </w:r>
      <w:proofErr w:type="gramEnd"/>
      <w:r w:rsidR="00494AD1">
        <w:rPr>
          <w:rFonts w:ascii="Garamond" w:hAnsi="Garamond"/>
          <w:sz w:val="20"/>
          <w:szCs w:val="20"/>
        </w:rPr>
        <w:t xml:space="preserve"> </w:t>
      </w:r>
    </w:p>
    <w:p w14:paraId="5B698858" w14:textId="31C594EC" w:rsidR="00395EC1" w:rsidRDefault="00395EC1" w:rsidP="00504E45">
      <w:pPr>
        <w:rPr>
          <w:rFonts w:ascii="Garamond" w:hAnsi="Garamond"/>
          <w:sz w:val="20"/>
          <w:szCs w:val="20"/>
        </w:rPr>
      </w:pPr>
      <w:r w:rsidRPr="00395EC1">
        <w:rPr>
          <w:rFonts w:ascii="Garamond" w:hAnsi="Garamond"/>
          <w:sz w:val="20"/>
          <w:szCs w:val="20"/>
        </w:rPr>
        <w:t xml:space="preserve">From the network perspective, if a unique UE identifier (e.g., 48-bit 5G-S-TMSI or 24/40-bit I-RNTI) is not carried in the LP-WUS payload, a </w:t>
      </w:r>
      <w:proofErr w:type="spellStart"/>
      <w:r w:rsidRPr="00395EC1">
        <w:rPr>
          <w:rFonts w:ascii="Garamond" w:hAnsi="Garamond"/>
          <w:sz w:val="20"/>
          <w:szCs w:val="20"/>
        </w:rPr>
        <w:t>gNB</w:t>
      </w:r>
      <w:proofErr w:type="spellEnd"/>
      <w:r w:rsidRPr="00395EC1">
        <w:rPr>
          <w:rFonts w:ascii="Garamond" w:hAnsi="Garamond"/>
          <w:sz w:val="20"/>
          <w:szCs w:val="20"/>
        </w:rPr>
        <w:t xml:space="preserve"> may need to transmit both LP-WUS and the associated legacy PDCCH and PDSCH for the paging message.</w:t>
      </w:r>
      <w:r>
        <w:rPr>
          <w:rFonts w:ascii="Garamond" w:hAnsi="Garamond"/>
          <w:sz w:val="20"/>
          <w:szCs w:val="20"/>
        </w:rPr>
        <w:t xml:space="preserve"> </w:t>
      </w:r>
      <w:r w:rsidRPr="00395EC1">
        <w:rPr>
          <w:rFonts w:ascii="Garamond" w:hAnsi="Garamond"/>
          <w:sz w:val="20"/>
          <w:szCs w:val="20"/>
        </w:rPr>
        <w:t xml:space="preserve">If instead a unique UE identifier is carried in the LP-WUS payload, the </w:t>
      </w:r>
      <w:proofErr w:type="spellStart"/>
      <w:r w:rsidRPr="00395EC1">
        <w:rPr>
          <w:rFonts w:ascii="Garamond" w:hAnsi="Garamond"/>
          <w:sz w:val="20"/>
          <w:szCs w:val="20"/>
        </w:rPr>
        <w:t>gNB</w:t>
      </w:r>
      <w:proofErr w:type="spellEnd"/>
      <w:r w:rsidRPr="00395EC1">
        <w:rPr>
          <w:rFonts w:ascii="Garamond" w:hAnsi="Garamond"/>
          <w:sz w:val="20"/>
          <w:szCs w:val="20"/>
        </w:rPr>
        <w:t xml:space="preserve"> could either transmit LP-WUS or legacy paging depending on if the UE is within LP-WUS coverage or not. However, without any </w:t>
      </w:r>
      <w:proofErr w:type="spellStart"/>
      <w:r w:rsidRPr="00395EC1">
        <w:rPr>
          <w:rFonts w:ascii="Garamond" w:hAnsi="Garamond"/>
          <w:sz w:val="20"/>
          <w:szCs w:val="20"/>
        </w:rPr>
        <w:t>signalling</w:t>
      </w:r>
      <w:proofErr w:type="spellEnd"/>
      <w:r w:rsidRPr="00395EC1">
        <w:rPr>
          <w:rFonts w:ascii="Garamond" w:hAnsi="Garamond"/>
          <w:sz w:val="20"/>
          <w:szCs w:val="20"/>
        </w:rPr>
        <w:t xml:space="preserve"> from the UE upon LP-WUS coverage change, or from being in the cell or not, this would have to be done blindly and would be left to the </w:t>
      </w:r>
      <w:proofErr w:type="spellStart"/>
      <w:r w:rsidRPr="00395EC1">
        <w:rPr>
          <w:rFonts w:ascii="Garamond" w:hAnsi="Garamond"/>
          <w:sz w:val="20"/>
          <w:szCs w:val="20"/>
        </w:rPr>
        <w:t>gNB</w:t>
      </w:r>
      <w:proofErr w:type="spellEnd"/>
      <w:r w:rsidRPr="00395EC1">
        <w:rPr>
          <w:rFonts w:ascii="Garamond" w:hAnsi="Garamond"/>
          <w:sz w:val="20"/>
          <w:szCs w:val="20"/>
        </w:rPr>
        <w:t xml:space="preserve"> implementation (similar to paging the UE in two different cells, i.e., up to trial and error)</w:t>
      </w:r>
      <w:r>
        <w:rPr>
          <w:rFonts w:ascii="Garamond" w:hAnsi="Garamond"/>
          <w:sz w:val="20"/>
          <w:szCs w:val="20"/>
        </w:rPr>
        <w:t xml:space="preserve"> [2]</w:t>
      </w:r>
      <w:r w:rsidRPr="00395EC1">
        <w:rPr>
          <w:rFonts w:ascii="Garamond" w:hAnsi="Garamond"/>
          <w:sz w:val="20"/>
          <w:szCs w:val="20"/>
        </w:rPr>
        <w:t>.</w:t>
      </w:r>
      <w:r>
        <w:rPr>
          <w:rFonts w:ascii="Garamond" w:hAnsi="Garamond"/>
          <w:sz w:val="20"/>
          <w:szCs w:val="20"/>
        </w:rPr>
        <w:t xml:space="preserve"> Furthermore, as this increases the payload of the LP-WUS signal, it may significantly impact the coverage of the LR. </w:t>
      </w:r>
    </w:p>
    <w:p w14:paraId="6487B85E" w14:textId="328614CE" w:rsidR="007B579D" w:rsidRDefault="007B579D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Option 2: </w:t>
      </w:r>
      <w:r w:rsidR="009F2606">
        <w:rPr>
          <w:rFonts w:ascii="Garamond" w:hAnsi="Garamond"/>
          <w:sz w:val="20"/>
          <w:szCs w:val="20"/>
        </w:rPr>
        <w:t>LP-WUS triggers MR wake-up for Paging Monitoring</w:t>
      </w:r>
    </w:p>
    <w:p w14:paraId="4D4A9205" w14:textId="77777777" w:rsidR="00395EC1" w:rsidRDefault="009F2606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</w:t>
      </w:r>
      <w:r w:rsidR="00925B59">
        <w:rPr>
          <w:rFonts w:ascii="Garamond" w:hAnsi="Garamond"/>
          <w:sz w:val="20"/>
          <w:szCs w:val="20"/>
        </w:rPr>
        <w:t>directly wakes up the MR for Paging Monitoring</w:t>
      </w:r>
      <w:r w:rsidR="00B13784">
        <w:rPr>
          <w:rFonts w:ascii="Garamond" w:hAnsi="Garamond"/>
          <w:sz w:val="20"/>
          <w:szCs w:val="20"/>
        </w:rPr>
        <w:t xml:space="preserve">, i.e., the LP-WUS signal replaces the functionality of PEI. </w:t>
      </w:r>
      <w:r w:rsidR="00407173">
        <w:rPr>
          <w:rFonts w:ascii="Garamond" w:hAnsi="Garamond"/>
          <w:sz w:val="20"/>
          <w:szCs w:val="20"/>
        </w:rPr>
        <w:t xml:space="preserve">The LP-WUS may carry some subgrouping information to reduce the rate of false paging alarms. The subgrouping </w:t>
      </w:r>
      <w:r w:rsidR="00BF703E">
        <w:rPr>
          <w:rFonts w:ascii="Garamond" w:hAnsi="Garamond"/>
          <w:sz w:val="20"/>
          <w:szCs w:val="20"/>
        </w:rPr>
        <w:t xml:space="preserve">mechanism may be based on legacy subgrouping methods and the payload size of the LP-WUS. </w:t>
      </w:r>
      <w:r w:rsidR="004213A7">
        <w:rPr>
          <w:rFonts w:ascii="Garamond" w:hAnsi="Garamond"/>
          <w:sz w:val="20"/>
          <w:szCs w:val="20"/>
        </w:rPr>
        <w:t xml:space="preserve">Here, PEI may be configured for the UE as a fallback mechanism for when the UE moves out of LR </w:t>
      </w:r>
      <w:r w:rsidR="00335ADD">
        <w:rPr>
          <w:rFonts w:ascii="Garamond" w:hAnsi="Garamond"/>
          <w:sz w:val="20"/>
          <w:szCs w:val="20"/>
        </w:rPr>
        <w:t>coverage but</w:t>
      </w:r>
      <w:r w:rsidR="004213A7">
        <w:rPr>
          <w:rFonts w:ascii="Garamond" w:hAnsi="Garamond"/>
          <w:sz w:val="20"/>
          <w:szCs w:val="20"/>
        </w:rPr>
        <w:t xml:space="preserve"> is not simultaneously used with LP-WUS.</w:t>
      </w:r>
    </w:p>
    <w:p w14:paraId="53FE202B" w14:textId="35D3293E" w:rsidR="00BF703E" w:rsidRDefault="00BF703E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Option 3</w:t>
      </w:r>
      <w:r w:rsidR="001933D3">
        <w:rPr>
          <w:rFonts w:ascii="Garamond" w:hAnsi="Garamond"/>
          <w:sz w:val="20"/>
          <w:szCs w:val="20"/>
        </w:rPr>
        <w:t>.1</w:t>
      </w:r>
      <w:r>
        <w:rPr>
          <w:rFonts w:ascii="Garamond" w:hAnsi="Garamond"/>
          <w:sz w:val="20"/>
          <w:szCs w:val="20"/>
        </w:rPr>
        <w:t xml:space="preserve">: LP-WUS </w:t>
      </w:r>
      <w:r w:rsidR="001933D3">
        <w:rPr>
          <w:rFonts w:ascii="Garamond" w:hAnsi="Garamond"/>
          <w:sz w:val="20"/>
          <w:szCs w:val="20"/>
        </w:rPr>
        <w:t xml:space="preserve">without subgrouping </w:t>
      </w:r>
      <w:r>
        <w:rPr>
          <w:rFonts w:ascii="Garamond" w:hAnsi="Garamond"/>
          <w:sz w:val="20"/>
          <w:szCs w:val="20"/>
        </w:rPr>
        <w:t>triggers MR wake-up for PEI Monitoring</w:t>
      </w:r>
    </w:p>
    <w:p w14:paraId="18546782" w14:textId="5481620A" w:rsidR="00BF703E" w:rsidRDefault="00BF703E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Here, the LP-WUS </w:t>
      </w:r>
      <w:r w:rsidR="00A54354">
        <w:rPr>
          <w:rFonts w:ascii="Garamond" w:hAnsi="Garamond"/>
          <w:sz w:val="20"/>
          <w:szCs w:val="20"/>
        </w:rPr>
        <w:t xml:space="preserve">wakes up the MR to monitor for PEI. When the UE receives a PEI corresponding to its subgroup, the MR then monitors for paging. </w:t>
      </w:r>
      <w:r w:rsidR="004F633B">
        <w:rPr>
          <w:rFonts w:ascii="Garamond" w:hAnsi="Garamond"/>
          <w:sz w:val="20"/>
          <w:szCs w:val="20"/>
        </w:rPr>
        <w:t xml:space="preserve">When the UE receives a paging message on the MR, it initiates the RACH procedure accordingly. </w:t>
      </w:r>
      <w:r w:rsidR="001933D3">
        <w:rPr>
          <w:rFonts w:ascii="Garamond" w:hAnsi="Garamond"/>
          <w:sz w:val="20"/>
          <w:szCs w:val="20"/>
        </w:rPr>
        <w:t>The LP-WUS</w:t>
      </w:r>
      <w:r w:rsidR="00C71EFF">
        <w:rPr>
          <w:rFonts w:ascii="Garamond" w:hAnsi="Garamond"/>
          <w:sz w:val="20"/>
          <w:szCs w:val="20"/>
        </w:rPr>
        <w:t xml:space="preserve"> in this case,</w:t>
      </w:r>
      <w:r w:rsidR="001933D3">
        <w:rPr>
          <w:rFonts w:ascii="Garamond" w:hAnsi="Garamond"/>
          <w:sz w:val="20"/>
          <w:szCs w:val="20"/>
        </w:rPr>
        <w:t xml:space="preserve"> may be a simple 1-bit wake-up indication without any additional subgrouping information. </w:t>
      </w:r>
    </w:p>
    <w:p w14:paraId="57867ADA" w14:textId="158A0302" w:rsidR="001933D3" w:rsidRDefault="001933D3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Option 3.2: LP-WUS with subgrouping triggers MR wake-up for PEI Monitoring</w:t>
      </w:r>
    </w:p>
    <w:p w14:paraId="7E86B6D5" w14:textId="11BAC106" w:rsidR="001933D3" w:rsidRDefault="001933D3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Here, the LP-WUS wakes up the MR to monitor for PEI. When the UE receives a PEI corresponding to its subgroup, the MR then monitors for paging. The LP-WUS </w:t>
      </w:r>
      <w:r w:rsidR="00AB058F">
        <w:rPr>
          <w:rFonts w:ascii="Garamond" w:hAnsi="Garamond"/>
          <w:sz w:val="20"/>
          <w:szCs w:val="20"/>
        </w:rPr>
        <w:t xml:space="preserve">in this case, </w:t>
      </w:r>
      <w:r>
        <w:rPr>
          <w:rFonts w:ascii="Garamond" w:hAnsi="Garamond"/>
          <w:sz w:val="20"/>
          <w:szCs w:val="20"/>
        </w:rPr>
        <w:t>carries some subgrouping information on top of the subgrouping information in the PEI. The details of LP-WUS subgrouping may use PEI subgrouping methods as the baseline</w:t>
      </w:r>
      <w:r w:rsidR="006A6B8A">
        <w:rPr>
          <w:rFonts w:ascii="Garamond" w:hAnsi="Garamond"/>
          <w:sz w:val="20"/>
          <w:szCs w:val="20"/>
        </w:rPr>
        <w:t xml:space="preserve"> (further details may be FFS)</w:t>
      </w:r>
      <w:r>
        <w:rPr>
          <w:rFonts w:ascii="Garamond" w:hAnsi="Garamond"/>
          <w:sz w:val="20"/>
          <w:szCs w:val="20"/>
        </w:rPr>
        <w:t xml:space="preserve">. </w:t>
      </w:r>
    </w:p>
    <w:p w14:paraId="1DEE8962" w14:textId="7826A70A" w:rsidR="00436BDF" w:rsidRPr="00436BDF" w:rsidRDefault="00436BDF" w:rsidP="00436BDF">
      <w:pPr>
        <w:jc w:val="center"/>
        <w:rPr>
          <w:rFonts w:ascii="Garamond" w:hAnsi="Garamond"/>
          <w:sz w:val="20"/>
          <w:szCs w:val="20"/>
          <w:u w:val="single"/>
        </w:rPr>
      </w:pPr>
      <w:r w:rsidRPr="003D30C9">
        <w:rPr>
          <w:rFonts w:ascii="Garamond" w:hAnsi="Garamond"/>
          <w:sz w:val="20"/>
          <w:szCs w:val="20"/>
          <w:u w:val="single"/>
        </w:rPr>
        <w:t xml:space="preserve">Table 1: Alternatives for </w:t>
      </w:r>
      <w:r w:rsidR="004F633B">
        <w:rPr>
          <w:rFonts w:ascii="Garamond" w:hAnsi="Garamond"/>
          <w:sz w:val="20"/>
          <w:szCs w:val="20"/>
          <w:u w:val="single"/>
        </w:rPr>
        <w:t>Paging Monitoring</w:t>
      </w:r>
      <w:r w:rsidRPr="003D30C9">
        <w:rPr>
          <w:rFonts w:ascii="Garamond" w:hAnsi="Garamond"/>
          <w:sz w:val="20"/>
          <w:szCs w:val="20"/>
          <w:u w:val="single"/>
        </w:rPr>
        <w:t xml:space="preserve">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689"/>
        <w:gridCol w:w="3118"/>
        <w:gridCol w:w="3686"/>
      </w:tblGrid>
      <w:tr w:rsidR="004C173A" w14:paraId="4FE1E403" w14:textId="77777777" w:rsidTr="006A6B8A">
        <w:tc>
          <w:tcPr>
            <w:tcW w:w="2689" w:type="dxa"/>
          </w:tcPr>
          <w:p w14:paraId="659D1E92" w14:textId="17C6DFB2" w:rsidR="004C173A" w:rsidRPr="00437BB1" w:rsidRDefault="004C173A" w:rsidP="00437BB1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437BB1">
              <w:rPr>
                <w:rFonts w:ascii="Garamond" w:hAnsi="Garamond"/>
                <w:b/>
                <w:bCs/>
                <w:sz w:val="20"/>
                <w:szCs w:val="20"/>
              </w:rPr>
              <w:t>Alternative</w:t>
            </w:r>
          </w:p>
        </w:tc>
        <w:tc>
          <w:tcPr>
            <w:tcW w:w="3118" w:type="dxa"/>
          </w:tcPr>
          <w:p w14:paraId="4B3D8321" w14:textId="78ECDFBA" w:rsidR="004C173A" w:rsidRPr="00437BB1" w:rsidRDefault="004C173A" w:rsidP="00437BB1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437BB1">
              <w:rPr>
                <w:rFonts w:ascii="Garamond" w:hAnsi="Garamond"/>
                <w:b/>
                <w:bCs/>
                <w:sz w:val="20"/>
                <w:szCs w:val="20"/>
              </w:rPr>
              <w:t>Advantages</w:t>
            </w:r>
          </w:p>
        </w:tc>
        <w:tc>
          <w:tcPr>
            <w:tcW w:w="3686" w:type="dxa"/>
          </w:tcPr>
          <w:p w14:paraId="11DC6A2C" w14:textId="163AC8DF" w:rsidR="004C173A" w:rsidRPr="00437BB1" w:rsidRDefault="004C173A" w:rsidP="00437BB1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437BB1">
              <w:rPr>
                <w:rFonts w:ascii="Garamond" w:hAnsi="Garamond"/>
                <w:b/>
                <w:bCs/>
                <w:sz w:val="20"/>
                <w:szCs w:val="20"/>
              </w:rPr>
              <w:t>Disadvantages</w:t>
            </w:r>
          </w:p>
        </w:tc>
      </w:tr>
      <w:tr w:rsidR="004C173A" w14:paraId="60BA7E15" w14:textId="77777777" w:rsidTr="006A6B8A">
        <w:trPr>
          <w:trHeight w:val="1271"/>
        </w:trPr>
        <w:tc>
          <w:tcPr>
            <w:tcW w:w="2689" w:type="dxa"/>
          </w:tcPr>
          <w:p w14:paraId="27F5329D" w14:textId="14146204" w:rsidR="004C173A" w:rsidRPr="00880E70" w:rsidRDefault="004C173A" w:rsidP="00437BB1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LP-WUS carrying UE ID triggers MR wake-up</w:t>
            </w:r>
          </w:p>
        </w:tc>
        <w:tc>
          <w:tcPr>
            <w:tcW w:w="3118" w:type="dxa"/>
          </w:tcPr>
          <w:p w14:paraId="0F16BBF1" w14:textId="7A3486D7" w:rsidR="004C173A" w:rsidRPr="00880E70" w:rsidRDefault="00395EC1" w:rsidP="00D406A6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</w:t>
            </w:r>
            <w:r w:rsidR="001550A8">
              <w:rPr>
                <w:rFonts w:ascii="Garamond" w:hAnsi="Garamond"/>
              </w:rPr>
              <w:t>alse alarm rate</w:t>
            </w:r>
            <w:r>
              <w:rPr>
                <w:rFonts w:ascii="Garamond" w:hAnsi="Garamond"/>
              </w:rPr>
              <w:t xml:space="preserve"> is low</w:t>
            </w:r>
            <w:r w:rsidR="001550A8">
              <w:rPr>
                <w:rFonts w:ascii="Garamond" w:hAnsi="Garamond"/>
              </w:rPr>
              <w:t xml:space="preserve"> as only the specific MR needs to be woken up for Paging Monitoring. </w:t>
            </w:r>
          </w:p>
        </w:tc>
        <w:tc>
          <w:tcPr>
            <w:tcW w:w="3686" w:type="dxa"/>
          </w:tcPr>
          <w:p w14:paraId="08C85EA0" w14:textId="7F6BEF0E" w:rsidR="004C173A" w:rsidRPr="00880E70" w:rsidRDefault="00283B9E" w:rsidP="00D406A6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LP-WUS needs to carry a large payload</w:t>
            </w:r>
            <w:r w:rsidR="00790308">
              <w:rPr>
                <w:rFonts w:ascii="Garamond" w:hAnsi="Garamond"/>
              </w:rPr>
              <w:t xml:space="preserve"> which may impact the LR coverage.</w:t>
            </w:r>
          </w:p>
          <w:p w14:paraId="7634C019" w14:textId="30915F8B" w:rsidR="004C173A" w:rsidRPr="00880E70" w:rsidRDefault="00790308" w:rsidP="00D406A6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Added complexity to define a new unique UE ID identifier. </w:t>
            </w:r>
            <w:r w:rsidR="004C173A" w:rsidRPr="00880E70">
              <w:rPr>
                <w:rFonts w:ascii="Garamond" w:hAnsi="Garamond"/>
              </w:rPr>
              <w:t xml:space="preserve"> </w:t>
            </w:r>
          </w:p>
        </w:tc>
      </w:tr>
      <w:tr w:rsidR="004C173A" w14:paraId="48E7C42E" w14:textId="77777777" w:rsidTr="006A6B8A">
        <w:tc>
          <w:tcPr>
            <w:tcW w:w="2689" w:type="dxa"/>
          </w:tcPr>
          <w:p w14:paraId="6D83E755" w14:textId="3C1DFD20" w:rsidR="004C173A" w:rsidRPr="00880E70" w:rsidRDefault="004C173A" w:rsidP="006B3266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LP-WUS triggers MR wake-up for Paging Monitoring</w:t>
            </w:r>
          </w:p>
        </w:tc>
        <w:tc>
          <w:tcPr>
            <w:tcW w:w="3118" w:type="dxa"/>
          </w:tcPr>
          <w:p w14:paraId="037EA301" w14:textId="77777777" w:rsidR="004C173A" w:rsidRDefault="00E21C01" w:rsidP="000A35C1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Lesser power consumption than legacy PEI mechanism. </w:t>
            </w:r>
          </w:p>
          <w:p w14:paraId="7BEF26D2" w14:textId="69D35038" w:rsidR="00236F65" w:rsidRPr="00236F65" w:rsidRDefault="00236F65" w:rsidP="00236F65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PEI subgrouping methods may be reused for LP-WUS without any additional complexity. </w:t>
            </w:r>
          </w:p>
        </w:tc>
        <w:tc>
          <w:tcPr>
            <w:tcW w:w="3686" w:type="dxa"/>
          </w:tcPr>
          <w:p w14:paraId="20B1326A" w14:textId="4D7991BC" w:rsidR="004C173A" w:rsidRPr="00880E70" w:rsidRDefault="00E9221B" w:rsidP="00576F37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subgrouping </w:t>
            </w:r>
            <w:r w:rsidR="00BD3992">
              <w:rPr>
                <w:rFonts w:ascii="Garamond" w:hAnsi="Garamond"/>
              </w:rPr>
              <w:t xml:space="preserve">used in LP-WUS depends on the payload size, which can impact the LR coverage if too large. </w:t>
            </w:r>
            <w:r w:rsidR="004C173A" w:rsidRPr="00880E70">
              <w:rPr>
                <w:rFonts w:ascii="Garamond" w:hAnsi="Garamond"/>
              </w:rPr>
              <w:t xml:space="preserve"> </w:t>
            </w:r>
          </w:p>
        </w:tc>
      </w:tr>
      <w:tr w:rsidR="004C173A" w14:paraId="18E732BF" w14:textId="77777777" w:rsidTr="006A6B8A">
        <w:tc>
          <w:tcPr>
            <w:tcW w:w="2689" w:type="dxa"/>
          </w:tcPr>
          <w:p w14:paraId="651F8024" w14:textId="37374C4F" w:rsidR="004C173A" w:rsidRPr="001933D3" w:rsidRDefault="004C173A" w:rsidP="001933D3">
            <w:pPr>
              <w:pStyle w:val="ListParagraph"/>
              <w:numPr>
                <w:ilvl w:val="1"/>
                <w:numId w:val="35"/>
              </w:numPr>
              <w:spacing w:after="0"/>
              <w:rPr>
                <w:rFonts w:ascii="Garamond" w:hAnsi="Garamond"/>
              </w:rPr>
            </w:pPr>
            <w:r w:rsidRPr="001933D3">
              <w:rPr>
                <w:rFonts w:ascii="Garamond" w:hAnsi="Garamond"/>
              </w:rPr>
              <w:t>LP-WUS</w:t>
            </w:r>
            <w:r w:rsidR="001933D3">
              <w:rPr>
                <w:rFonts w:ascii="Garamond" w:hAnsi="Garamond"/>
              </w:rPr>
              <w:t xml:space="preserve"> without subgrouping</w:t>
            </w:r>
            <w:r w:rsidRPr="001933D3">
              <w:rPr>
                <w:rFonts w:ascii="Garamond" w:hAnsi="Garamond"/>
              </w:rPr>
              <w:t xml:space="preserve"> triggers MR wake-up for PEI Monitoring</w:t>
            </w:r>
          </w:p>
        </w:tc>
        <w:tc>
          <w:tcPr>
            <w:tcW w:w="3118" w:type="dxa"/>
          </w:tcPr>
          <w:p w14:paraId="51EEB91D" w14:textId="15FE2EF1" w:rsidR="002C394A" w:rsidRPr="001933D3" w:rsidRDefault="00FE59DE" w:rsidP="001933D3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Payload size is small as it only needs to carry wake-up indication</w:t>
            </w:r>
            <w:r w:rsidR="001933D3">
              <w:rPr>
                <w:rFonts w:ascii="Garamond" w:hAnsi="Garamond"/>
              </w:rPr>
              <w:t>.</w:t>
            </w:r>
          </w:p>
        </w:tc>
        <w:tc>
          <w:tcPr>
            <w:tcW w:w="3686" w:type="dxa"/>
          </w:tcPr>
          <w:p w14:paraId="3299FE8E" w14:textId="77777777" w:rsidR="004C173A" w:rsidRDefault="00790C2F" w:rsidP="00576F37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time taken </w:t>
            </w:r>
            <w:r w:rsidR="004A08B4">
              <w:rPr>
                <w:rFonts w:ascii="Garamond" w:hAnsi="Garamond"/>
              </w:rPr>
              <w:t xml:space="preserve">between network transmitting a LP-WUS signal and the UE initiating a RACH is </w:t>
            </w:r>
            <w:r w:rsidR="003C2271">
              <w:rPr>
                <w:rFonts w:ascii="Garamond" w:hAnsi="Garamond"/>
              </w:rPr>
              <w:t>long</w:t>
            </w:r>
            <w:r w:rsidR="003B1C1E">
              <w:rPr>
                <w:rFonts w:ascii="Garamond" w:hAnsi="Garamond"/>
              </w:rPr>
              <w:t xml:space="preserve">. </w:t>
            </w:r>
          </w:p>
          <w:p w14:paraId="4E406ECB" w14:textId="712E2DB6" w:rsidR="003C2271" w:rsidRPr="00880E70" w:rsidRDefault="003C2271" w:rsidP="00576F37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power saving gain achieved is lowest for this alternative. </w:t>
            </w:r>
          </w:p>
        </w:tc>
      </w:tr>
      <w:tr w:rsidR="001933D3" w14:paraId="3792E711" w14:textId="77777777" w:rsidTr="006A6B8A">
        <w:tc>
          <w:tcPr>
            <w:tcW w:w="2689" w:type="dxa"/>
          </w:tcPr>
          <w:p w14:paraId="0121B05B" w14:textId="139213AE" w:rsidR="001933D3" w:rsidRPr="001933D3" w:rsidRDefault="001933D3" w:rsidP="001933D3">
            <w:pPr>
              <w:pStyle w:val="ListParagraph"/>
              <w:numPr>
                <w:ilvl w:val="1"/>
                <w:numId w:val="35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LP-WUS with subgrouping triggers MR wake-up for PEI Monitoring</w:t>
            </w:r>
          </w:p>
        </w:tc>
        <w:tc>
          <w:tcPr>
            <w:tcW w:w="3118" w:type="dxa"/>
          </w:tcPr>
          <w:p w14:paraId="04774BEF" w14:textId="792EC697" w:rsidR="001933D3" w:rsidRDefault="003C2271" w:rsidP="001933D3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number of LP-WUS UEs that wake-up will be lower than Option 3.1 </w:t>
            </w:r>
            <w:r>
              <w:rPr>
                <w:rFonts w:ascii="Garamond" w:hAnsi="Garamond"/>
              </w:rPr>
              <w:lastRenderedPageBreak/>
              <w:t>(indicated by the LP-WUS subgroup).</w:t>
            </w:r>
          </w:p>
        </w:tc>
        <w:tc>
          <w:tcPr>
            <w:tcW w:w="3686" w:type="dxa"/>
          </w:tcPr>
          <w:p w14:paraId="20D0903D" w14:textId="77777777" w:rsidR="001933D3" w:rsidRDefault="003C2271" w:rsidP="00576F37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The time taken between network transmitting a LP-WUS signal and the UE initiating a RACH is long.</w:t>
            </w:r>
          </w:p>
          <w:p w14:paraId="6FA8BE21" w14:textId="63CAB5BF" w:rsidR="003C2271" w:rsidRPr="003C2271" w:rsidRDefault="003C2271" w:rsidP="003C2271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 xml:space="preserve">Design complexity for a new subgrouping mechanism on top of legacy PEI subgrouping is high. </w:t>
            </w:r>
          </w:p>
        </w:tc>
      </w:tr>
    </w:tbl>
    <w:p w14:paraId="1D3345E2" w14:textId="6CAF9E4D" w:rsidR="005E33B7" w:rsidRDefault="005E33B7" w:rsidP="00BE0FB7">
      <w:pPr>
        <w:rPr>
          <w:rFonts w:ascii="Garamond" w:hAnsi="Garamond"/>
          <w:sz w:val="20"/>
          <w:szCs w:val="20"/>
        </w:rPr>
      </w:pPr>
    </w:p>
    <w:p w14:paraId="73BE45A7" w14:textId="5FFEEA96" w:rsidR="002A78F2" w:rsidRDefault="002A78F2" w:rsidP="00BE0FB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our view, Option 2 is the easiest and most efficient </w:t>
      </w:r>
      <w:r w:rsidR="00F92C42">
        <w:rPr>
          <w:rFonts w:ascii="Garamond" w:hAnsi="Garamond"/>
          <w:sz w:val="20"/>
          <w:szCs w:val="20"/>
        </w:rPr>
        <w:t xml:space="preserve">way to use LP-WUS for paging monitoring as </w:t>
      </w:r>
      <w:r w:rsidR="00432DF8">
        <w:rPr>
          <w:rFonts w:ascii="Garamond" w:hAnsi="Garamond"/>
          <w:sz w:val="20"/>
          <w:szCs w:val="20"/>
        </w:rPr>
        <w:t>it provides significant power saving gain without adding too much complexity to t</w:t>
      </w:r>
      <w:r w:rsidR="00053EFE">
        <w:rPr>
          <w:rFonts w:ascii="Garamond" w:hAnsi="Garamond"/>
          <w:sz w:val="20"/>
          <w:szCs w:val="20"/>
        </w:rPr>
        <w:t xml:space="preserve">he design and payload size. </w:t>
      </w:r>
    </w:p>
    <w:p w14:paraId="42F4BC82" w14:textId="14B10F28" w:rsidR="00FD1CE2" w:rsidRPr="00D3548C" w:rsidRDefault="00FD1CE2" w:rsidP="00AE1B9B">
      <w:pPr>
        <w:pStyle w:val="Proposal"/>
        <w:rPr>
          <w:rFonts w:ascii="Garamond" w:hAnsi="Garamond"/>
        </w:rPr>
      </w:pPr>
      <w:bookmarkStart w:id="4" w:name="_Hlk141272753"/>
      <w:r w:rsidRPr="00D3548C">
        <w:rPr>
          <w:rFonts w:ascii="Garamond" w:hAnsi="Garamond"/>
        </w:rPr>
        <w:t xml:space="preserve">RAN2 to </w:t>
      </w:r>
      <w:bookmarkStart w:id="5" w:name="_Hlk141272901"/>
      <w:bookmarkStart w:id="6" w:name="_Hlk141272802"/>
      <w:r w:rsidR="00053EFE">
        <w:rPr>
          <w:rFonts w:ascii="Garamond" w:hAnsi="Garamond"/>
        </w:rPr>
        <w:t>agree on using LP-WUS</w:t>
      </w:r>
      <w:r w:rsidRPr="00D3548C">
        <w:rPr>
          <w:rFonts w:ascii="Garamond" w:hAnsi="Garamond"/>
        </w:rPr>
        <w:t xml:space="preserve"> </w:t>
      </w:r>
      <w:bookmarkEnd w:id="5"/>
      <w:r w:rsidR="00D72F77">
        <w:rPr>
          <w:rFonts w:ascii="Garamond" w:hAnsi="Garamond"/>
        </w:rPr>
        <w:t>to trigger MR wake-up for Paging Monitoring</w:t>
      </w:r>
      <w:r w:rsidR="007F27D1">
        <w:rPr>
          <w:rFonts w:ascii="Garamond" w:hAnsi="Garamond"/>
        </w:rPr>
        <w:t xml:space="preserve"> provided </w:t>
      </w:r>
      <w:r w:rsidR="00335ADD">
        <w:rPr>
          <w:rFonts w:ascii="Garamond" w:hAnsi="Garamond"/>
        </w:rPr>
        <w:t>LP-WUS carries subgrouping information</w:t>
      </w:r>
      <w:r w:rsidR="00D72F77">
        <w:rPr>
          <w:rFonts w:ascii="Garamond" w:hAnsi="Garamond"/>
        </w:rPr>
        <w:t xml:space="preserve">, i.e., to replace legacy PEI. </w:t>
      </w:r>
    </w:p>
    <w:bookmarkEnd w:id="4"/>
    <w:bookmarkEnd w:id="6"/>
    <w:p w14:paraId="5AC544C0" w14:textId="4E38337C" w:rsidR="00121054" w:rsidRDefault="00121054" w:rsidP="00121054">
      <w:pPr>
        <w:rPr>
          <w:rFonts w:ascii="Garamond" w:hAnsi="Garamond"/>
          <w:b/>
          <w:bCs/>
        </w:rPr>
      </w:pPr>
    </w:p>
    <w:p w14:paraId="5CEB6964" w14:textId="77777777" w:rsidR="00121054" w:rsidRPr="00411313" w:rsidRDefault="00121054" w:rsidP="00411313">
      <w:pPr>
        <w:pStyle w:val="ListParagraph"/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/>
        <w:jc w:val="both"/>
        <w:outlineLvl w:val="0"/>
        <w:rPr>
          <w:rFonts w:ascii="Garamond" w:hAnsi="Garamond"/>
          <w:b/>
          <w:bCs/>
          <w:sz w:val="24"/>
          <w:szCs w:val="24"/>
        </w:rPr>
      </w:pPr>
      <w:r w:rsidRPr="00411313">
        <w:rPr>
          <w:rFonts w:ascii="Garamond" w:hAnsi="Garamond"/>
          <w:b/>
          <w:bCs/>
          <w:sz w:val="24"/>
          <w:szCs w:val="24"/>
        </w:rPr>
        <w:t>LP-WUS Subgrouping</w:t>
      </w:r>
    </w:p>
    <w:p w14:paraId="46F6D270" w14:textId="73C6014A" w:rsidR="00582981" w:rsidRPr="00395EC1" w:rsidRDefault="00121054" w:rsidP="00395EC1">
      <w:pPr>
        <w:rPr>
          <w:rFonts w:ascii="Garamond" w:hAnsi="Garamond"/>
          <w:sz w:val="20"/>
          <w:szCs w:val="20"/>
        </w:rPr>
      </w:pPr>
      <w:r w:rsidRPr="00395EC1">
        <w:rPr>
          <w:rFonts w:ascii="Garamond" w:hAnsi="Garamond"/>
          <w:sz w:val="20"/>
          <w:szCs w:val="20"/>
        </w:rPr>
        <w:t>LP</w:t>
      </w:r>
      <w:r w:rsidR="009048C9">
        <w:rPr>
          <w:rFonts w:ascii="Garamond" w:hAnsi="Garamond"/>
          <w:sz w:val="20"/>
          <w:szCs w:val="20"/>
        </w:rPr>
        <w:t>-</w:t>
      </w:r>
      <w:r w:rsidRPr="00395EC1">
        <w:rPr>
          <w:rFonts w:ascii="Garamond" w:hAnsi="Garamond"/>
          <w:sz w:val="20"/>
          <w:szCs w:val="20"/>
        </w:rPr>
        <w:t>WUS subgrouping can be used to reduce the unnecessary energy consumption caused by false paging. In the latest RAN1#116 meeting [</w:t>
      </w:r>
      <w:r w:rsidR="00395EC1">
        <w:rPr>
          <w:rFonts w:ascii="Garamond" w:hAnsi="Garamond"/>
          <w:sz w:val="20"/>
          <w:szCs w:val="20"/>
        </w:rPr>
        <w:t>3</w:t>
      </w:r>
      <w:r w:rsidRPr="00395EC1">
        <w:rPr>
          <w:rFonts w:ascii="Garamond" w:hAnsi="Garamond"/>
          <w:sz w:val="20"/>
          <w:szCs w:val="20"/>
        </w:rPr>
        <w:t xml:space="preserve">], RAN1 has concluded that for idle/inactive mode, how to map a UE to a subgroup ID for LP-WUS is left to RAN2 to decide. During related discussions for Rel-18 SI phase, RAN2 has considered that the subgrouping methods for LP-WUS includes both the CN assigned and/or UE ID based subgrouping, which are </w:t>
      </w:r>
      <w:proofErr w:type="gramStart"/>
      <w:r w:rsidRPr="00395EC1">
        <w:rPr>
          <w:rFonts w:ascii="Garamond" w:hAnsi="Garamond"/>
          <w:sz w:val="20"/>
          <w:szCs w:val="20"/>
        </w:rPr>
        <w:t>similar to</w:t>
      </w:r>
      <w:proofErr w:type="gramEnd"/>
      <w:r w:rsidRPr="00395EC1">
        <w:rPr>
          <w:rFonts w:ascii="Garamond" w:hAnsi="Garamond"/>
          <w:sz w:val="20"/>
          <w:szCs w:val="20"/>
        </w:rPr>
        <w:t xml:space="preserve"> the PEI subgrouping methods</w:t>
      </w:r>
      <w:r w:rsidR="00AF361D" w:rsidRPr="00395EC1">
        <w:rPr>
          <w:rFonts w:ascii="Garamond" w:hAnsi="Garamond"/>
          <w:sz w:val="20"/>
          <w:szCs w:val="20"/>
        </w:rPr>
        <w:t>, details determined during WI phase</w:t>
      </w:r>
      <w:r w:rsidRPr="00395EC1">
        <w:rPr>
          <w:rFonts w:ascii="Garamond" w:hAnsi="Garamond"/>
          <w:sz w:val="20"/>
          <w:szCs w:val="20"/>
        </w:rPr>
        <w:t xml:space="preserve">. </w:t>
      </w:r>
    </w:p>
    <w:p w14:paraId="3948008E" w14:textId="577763E1" w:rsidR="00121054" w:rsidRPr="00395EC1" w:rsidRDefault="00BB467C" w:rsidP="00395EC1">
      <w:pPr>
        <w:rPr>
          <w:rFonts w:ascii="Garamond" w:hAnsi="Garamond"/>
          <w:sz w:val="20"/>
          <w:szCs w:val="20"/>
        </w:rPr>
      </w:pPr>
      <w:r w:rsidRPr="00395EC1">
        <w:rPr>
          <w:rFonts w:ascii="Garamond" w:hAnsi="Garamond"/>
          <w:sz w:val="20"/>
          <w:szCs w:val="20"/>
        </w:rPr>
        <w:t>Therefore, i</w:t>
      </w:r>
      <w:r w:rsidR="00121054" w:rsidRPr="00395EC1">
        <w:rPr>
          <w:rFonts w:ascii="Garamond" w:hAnsi="Garamond"/>
          <w:sz w:val="20"/>
          <w:szCs w:val="20"/>
        </w:rPr>
        <w:t xml:space="preserve">t is suggested to confirm that LP-WUS subgrouping </w:t>
      </w:r>
      <w:r w:rsidR="00DD28B6" w:rsidRPr="00395EC1">
        <w:rPr>
          <w:rFonts w:ascii="Garamond" w:hAnsi="Garamond"/>
          <w:sz w:val="20"/>
          <w:szCs w:val="20"/>
        </w:rPr>
        <w:t xml:space="preserve">design can </w:t>
      </w:r>
      <w:r w:rsidRPr="00395EC1">
        <w:rPr>
          <w:rFonts w:ascii="Garamond" w:hAnsi="Garamond"/>
          <w:sz w:val="20"/>
          <w:szCs w:val="20"/>
        </w:rPr>
        <w:t xml:space="preserve">take the </w:t>
      </w:r>
      <w:r w:rsidR="00DD28B6" w:rsidRPr="00395EC1">
        <w:rPr>
          <w:rFonts w:ascii="Garamond" w:hAnsi="Garamond"/>
          <w:sz w:val="20"/>
          <w:szCs w:val="20"/>
        </w:rPr>
        <w:t>PEI subgrouping</w:t>
      </w:r>
      <w:r w:rsidRPr="00395EC1">
        <w:rPr>
          <w:rFonts w:ascii="Garamond" w:hAnsi="Garamond"/>
          <w:sz w:val="20"/>
          <w:szCs w:val="20"/>
        </w:rPr>
        <w:t xml:space="preserve"> design as baseline</w:t>
      </w:r>
      <w:r w:rsidR="00DD28B6" w:rsidRPr="00395EC1">
        <w:rPr>
          <w:rFonts w:ascii="Garamond" w:hAnsi="Garamond"/>
          <w:sz w:val="20"/>
          <w:szCs w:val="20"/>
        </w:rPr>
        <w:t>.</w:t>
      </w:r>
      <w:r w:rsidR="00D244BD" w:rsidRPr="00395EC1">
        <w:rPr>
          <w:rFonts w:ascii="Garamond" w:hAnsi="Garamond"/>
          <w:sz w:val="20"/>
          <w:szCs w:val="20"/>
        </w:rPr>
        <w:t xml:space="preserve"> In the case of PEI is not supported or UE is not configured with the PEI</w:t>
      </w:r>
      <w:r w:rsidR="002500D1" w:rsidRPr="00395EC1">
        <w:rPr>
          <w:rFonts w:ascii="Garamond" w:hAnsi="Garamond"/>
          <w:sz w:val="20"/>
          <w:szCs w:val="20"/>
        </w:rPr>
        <w:t xml:space="preserve">, </w:t>
      </w:r>
      <w:r w:rsidRPr="00395EC1">
        <w:rPr>
          <w:rFonts w:ascii="Garamond" w:hAnsi="Garamond"/>
          <w:sz w:val="20"/>
          <w:szCs w:val="20"/>
        </w:rPr>
        <w:t>the pr</w:t>
      </w:r>
      <w:r w:rsidR="00BC0EA8" w:rsidRPr="00395EC1">
        <w:rPr>
          <w:rFonts w:ascii="Garamond" w:hAnsi="Garamond"/>
          <w:sz w:val="20"/>
          <w:szCs w:val="20"/>
        </w:rPr>
        <w:t xml:space="preserve">ocedure </w:t>
      </w:r>
      <w:r w:rsidR="003B772F" w:rsidRPr="00395EC1">
        <w:rPr>
          <w:rFonts w:ascii="Garamond" w:hAnsi="Garamond"/>
          <w:sz w:val="20"/>
          <w:szCs w:val="20"/>
        </w:rPr>
        <w:t xml:space="preserve">to determine </w:t>
      </w:r>
      <w:r w:rsidR="00FC7155" w:rsidRPr="00395EC1">
        <w:rPr>
          <w:rFonts w:ascii="Garamond" w:hAnsi="Garamond"/>
          <w:sz w:val="20"/>
          <w:szCs w:val="20"/>
        </w:rPr>
        <w:t>the LP</w:t>
      </w:r>
      <w:r w:rsidR="002C0EE2">
        <w:rPr>
          <w:rFonts w:ascii="Garamond" w:hAnsi="Garamond"/>
          <w:sz w:val="20"/>
          <w:szCs w:val="20"/>
        </w:rPr>
        <w:t>-</w:t>
      </w:r>
      <w:r w:rsidR="00FC7155" w:rsidRPr="00395EC1">
        <w:rPr>
          <w:rFonts w:ascii="Garamond" w:hAnsi="Garamond"/>
          <w:sz w:val="20"/>
          <w:szCs w:val="20"/>
        </w:rPr>
        <w:t xml:space="preserve">WUS subgrouping </w:t>
      </w:r>
      <w:r w:rsidR="003B772F" w:rsidRPr="00395EC1">
        <w:rPr>
          <w:rFonts w:ascii="Garamond" w:hAnsi="Garamond"/>
          <w:sz w:val="20"/>
          <w:szCs w:val="20"/>
        </w:rPr>
        <w:t xml:space="preserve">can </w:t>
      </w:r>
      <w:r w:rsidR="00FC7155" w:rsidRPr="00395EC1">
        <w:rPr>
          <w:rFonts w:ascii="Garamond" w:hAnsi="Garamond"/>
          <w:sz w:val="20"/>
          <w:szCs w:val="20"/>
        </w:rPr>
        <w:t xml:space="preserve">refer to </w:t>
      </w:r>
      <w:r w:rsidR="00BB363C" w:rsidRPr="00395EC1">
        <w:rPr>
          <w:rFonts w:ascii="Garamond" w:hAnsi="Garamond"/>
          <w:sz w:val="20"/>
          <w:szCs w:val="20"/>
        </w:rPr>
        <w:t>legacy PEI subgrouping, which includes both CN assigned and/or UE ID based subgrouping</w:t>
      </w:r>
      <w:r w:rsidR="00DF27B3" w:rsidRPr="00395EC1">
        <w:rPr>
          <w:rFonts w:ascii="Garamond" w:hAnsi="Garamond"/>
          <w:sz w:val="20"/>
          <w:szCs w:val="20"/>
        </w:rPr>
        <w:t xml:space="preserve">, </w:t>
      </w:r>
      <w:r w:rsidR="00846496" w:rsidRPr="00395EC1">
        <w:rPr>
          <w:rFonts w:ascii="Garamond" w:hAnsi="Garamond"/>
          <w:sz w:val="20"/>
          <w:szCs w:val="20"/>
        </w:rPr>
        <w:t xml:space="preserve">the subgrouping </w:t>
      </w:r>
      <w:r w:rsidR="001C602C" w:rsidRPr="00395EC1">
        <w:rPr>
          <w:rFonts w:ascii="Garamond" w:hAnsi="Garamond"/>
          <w:sz w:val="20"/>
          <w:szCs w:val="20"/>
        </w:rPr>
        <w:t>configuration can be provided with the LP</w:t>
      </w:r>
      <w:r w:rsidR="002C0EE2">
        <w:rPr>
          <w:rFonts w:ascii="Garamond" w:hAnsi="Garamond"/>
          <w:sz w:val="20"/>
          <w:szCs w:val="20"/>
        </w:rPr>
        <w:t>-</w:t>
      </w:r>
      <w:r w:rsidR="001C602C" w:rsidRPr="00395EC1">
        <w:rPr>
          <w:rFonts w:ascii="Garamond" w:hAnsi="Garamond"/>
          <w:sz w:val="20"/>
          <w:szCs w:val="20"/>
        </w:rPr>
        <w:t>WUS configuration</w:t>
      </w:r>
      <w:r w:rsidR="00BB363C" w:rsidRPr="00395EC1">
        <w:rPr>
          <w:rFonts w:ascii="Garamond" w:hAnsi="Garamond"/>
          <w:sz w:val="20"/>
          <w:szCs w:val="20"/>
        </w:rPr>
        <w:t xml:space="preserve">. And in the case of </w:t>
      </w:r>
      <w:r w:rsidR="002775C6" w:rsidRPr="00395EC1">
        <w:rPr>
          <w:rFonts w:ascii="Garamond" w:hAnsi="Garamond"/>
          <w:sz w:val="20"/>
          <w:szCs w:val="20"/>
        </w:rPr>
        <w:t>UE is</w:t>
      </w:r>
      <w:r w:rsidR="00BB363C" w:rsidRPr="00395EC1">
        <w:rPr>
          <w:rFonts w:ascii="Garamond" w:hAnsi="Garamond"/>
          <w:sz w:val="20"/>
          <w:szCs w:val="20"/>
        </w:rPr>
        <w:t xml:space="preserve"> configured</w:t>
      </w:r>
      <w:r w:rsidR="002775C6" w:rsidRPr="00395EC1">
        <w:rPr>
          <w:rFonts w:ascii="Garamond" w:hAnsi="Garamond"/>
          <w:sz w:val="20"/>
          <w:szCs w:val="20"/>
        </w:rPr>
        <w:t xml:space="preserve"> with legacy PEI</w:t>
      </w:r>
      <w:r w:rsidR="00BB363C" w:rsidRPr="00395EC1">
        <w:rPr>
          <w:rFonts w:ascii="Garamond" w:hAnsi="Garamond"/>
          <w:sz w:val="20"/>
          <w:szCs w:val="20"/>
        </w:rPr>
        <w:t>,</w:t>
      </w:r>
      <w:r w:rsidR="002775C6" w:rsidRPr="00395EC1">
        <w:rPr>
          <w:rFonts w:ascii="Garamond" w:hAnsi="Garamond"/>
          <w:sz w:val="20"/>
          <w:szCs w:val="20"/>
        </w:rPr>
        <w:t xml:space="preserve"> </w:t>
      </w:r>
      <w:r w:rsidR="00AB7A59" w:rsidRPr="00395EC1">
        <w:rPr>
          <w:rFonts w:ascii="Garamond" w:hAnsi="Garamond"/>
          <w:sz w:val="20"/>
          <w:szCs w:val="20"/>
        </w:rPr>
        <w:t xml:space="preserve">the </w:t>
      </w:r>
      <w:r w:rsidR="00863738" w:rsidRPr="00395EC1">
        <w:rPr>
          <w:rFonts w:ascii="Garamond" w:hAnsi="Garamond"/>
          <w:sz w:val="20"/>
          <w:szCs w:val="20"/>
        </w:rPr>
        <w:t xml:space="preserve">PEI subgrouping design can be reused for LP-WUS, for example, </w:t>
      </w:r>
      <w:r w:rsidR="00EF02A5" w:rsidRPr="00395EC1">
        <w:rPr>
          <w:rFonts w:ascii="Garamond" w:hAnsi="Garamond"/>
          <w:sz w:val="20"/>
          <w:szCs w:val="20"/>
        </w:rPr>
        <w:t>the mapping between a UE to a subgroup ID</w:t>
      </w:r>
      <w:r w:rsidR="003537D0" w:rsidRPr="00395EC1">
        <w:rPr>
          <w:rFonts w:ascii="Garamond" w:hAnsi="Garamond"/>
          <w:sz w:val="20"/>
          <w:szCs w:val="20"/>
        </w:rPr>
        <w:t xml:space="preserve"> for LP-WUS</w:t>
      </w:r>
      <w:r w:rsidR="00EF02A5" w:rsidRPr="00395EC1">
        <w:rPr>
          <w:rFonts w:ascii="Garamond" w:hAnsi="Garamond"/>
          <w:sz w:val="20"/>
          <w:szCs w:val="20"/>
        </w:rPr>
        <w:t xml:space="preserve"> can</w:t>
      </w:r>
      <w:r w:rsidR="003537D0" w:rsidRPr="00395EC1">
        <w:rPr>
          <w:rFonts w:ascii="Garamond" w:hAnsi="Garamond"/>
          <w:sz w:val="20"/>
          <w:szCs w:val="20"/>
        </w:rPr>
        <w:t xml:space="preserve"> </w:t>
      </w:r>
      <w:r w:rsidR="00EF02A5" w:rsidRPr="00395EC1">
        <w:rPr>
          <w:rFonts w:ascii="Garamond" w:hAnsi="Garamond"/>
          <w:sz w:val="20"/>
          <w:szCs w:val="20"/>
        </w:rPr>
        <w:t>reus</w:t>
      </w:r>
      <w:r w:rsidR="003537D0" w:rsidRPr="00395EC1">
        <w:rPr>
          <w:rFonts w:ascii="Garamond" w:hAnsi="Garamond"/>
          <w:sz w:val="20"/>
          <w:szCs w:val="20"/>
        </w:rPr>
        <w:t>e the PEI subgrou</w:t>
      </w:r>
      <w:r w:rsidR="001114F2" w:rsidRPr="00395EC1">
        <w:rPr>
          <w:rFonts w:ascii="Garamond" w:hAnsi="Garamond"/>
          <w:sz w:val="20"/>
          <w:szCs w:val="20"/>
        </w:rPr>
        <w:t xml:space="preserve">ping assignment, </w:t>
      </w:r>
      <w:r w:rsidR="00511CC8" w:rsidRPr="00395EC1">
        <w:rPr>
          <w:rFonts w:ascii="Garamond" w:hAnsi="Garamond"/>
          <w:sz w:val="20"/>
          <w:szCs w:val="20"/>
        </w:rPr>
        <w:t>in some extent, the LP-WUS can replace legacy PEI functionality in this case.</w:t>
      </w:r>
    </w:p>
    <w:p w14:paraId="1A4A1E5B" w14:textId="56DB73EA" w:rsidR="00121054" w:rsidRPr="00196453" w:rsidRDefault="002D1A6F" w:rsidP="00395EC1">
      <w:pPr>
        <w:pStyle w:val="Proposal"/>
        <w:rPr>
          <w:rFonts w:ascii="Garamond" w:hAnsi="Garamond"/>
        </w:rPr>
      </w:pPr>
      <w:r>
        <w:rPr>
          <w:rFonts w:ascii="Garamond" w:hAnsi="Garamond"/>
        </w:rPr>
        <w:t xml:space="preserve">RAN2 to confirm than </w:t>
      </w:r>
      <w:r w:rsidR="00121054">
        <w:rPr>
          <w:rFonts w:ascii="Garamond" w:hAnsi="Garamond"/>
        </w:rPr>
        <w:t>LP-WUS subgrouping can take legacy PEI subgrouping design as baseline.</w:t>
      </w:r>
    </w:p>
    <w:p w14:paraId="7FEA65A4" w14:textId="77777777" w:rsidR="00121054" w:rsidRPr="00E302B9" w:rsidRDefault="00121054" w:rsidP="00E302B9">
      <w:pPr>
        <w:rPr>
          <w:rFonts w:ascii="Garamond" w:hAnsi="Garamond"/>
          <w:sz w:val="20"/>
          <w:szCs w:val="20"/>
        </w:rPr>
      </w:pPr>
    </w:p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29C67FF2" w14:textId="7863B6EC" w:rsidR="00362E06" w:rsidRDefault="00D975EF" w:rsidP="00F919BD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>Proposal 1</w:t>
      </w:r>
      <w:r>
        <w:rPr>
          <w:rFonts w:ascii="Garamond" w:hAnsi="Garamond"/>
        </w:rPr>
        <w:t xml:space="preserve">: </w:t>
      </w:r>
      <w:r w:rsidR="003D09CD" w:rsidRPr="00147CE9">
        <w:rPr>
          <w:rFonts w:ascii="Garamond" w:hAnsi="Garamond"/>
        </w:rPr>
        <w:t xml:space="preserve">RAN2 </w:t>
      </w:r>
      <w:r w:rsidR="001A042E" w:rsidRPr="00C750CD">
        <w:rPr>
          <w:rFonts w:ascii="Garamond" w:hAnsi="Garamond"/>
        </w:rPr>
        <w:t xml:space="preserve">to </w:t>
      </w:r>
      <w:r w:rsidR="005C5126">
        <w:rPr>
          <w:rFonts w:ascii="Garamond" w:hAnsi="Garamond"/>
        </w:rPr>
        <w:t>agree on</w:t>
      </w:r>
      <w:r w:rsidR="007B264C" w:rsidRPr="007B264C">
        <w:rPr>
          <w:rFonts w:ascii="Garamond" w:hAnsi="Garamond"/>
        </w:rPr>
        <w:t xml:space="preserve"> using RSRP threshold </w:t>
      </w:r>
      <w:r w:rsidR="005C5126">
        <w:rPr>
          <w:rFonts w:ascii="Garamond" w:hAnsi="Garamond"/>
        </w:rPr>
        <w:t>(</w:t>
      </w:r>
      <w:proofErr w:type="gramStart"/>
      <w:r w:rsidR="005C5126">
        <w:rPr>
          <w:rFonts w:ascii="Garamond" w:hAnsi="Garamond"/>
        </w:rPr>
        <w:t>e.g.</w:t>
      </w:r>
      <w:proofErr w:type="gramEnd"/>
      <w:r w:rsidR="005C5126">
        <w:rPr>
          <w:rFonts w:ascii="Garamond" w:hAnsi="Garamond"/>
        </w:rPr>
        <w:t xml:space="preserve"> SSB) </w:t>
      </w:r>
      <w:r w:rsidR="007B264C" w:rsidRPr="007B264C">
        <w:rPr>
          <w:rFonts w:ascii="Garamond" w:hAnsi="Garamond"/>
        </w:rPr>
        <w:t>for entry condition as measured by</w:t>
      </w:r>
      <w:r w:rsidR="007B264C">
        <w:rPr>
          <w:rFonts w:ascii="Garamond" w:hAnsi="Garamond"/>
        </w:rPr>
        <w:t xml:space="preserve"> MR</w:t>
      </w:r>
      <w:r w:rsidR="001A042E">
        <w:rPr>
          <w:rFonts w:ascii="Garamond" w:hAnsi="Garamond"/>
        </w:rPr>
        <w:t>.</w:t>
      </w:r>
    </w:p>
    <w:p w14:paraId="0D79A4AB" w14:textId="51CD4E6B" w:rsidR="007B264C" w:rsidRDefault="007B264C" w:rsidP="00AD510F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 xml:space="preserve">Proposal </w:t>
      </w:r>
      <w:r>
        <w:rPr>
          <w:rFonts w:ascii="Garamond" w:hAnsi="Garamond"/>
        </w:rPr>
        <w:t xml:space="preserve">2: </w:t>
      </w:r>
      <w:r w:rsidRPr="00147CE9">
        <w:rPr>
          <w:rFonts w:ascii="Garamond" w:hAnsi="Garamond"/>
        </w:rPr>
        <w:t xml:space="preserve">RAN2 </w:t>
      </w:r>
      <w:r w:rsidRPr="00C750CD">
        <w:rPr>
          <w:rFonts w:ascii="Garamond" w:hAnsi="Garamond"/>
        </w:rPr>
        <w:t xml:space="preserve">to </w:t>
      </w:r>
      <w:r w:rsidR="005C5126">
        <w:rPr>
          <w:rFonts w:ascii="Garamond" w:hAnsi="Garamond"/>
        </w:rPr>
        <w:t>agree on</w:t>
      </w:r>
      <w:r w:rsidRPr="007B264C">
        <w:rPr>
          <w:rFonts w:ascii="Garamond" w:hAnsi="Garamond"/>
        </w:rPr>
        <w:t xml:space="preserve"> using RSRP threshold</w:t>
      </w:r>
      <w:r w:rsidR="005C5126">
        <w:rPr>
          <w:rFonts w:ascii="Garamond" w:hAnsi="Garamond"/>
        </w:rPr>
        <w:t xml:space="preserve"> (</w:t>
      </w:r>
      <w:proofErr w:type="gramStart"/>
      <w:r w:rsidR="005C5126">
        <w:rPr>
          <w:rFonts w:ascii="Garamond" w:hAnsi="Garamond"/>
        </w:rPr>
        <w:t>e.g.</w:t>
      </w:r>
      <w:proofErr w:type="gramEnd"/>
      <w:r w:rsidR="005C5126">
        <w:rPr>
          <w:rFonts w:ascii="Garamond" w:hAnsi="Garamond"/>
        </w:rPr>
        <w:t xml:space="preserve"> LP-SS)</w:t>
      </w:r>
      <w:r w:rsidRPr="007B264C">
        <w:rPr>
          <w:rFonts w:ascii="Garamond" w:hAnsi="Garamond"/>
        </w:rPr>
        <w:t xml:space="preserve"> for e</w:t>
      </w:r>
      <w:r>
        <w:rPr>
          <w:rFonts w:ascii="Garamond" w:hAnsi="Garamond"/>
        </w:rPr>
        <w:t>xit</w:t>
      </w:r>
      <w:r w:rsidRPr="007B264C">
        <w:rPr>
          <w:rFonts w:ascii="Garamond" w:hAnsi="Garamond"/>
        </w:rPr>
        <w:t xml:space="preserve"> condition as measured by</w:t>
      </w:r>
      <w:r>
        <w:rPr>
          <w:rFonts w:ascii="Garamond" w:hAnsi="Garamond"/>
        </w:rPr>
        <w:t xml:space="preserve"> LR.</w:t>
      </w:r>
    </w:p>
    <w:p w14:paraId="7BF497B5" w14:textId="64722338" w:rsidR="00362E06" w:rsidRPr="00F919BD" w:rsidRDefault="00B87A9C" w:rsidP="00395EC1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 xml:space="preserve">Proposal </w:t>
      </w:r>
      <w:r w:rsidR="00D67EFC">
        <w:rPr>
          <w:rFonts w:ascii="Garamond" w:hAnsi="Garamond"/>
        </w:rPr>
        <w:t>3</w:t>
      </w:r>
      <w:r>
        <w:rPr>
          <w:rFonts w:ascii="Garamond" w:hAnsi="Garamond"/>
        </w:rPr>
        <w:t xml:space="preserve">: </w:t>
      </w:r>
      <w:r w:rsidR="00AB585A">
        <w:rPr>
          <w:rFonts w:ascii="Garamond" w:hAnsi="Garamond"/>
        </w:rPr>
        <w:t xml:space="preserve">RAN2 to </w:t>
      </w:r>
      <w:r w:rsidR="00EC17B7" w:rsidRPr="00EC17B7">
        <w:rPr>
          <w:rFonts w:ascii="Garamond" w:hAnsi="Garamond"/>
        </w:rPr>
        <w:t>agree on using LP-WUS to trigger MR wake-up for Paging Monitoring</w:t>
      </w:r>
      <w:r w:rsidR="00395EC1" w:rsidRPr="00395EC1">
        <w:rPr>
          <w:rFonts w:ascii="Garamond" w:hAnsi="Garamond"/>
        </w:rPr>
        <w:t xml:space="preserve"> </w:t>
      </w:r>
      <w:r w:rsidR="00395EC1">
        <w:rPr>
          <w:rFonts w:ascii="Garamond" w:hAnsi="Garamond"/>
        </w:rPr>
        <w:t>provided LP-WUS carries subgrouping information</w:t>
      </w:r>
      <w:r w:rsidR="00EC17B7" w:rsidRPr="00EC17B7">
        <w:rPr>
          <w:rFonts w:ascii="Garamond" w:hAnsi="Garamond"/>
        </w:rPr>
        <w:t>, i.e., to replace legacy PEI.</w:t>
      </w:r>
    </w:p>
    <w:p w14:paraId="21B8D45D" w14:textId="2AC48CC3" w:rsidR="00D73FC9" w:rsidRDefault="00D73FC9" w:rsidP="0077263B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73FC9">
        <w:rPr>
          <w:rFonts w:ascii="Garamond" w:hAnsi="Garamond"/>
        </w:rPr>
        <w:t xml:space="preserve">Proposal </w:t>
      </w:r>
      <w:r w:rsidR="002713FC">
        <w:rPr>
          <w:rFonts w:ascii="Garamond" w:hAnsi="Garamond"/>
        </w:rPr>
        <w:t>4</w:t>
      </w:r>
      <w:r w:rsidRPr="00D73FC9">
        <w:rPr>
          <w:rFonts w:ascii="Garamond" w:hAnsi="Garamond"/>
        </w:rPr>
        <w:t>:  RAN2 to confirm than LP-WUS subgrouping can take legacy PEI subgrouping design as baseline.</w:t>
      </w:r>
    </w:p>
    <w:p w14:paraId="7EF3A9F1" w14:textId="77777777" w:rsidR="00D73FC9" w:rsidRPr="0077263B" w:rsidRDefault="00D73FC9" w:rsidP="0077263B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43AE4C1F" w14:textId="6CE53A7D" w:rsidR="00694846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6C1326E3" w14:textId="6F7FC2E5" w:rsidR="002D1A6F" w:rsidRPr="000E2258" w:rsidRDefault="002D1A6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395EC1">
        <w:rPr>
          <w:rFonts w:ascii="Garamond" w:hAnsi="Garamond"/>
          <w:sz w:val="18"/>
          <w:szCs w:val="18"/>
          <w:lang w:eastAsia="zh-CN"/>
        </w:rPr>
        <w:t>3</w:t>
      </w:r>
      <w:r>
        <w:rPr>
          <w:rFonts w:ascii="Garamond" w:hAnsi="Garamond"/>
          <w:sz w:val="18"/>
          <w:szCs w:val="18"/>
          <w:lang w:eastAsia="zh-CN"/>
        </w:rPr>
        <w:t xml:space="preserve">] </w:t>
      </w:r>
      <w:r w:rsidR="00D73FC9">
        <w:rPr>
          <w:rFonts w:ascii="Garamond" w:hAnsi="Garamond"/>
          <w:sz w:val="18"/>
          <w:szCs w:val="18"/>
          <w:lang w:eastAsia="zh-CN"/>
        </w:rPr>
        <w:t xml:space="preserve">3GPP </w:t>
      </w:r>
      <w:r w:rsidR="00510021">
        <w:rPr>
          <w:rFonts w:ascii="Garamond" w:hAnsi="Garamond"/>
          <w:sz w:val="18"/>
          <w:szCs w:val="18"/>
          <w:lang w:eastAsia="zh-CN"/>
        </w:rPr>
        <w:t xml:space="preserve">TSG RAN </w:t>
      </w:r>
      <w:r w:rsidR="0006755F">
        <w:rPr>
          <w:rFonts w:ascii="Garamond" w:hAnsi="Garamond"/>
          <w:sz w:val="18"/>
          <w:szCs w:val="18"/>
          <w:lang w:eastAsia="zh-CN"/>
        </w:rPr>
        <w:t>WG1#116</w:t>
      </w:r>
      <w:r w:rsidR="00510021">
        <w:rPr>
          <w:rFonts w:ascii="Garamond" w:hAnsi="Garamond"/>
          <w:sz w:val="18"/>
          <w:szCs w:val="18"/>
          <w:lang w:eastAsia="zh-CN"/>
        </w:rPr>
        <w:t>, RAN1 Chair’s Notes</w:t>
      </w:r>
      <w:r w:rsidR="0006755F">
        <w:rPr>
          <w:rFonts w:ascii="Garamond" w:hAnsi="Garamond"/>
          <w:sz w:val="18"/>
          <w:szCs w:val="18"/>
          <w:lang w:eastAsia="zh-CN"/>
        </w:rPr>
        <w:t>.</w:t>
      </w:r>
    </w:p>
    <w:sectPr w:rsidR="002D1A6F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5467" w14:textId="77777777" w:rsidR="00556910" w:rsidRDefault="00556910" w:rsidP="00FC6453">
      <w:pPr>
        <w:spacing w:after="0" w:line="240" w:lineRule="auto"/>
      </w:pPr>
      <w:r>
        <w:separator/>
      </w:r>
    </w:p>
  </w:endnote>
  <w:endnote w:type="continuationSeparator" w:id="0">
    <w:p w14:paraId="6D0FB14A" w14:textId="77777777" w:rsidR="00556910" w:rsidRDefault="00556910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1B6C9" w14:textId="77777777" w:rsidR="00556910" w:rsidRDefault="00556910" w:rsidP="00FC6453">
      <w:pPr>
        <w:spacing w:after="0" w:line="240" w:lineRule="auto"/>
      </w:pPr>
      <w:r>
        <w:separator/>
      </w:r>
    </w:p>
  </w:footnote>
  <w:footnote w:type="continuationSeparator" w:id="0">
    <w:p w14:paraId="18CED93E" w14:textId="77777777" w:rsidR="00556910" w:rsidRDefault="00556910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A776C"/>
    <w:multiLevelType w:val="hybridMultilevel"/>
    <w:tmpl w:val="EC5E97F0"/>
    <w:lvl w:ilvl="0" w:tplc="3B42BC30">
      <w:numFmt w:val="bullet"/>
      <w:lvlText w:val="-"/>
      <w:lvlJc w:val="left"/>
      <w:pPr>
        <w:ind w:left="46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6" w15:restartNumberingAfterBreak="0">
    <w:nsid w:val="1E6B17AF"/>
    <w:multiLevelType w:val="hybridMultilevel"/>
    <w:tmpl w:val="A3C2F858"/>
    <w:lvl w:ilvl="0" w:tplc="37EA57B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1" w15:restartNumberingAfterBreak="0">
    <w:nsid w:val="474C69D7"/>
    <w:multiLevelType w:val="hybridMultilevel"/>
    <w:tmpl w:val="2306EBAE"/>
    <w:lvl w:ilvl="0" w:tplc="20B2CE9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  <w:b/>
        <w:i w:val="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12B7132"/>
    <w:multiLevelType w:val="multilevel"/>
    <w:tmpl w:val="B54EEB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FA4AD9"/>
    <w:multiLevelType w:val="hybridMultilevel"/>
    <w:tmpl w:val="A590F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8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10"/>
  </w:num>
  <w:num w:numId="3" w16cid:durableId="14693428">
    <w:abstractNumId w:val="12"/>
  </w:num>
  <w:num w:numId="4" w16cid:durableId="1516113577">
    <w:abstractNumId w:val="17"/>
  </w:num>
  <w:num w:numId="5" w16cid:durableId="1298679397">
    <w:abstractNumId w:val="9"/>
  </w:num>
  <w:num w:numId="6" w16cid:durableId="148862247">
    <w:abstractNumId w:val="19"/>
  </w:num>
  <w:num w:numId="7" w16cid:durableId="277495737">
    <w:abstractNumId w:val="10"/>
    <w:lvlOverride w:ilvl="0">
      <w:startOverride w:val="1"/>
    </w:lvlOverride>
  </w:num>
  <w:num w:numId="8" w16cid:durableId="1668947303">
    <w:abstractNumId w:val="20"/>
  </w:num>
  <w:num w:numId="9" w16cid:durableId="959872634">
    <w:abstractNumId w:val="10"/>
  </w:num>
  <w:num w:numId="10" w16cid:durableId="2050294784">
    <w:abstractNumId w:val="10"/>
  </w:num>
  <w:num w:numId="11" w16cid:durableId="320894137">
    <w:abstractNumId w:val="10"/>
  </w:num>
  <w:num w:numId="12" w16cid:durableId="1786687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10"/>
  </w:num>
  <w:num w:numId="14" w16cid:durableId="124585978">
    <w:abstractNumId w:val="10"/>
  </w:num>
  <w:num w:numId="15" w16cid:durableId="1678072498">
    <w:abstractNumId w:val="10"/>
  </w:num>
  <w:num w:numId="16" w16cid:durableId="288360972">
    <w:abstractNumId w:val="10"/>
  </w:num>
  <w:num w:numId="17" w16cid:durableId="563183027">
    <w:abstractNumId w:val="10"/>
  </w:num>
  <w:num w:numId="18" w16cid:durableId="351998490">
    <w:abstractNumId w:val="13"/>
  </w:num>
  <w:num w:numId="19" w16cid:durableId="1650086805">
    <w:abstractNumId w:val="7"/>
  </w:num>
  <w:num w:numId="20" w16cid:durableId="1808934540">
    <w:abstractNumId w:val="10"/>
  </w:num>
  <w:num w:numId="21" w16cid:durableId="1943295265">
    <w:abstractNumId w:val="3"/>
  </w:num>
  <w:num w:numId="22" w16cid:durableId="1748385298">
    <w:abstractNumId w:val="0"/>
  </w:num>
  <w:num w:numId="23" w16cid:durableId="583606617">
    <w:abstractNumId w:val="2"/>
  </w:num>
  <w:num w:numId="24" w16cid:durableId="1709335515">
    <w:abstractNumId w:val="10"/>
  </w:num>
  <w:num w:numId="25" w16cid:durableId="1817599429">
    <w:abstractNumId w:val="4"/>
  </w:num>
  <w:num w:numId="26" w16cid:durableId="940262823">
    <w:abstractNumId w:val="15"/>
  </w:num>
  <w:num w:numId="27" w16cid:durableId="1438866179">
    <w:abstractNumId w:val="10"/>
  </w:num>
  <w:num w:numId="28" w16cid:durableId="751008016">
    <w:abstractNumId w:val="8"/>
  </w:num>
  <w:num w:numId="29" w16cid:durableId="1031878242">
    <w:abstractNumId w:val="18"/>
  </w:num>
  <w:num w:numId="30" w16cid:durableId="345593514">
    <w:abstractNumId w:val="11"/>
  </w:num>
  <w:num w:numId="31" w16cid:durableId="549153330">
    <w:abstractNumId w:val="16"/>
  </w:num>
  <w:num w:numId="32" w16cid:durableId="165630933">
    <w:abstractNumId w:val="6"/>
  </w:num>
  <w:num w:numId="33" w16cid:durableId="222524601">
    <w:abstractNumId w:val="5"/>
  </w:num>
  <w:num w:numId="34" w16cid:durableId="1072192454">
    <w:abstractNumId w:val="10"/>
  </w:num>
  <w:num w:numId="35" w16cid:durableId="115233306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114C"/>
    <w:rsid w:val="000111BD"/>
    <w:rsid w:val="000132AB"/>
    <w:rsid w:val="00013358"/>
    <w:rsid w:val="00016B2C"/>
    <w:rsid w:val="000175BB"/>
    <w:rsid w:val="00027C7A"/>
    <w:rsid w:val="000316E0"/>
    <w:rsid w:val="00031999"/>
    <w:rsid w:val="000329A1"/>
    <w:rsid w:val="00032A99"/>
    <w:rsid w:val="000338BB"/>
    <w:rsid w:val="00035774"/>
    <w:rsid w:val="00036D26"/>
    <w:rsid w:val="000376D7"/>
    <w:rsid w:val="00037EC7"/>
    <w:rsid w:val="000416EA"/>
    <w:rsid w:val="00042700"/>
    <w:rsid w:val="0004505D"/>
    <w:rsid w:val="00046D20"/>
    <w:rsid w:val="00047405"/>
    <w:rsid w:val="00052297"/>
    <w:rsid w:val="000527D3"/>
    <w:rsid w:val="000539BE"/>
    <w:rsid w:val="00053EFE"/>
    <w:rsid w:val="000601F6"/>
    <w:rsid w:val="0006170C"/>
    <w:rsid w:val="00061848"/>
    <w:rsid w:val="0006755F"/>
    <w:rsid w:val="000711AF"/>
    <w:rsid w:val="00071AC8"/>
    <w:rsid w:val="00071AEC"/>
    <w:rsid w:val="00072F36"/>
    <w:rsid w:val="00074CA4"/>
    <w:rsid w:val="000750E2"/>
    <w:rsid w:val="00075383"/>
    <w:rsid w:val="00080F2A"/>
    <w:rsid w:val="00081570"/>
    <w:rsid w:val="00081FBA"/>
    <w:rsid w:val="00082663"/>
    <w:rsid w:val="00082C7A"/>
    <w:rsid w:val="00084A01"/>
    <w:rsid w:val="00084F84"/>
    <w:rsid w:val="0008766A"/>
    <w:rsid w:val="00090826"/>
    <w:rsid w:val="00091846"/>
    <w:rsid w:val="00093F6A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3AE7"/>
    <w:rsid w:val="000B4F7D"/>
    <w:rsid w:val="000B5090"/>
    <w:rsid w:val="000B5D2E"/>
    <w:rsid w:val="000B5DCC"/>
    <w:rsid w:val="000C124B"/>
    <w:rsid w:val="000C20BA"/>
    <w:rsid w:val="000C5649"/>
    <w:rsid w:val="000C7ECB"/>
    <w:rsid w:val="000D17AC"/>
    <w:rsid w:val="000D1822"/>
    <w:rsid w:val="000D4993"/>
    <w:rsid w:val="000D6918"/>
    <w:rsid w:val="000E2258"/>
    <w:rsid w:val="000E2947"/>
    <w:rsid w:val="000E38D0"/>
    <w:rsid w:val="000E4A50"/>
    <w:rsid w:val="000E6A78"/>
    <w:rsid w:val="000F31EF"/>
    <w:rsid w:val="000F62A1"/>
    <w:rsid w:val="00104D48"/>
    <w:rsid w:val="001050A4"/>
    <w:rsid w:val="0011149F"/>
    <w:rsid w:val="001114F2"/>
    <w:rsid w:val="00112E2E"/>
    <w:rsid w:val="0011313A"/>
    <w:rsid w:val="00113BC6"/>
    <w:rsid w:val="00114197"/>
    <w:rsid w:val="00116C4F"/>
    <w:rsid w:val="0012076C"/>
    <w:rsid w:val="00121054"/>
    <w:rsid w:val="00121537"/>
    <w:rsid w:val="00122909"/>
    <w:rsid w:val="0012372D"/>
    <w:rsid w:val="001243B1"/>
    <w:rsid w:val="00124CEF"/>
    <w:rsid w:val="00125688"/>
    <w:rsid w:val="00125FFC"/>
    <w:rsid w:val="001265FC"/>
    <w:rsid w:val="001272E6"/>
    <w:rsid w:val="00127931"/>
    <w:rsid w:val="00130523"/>
    <w:rsid w:val="00133BAB"/>
    <w:rsid w:val="001344F9"/>
    <w:rsid w:val="001349C1"/>
    <w:rsid w:val="00135446"/>
    <w:rsid w:val="0013580E"/>
    <w:rsid w:val="00135D25"/>
    <w:rsid w:val="0013600E"/>
    <w:rsid w:val="00136717"/>
    <w:rsid w:val="0014176E"/>
    <w:rsid w:val="00141E7F"/>
    <w:rsid w:val="0014420B"/>
    <w:rsid w:val="0014437B"/>
    <w:rsid w:val="00147CE9"/>
    <w:rsid w:val="001530DC"/>
    <w:rsid w:val="001550A8"/>
    <w:rsid w:val="0015517F"/>
    <w:rsid w:val="00155AAA"/>
    <w:rsid w:val="00160100"/>
    <w:rsid w:val="00160140"/>
    <w:rsid w:val="00160A6C"/>
    <w:rsid w:val="001611F1"/>
    <w:rsid w:val="0016380E"/>
    <w:rsid w:val="00165DC3"/>
    <w:rsid w:val="00166ABF"/>
    <w:rsid w:val="001676A5"/>
    <w:rsid w:val="0017079D"/>
    <w:rsid w:val="001707BA"/>
    <w:rsid w:val="001716EA"/>
    <w:rsid w:val="00171B27"/>
    <w:rsid w:val="00171C70"/>
    <w:rsid w:val="0017228D"/>
    <w:rsid w:val="00172899"/>
    <w:rsid w:val="0017502D"/>
    <w:rsid w:val="00175AE8"/>
    <w:rsid w:val="00176E24"/>
    <w:rsid w:val="00180B0E"/>
    <w:rsid w:val="00182CD2"/>
    <w:rsid w:val="00184BD1"/>
    <w:rsid w:val="00185023"/>
    <w:rsid w:val="00186728"/>
    <w:rsid w:val="001878EC"/>
    <w:rsid w:val="001900E8"/>
    <w:rsid w:val="001933D3"/>
    <w:rsid w:val="001939EB"/>
    <w:rsid w:val="0019633B"/>
    <w:rsid w:val="00196453"/>
    <w:rsid w:val="00196D48"/>
    <w:rsid w:val="001A042E"/>
    <w:rsid w:val="001A065E"/>
    <w:rsid w:val="001A3916"/>
    <w:rsid w:val="001A547E"/>
    <w:rsid w:val="001A6BB3"/>
    <w:rsid w:val="001B2CB9"/>
    <w:rsid w:val="001B3499"/>
    <w:rsid w:val="001C0DB2"/>
    <w:rsid w:val="001C2F13"/>
    <w:rsid w:val="001C317D"/>
    <w:rsid w:val="001C4A9D"/>
    <w:rsid w:val="001C4BC5"/>
    <w:rsid w:val="001C602C"/>
    <w:rsid w:val="001C6E98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9E9"/>
    <w:rsid w:val="001E0B58"/>
    <w:rsid w:val="001E28D3"/>
    <w:rsid w:val="001E53AD"/>
    <w:rsid w:val="001E624F"/>
    <w:rsid w:val="001E7CD5"/>
    <w:rsid w:val="001F1A9F"/>
    <w:rsid w:val="001F1C13"/>
    <w:rsid w:val="001F29F3"/>
    <w:rsid w:val="001F3977"/>
    <w:rsid w:val="001F657F"/>
    <w:rsid w:val="00200636"/>
    <w:rsid w:val="002014B3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AF1"/>
    <w:rsid w:val="00224828"/>
    <w:rsid w:val="002268C7"/>
    <w:rsid w:val="00226CF7"/>
    <w:rsid w:val="00231F8E"/>
    <w:rsid w:val="002325AD"/>
    <w:rsid w:val="00233B00"/>
    <w:rsid w:val="00236F65"/>
    <w:rsid w:val="0023735A"/>
    <w:rsid w:val="00237E9C"/>
    <w:rsid w:val="002406A8"/>
    <w:rsid w:val="00240CB8"/>
    <w:rsid w:val="00241C77"/>
    <w:rsid w:val="00241D01"/>
    <w:rsid w:val="00241F98"/>
    <w:rsid w:val="00245C60"/>
    <w:rsid w:val="0024657D"/>
    <w:rsid w:val="00247E40"/>
    <w:rsid w:val="002500D1"/>
    <w:rsid w:val="00251244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13FC"/>
    <w:rsid w:val="00272541"/>
    <w:rsid w:val="002725F1"/>
    <w:rsid w:val="00276A24"/>
    <w:rsid w:val="002775C6"/>
    <w:rsid w:val="002807CE"/>
    <w:rsid w:val="00280E9E"/>
    <w:rsid w:val="00281BC4"/>
    <w:rsid w:val="00283B9E"/>
    <w:rsid w:val="002872A8"/>
    <w:rsid w:val="00292B4F"/>
    <w:rsid w:val="00292D00"/>
    <w:rsid w:val="00293DAC"/>
    <w:rsid w:val="002946A0"/>
    <w:rsid w:val="00294917"/>
    <w:rsid w:val="00294D40"/>
    <w:rsid w:val="0029662A"/>
    <w:rsid w:val="00296A92"/>
    <w:rsid w:val="002A0F2C"/>
    <w:rsid w:val="002A2ECD"/>
    <w:rsid w:val="002A3EFC"/>
    <w:rsid w:val="002A55D9"/>
    <w:rsid w:val="002A6976"/>
    <w:rsid w:val="002A743A"/>
    <w:rsid w:val="002A78F2"/>
    <w:rsid w:val="002A7918"/>
    <w:rsid w:val="002B003A"/>
    <w:rsid w:val="002B4D71"/>
    <w:rsid w:val="002B5A3D"/>
    <w:rsid w:val="002B6063"/>
    <w:rsid w:val="002C0EE2"/>
    <w:rsid w:val="002C1DFE"/>
    <w:rsid w:val="002C35D1"/>
    <w:rsid w:val="002C394A"/>
    <w:rsid w:val="002C3D2D"/>
    <w:rsid w:val="002C495F"/>
    <w:rsid w:val="002C60A7"/>
    <w:rsid w:val="002C6DD7"/>
    <w:rsid w:val="002C7BE8"/>
    <w:rsid w:val="002D1A6F"/>
    <w:rsid w:val="002D1DF2"/>
    <w:rsid w:val="002D20CF"/>
    <w:rsid w:val="002E2637"/>
    <w:rsid w:val="002E3235"/>
    <w:rsid w:val="002E3B6C"/>
    <w:rsid w:val="002E5577"/>
    <w:rsid w:val="002E5873"/>
    <w:rsid w:val="002E5F36"/>
    <w:rsid w:val="002F0072"/>
    <w:rsid w:val="002F053E"/>
    <w:rsid w:val="002F0CB8"/>
    <w:rsid w:val="002F3E33"/>
    <w:rsid w:val="002F4B46"/>
    <w:rsid w:val="002F5A69"/>
    <w:rsid w:val="002F5A8F"/>
    <w:rsid w:val="002F77FC"/>
    <w:rsid w:val="003020BE"/>
    <w:rsid w:val="00303B89"/>
    <w:rsid w:val="00304C47"/>
    <w:rsid w:val="00305D41"/>
    <w:rsid w:val="0030689D"/>
    <w:rsid w:val="00306A4E"/>
    <w:rsid w:val="00312580"/>
    <w:rsid w:val="003145C8"/>
    <w:rsid w:val="003155DF"/>
    <w:rsid w:val="0031634B"/>
    <w:rsid w:val="00321BD6"/>
    <w:rsid w:val="00322A84"/>
    <w:rsid w:val="003234BC"/>
    <w:rsid w:val="00323813"/>
    <w:rsid w:val="00324852"/>
    <w:rsid w:val="00324D0C"/>
    <w:rsid w:val="00324F3B"/>
    <w:rsid w:val="00330575"/>
    <w:rsid w:val="00332AD8"/>
    <w:rsid w:val="00332C1E"/>
    <w:rsid w:val="00335ADD"/>
    <w:rsid w:val="00337838"/>
    <w:rsid w:val="003408EC"/>
    <w:rsid w:val="00346AB2"/>
    <w:rsid w:val="0035054D"/>
    <w:rsid w:val="003507F6"/>
    <w:rsid w:val="00352186"/>
    <w:rsid w:val="00353336"/>
    <w:rsid w:val="003537D0"/>
    <w:rsid w:val="00357A8A"/>
    <w:rsid w:val="003617DD"/>
    <w:rsid w:val="00361B8B"/>
    <w:rsid w:val="00362E06"/>
    <w:rsid w:val="00363F08"/>
    <w:rsid w:val="003644B0"/>
    <w:rsid w:val="0037119A"/>
    <w:rsid w:val="0037251D"/>
    <w:rsid w:val="00373965"/>
    <w:rsid w:val="00376156"/>
    <w:rsid w:val="003762DC"/>
    <w:rsid w:val="00376958"/>
    <w:rsid w:val="0037798A"/>
    <w:rsid w:val="003779BD"/>
    <w:rsid w:val="00377B24"/>
    <w:rsid w:val="00385134"/>
    <w:rsid w:val="003877D0"/>
    <w:rsid w:val="003908C6"/>
    <w:rsid w:val="0039102E"/>
    <w:rsid w:val="00392CE3"/>
    <w:rsid w:val="00392E82"/>
    <w:rsid w:val="00393691"/>
    <w:rsid w:val="0039546A"/>
    <w:rsid w:val="00395EC1"/>
    <w:rsid w:val="00395FF3"/>
    <w:rsid w:val="003962E9"/>
    <w:rsid w:val="00396527"/>
    <w:rsid w:val="00396912"/>
    <w:rsid w:val="0039704D"/>
    <w:rsid w:val="003A121C"/>
    <w:rsid w:val="003A2F38"/>
    <w:rsid w:val="003A32C1"/>
    <w:rsid w:val="003A422B"/>
    <w:rsid w:val="003A58AA"/>
    <w:rsid w:val="003A6C51"/>
    <w:rsid w:val="003B1C1E"/>
    <w:rsid w:val="003B447B"/>
    <w:rsid w:val="003B491E"/>
    <w:rsid w:val="003B635E"/>
    <w:rsid w:val="003B772F"/>
    <w:rsid w:val="003C166D"/>
    <w:rsid w:val="003C2271"/>
    <w:rsid w:val="003C3D22"/>
    <w:rsid w:val="003C550F"/>
    <w:rsid w:val="003C6344"/>
    <w:rsid w:val="003C759F"/>
    <w:rsid w:val="003D09B9"/>
    <w:rsid w:val="003D09CD"/>
    <w:rsid w:val="003D1737"/>
    <w:rsid w:val="003D2B38"/>
    <w:rsid w:val="003D30C9"/>
    <w:rsid w:val="003E0030"/>
    <w:rsid w:val="003E06D5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1594"/>
    <w:rsid w:val="003F1678"/>
    <w:rsid w:val="003F196F"/>
    <w:rsid w:val="003F1FB2"/>
    <w:rsid w:val="003F7071"/>
    <w:rsid w:val="004004ED"/>
    <w:rsid w:val="00402305"/>
    <w:rsid w:val="00402721"/>
    <w:rsid w:val="00402BE7"/>
    <w:rsid w:val="00405B6A"/>
    <w:rsid w:val="00407173"/>
    <w:rsid w:val="0040765A"/>
    <w:rsid w:val="00410779"/>
    <w:rsid w:val="00411313"/>
    <w:rsid w:val="00411C1D"/>
    <w:rsid w:val="004129FB"/>
    <w:rsid w:val="00412CD0"/>
    <w:rsid w:val="004139B9"/>
    <w:rsid w:val="004159C7"/>
    <w:rsid w:val="00417CF2"/>
    <w:rsid w:val="004213A7"/>
    <w:rsid w:val="00424A80"/>
    <w:rsid w:val="004267E0"/>
    <w:rsid w:val="00430987"/>
    <w:rsid w:val="00430B07"/>
    <w:rsid w:val="00432DF8"/>
    <w:rsid w:val="00435BD5"/>
    <w:rsid w:val="00435D61"/>
    <w:rsid w:val="00436BA7"/>
    <w:rsid w:val="00436BDF"/>
    <w:rsid w:val="00436ECE"/>
    <w:rsid w:val="00437BB1"/>
    <w:rsid w:val="004412D3"/>
    <w:rsid w:val="0044249C"/>
    <w:rsid w:val="00443173"/>
    <w:rsid w:val="004447D9"/>
    <w:rsid w:val="00446739"/>
    <w:rsid w:val="00447B48"/>
    <w:rsid w:val="00452B28"/>
    <w:rsid w:val="00452D98"/>
    <w:rsid w:val="004537EC"/>
    <w:rsid w:val="00454CAB"/>
    <w:rsid w:val="00454CD4"/>
    <w:rsid w:val="00455366"/>
    <w:rsid w:val="00455538"/>
    <w:rsid w:val="00455F13"/>
    <w:rsid w:val="00457B00"/>
    <w:rsid w:val="00457EBE"/>
    <w:rsid w:val="004610DF"/>
    <w:rsid w:val="00461F53"/>
    <w:rsid w:val="00466103"/>
    <w:rsid w:val="0047154B"/>
    <w:rsid w:val="00473823"/>
    <w:rsid w:val="00475DF5"/>
    <w:rsid w:val="00476379"/>
    <w:rsid w:val="00480B5A"/>
    <w:rsid w:val="00481055"/>
    <w:rsid w:val="00481CE7"/>
    <w:rsid w:val="004843B2"/>
    <w:rsid w:val="00484D05"/>
    <w:rsid w:val="00484DDA"/>
    <w:rsid w:val="00486034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DF4"/>
    <w:rsid w:val="00497F46"/>
    <w:rsid w:val="004A08B4"/>
    <w:rsid w:val="004A3FFF"/>
    <w:rsid w:val="004A5BCE"/>
    <w:rsid w:val="004A72C1"/>
    <w:rsid w:val="004B1177"/>
    <w:rsid w:val="004B174C"/>
    <w:rsid w:val="004B4468"/>
    <w:rsid w:val="004B458E"/>
    <w:rsid w:val="004B4E03"/>
    <w:rsid w:val="004B5D44"/>
    <w:rsid w:val="004B77A3"/>
    <w:rsid w:val="004B7C91"/>
    <w:rsid w:val="004C0389"/>
    <w:rsid w:val="004C173A"/>
    <w:rsid w:val="004C207C"/>
    <w:rsid w:val="004C2669"/>
    <w:rsid w:val="004C3B45"/>
    <w:rsid w:val="004C532C"/>
    <w:rsid w:val="004D1BB9"/>
    <w:rsid w:val="004D21B9"/>
    <w:rsid w:val="004D346B"/>
    <w:rsid w:val="004D45C8"/>
    <w:rsid w:val="004E2DF0"/>
    <w:rsid w:val="004E41EE"/>
    <w:rsid w:val="004E48F7"/>
    <w:rsid w:val="004E6C3E"/>
    <w:rsid w:val="004F085C"/>
    <w:rsid w:val="004F367B"/>
    <w:rsid w:val="004F633B"/>
    <w:rsid w:val="004F7412"/>
    <w:rsid w:val="00503447"/>
    <w:rsid w:val="00504E45"/>
    <w:rsid w:val="00506CEF"/>
    <w:rsid w:val="00507030"/>
    <w:rsid w:val="0050712F"/>
    <w:rsid w:val="0050788E"/>
    <w:rsid w:val="00510021"/>
    <w:rsid w:val="00511CC8"/>
    <w:rsid w:val="0051361E"/>
    <w:rsid w:val="0051762B"/>
    <w:rsid w:val="005214A3"/>
    <w:rsid w:val="00521BD3"/>
    <w:rsid w:val="00525FBF"/>
    <w:rsid w:val="00527BCC"/>
    <w:rsid w:val="00527E35"/>
    <w:rsid w:val="00531286"/>
    <w:rsid w:val="00532458"/>
    <w:rsid w:val="005357E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51660"/>
    <w:rsid w:val="0055215E"/>
    <w:rsid w:val="0055585E"/>
    <w:rsid w:val="00555CFF"/>
    <w:rsid w:val="00556910"/>
    <w:rsid w:val="00557AFF"/>
    <w:rsid w:val="00560196"/>
    <w:rsid w:val="00564FF2"/>
    <w:rsid w:val="00566FDB"/>
    <w:rsid w:val="0057200D"/>
    <w:rsid w:val="0057398A"/>
    <w:rsid w:val="00574E91"/>
    <w:rsid w:val="005762C7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35B4"/>
    <w:rsid w:val="0059723F"/>
    <w:rsid w:val="005A0769"/>
    <w:rsid w:val="005A0CA4"/>
    <w:rsid w:val="005A5369"/>
    <w:rsid w:val="005B072C"/>
    <w:rsid w:val="005B22B1"/>
    <w:rsid w:val="005B2F31"/>
    <w:rsid w:val="005B7405"/>
    <w:rsid w:val="005B7C0E"/>
    <w:rsid w:val="005C21DB"/>
    <w:rsid w:val="005C311D"/>
    <w:rsid w:val="005C5126"/>
    <w:rsid w:val="005C6610"/>
    <w:rsid w:val="005C79F3"/>
    <w:rsid w:val="005D639E"/>
    <w:rsid w:val="005E003D"/>
    <w:rsid w:val="005E09BE"/>
    <w:rsid w:val="005E33B7"/>
    <w:rsid w:val="005E3454"/>
    <w:rsid w:val="005E4124"/>
    <w:rsid w:val="005F0CA6"/>
    <w:rsid w:val="005F285C"/>
    <w:rsid w:val="005F3201"/>
    <w:rsid w:val="005F51BD"/>
    <w:rsid w:val="00601085"/>
    <w:rsid w:val="0060178E"/>
    <w:rsid w:val="00605594"/>
    <w:rsid w:val="0060657D"/>
    <w:rsid w:val="00606EC4"/>
    <w:rsid w:val="0060740B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30213"/>
    <w:rsid w:val="00630420"/>
    <w:rsid w:val="006305A0"/>
    <w:rsid w:val="00630DF5"/>
    <w:rsid w:val="0063281F"/>
    <w:rsid w:val="006342E7"/>
    <w:rsid w:val="00636FD7"/>
    <w:rsid w:val="00637EDC"/>
    <w:rsid w:val="006400C6"/>
    <w:rsid w:val="00641F2F"/>
    <w:rsid w:val="00643EA1"/>
    <w:rsid w:val="00647426"/>
    <w:rsid w:val="00647DFF"/>
    <w:rsid w:val="00654BEE"/>
    <w:rsid w:val="0065544D"/>
    <w:rsid w:val="0065653F"/>
    <w:rsid w:val="00657CA7"/>
    <w:rsid w:val="00660E77"/>
    <w:rsid w:val="006624F5"/>
    <w:rsid w:val="0066439E"/>
    <w:rsid w:val="00665C1E"/>
    <w:rsid w:val="00666848"/>
    <w:rsid w:val="00666D5E"/>
    <w:rsid w:val="00671B79"/>
    <w:rsid w:val="00672674"/>
    <w:rsid w:val="006741BA"/>
    <w:rsid w:val="00683BA5"/>
    <w:rsid w:val="00684F5D"/>
    <w:rsid w:val="00687224"/>
    <w:rsid w:val="006877E5"/>
    <w:rsid w:val="00690ECE"/>
    <w:rsid w:val="0069176D"/>
    <w:rsid w:val="0069202C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AD8"/>
    <w:rsid w:val="006B2650"/>
    <w:rsid w:val="006B2C55"/>
    <w:rsid w:val="006B3266"/>
    <w:rsid w:val="006B51CB"/>
    <w:rsid w:val="006B6914"/>
    <w:rsid w:val="006B7D04"/>
    <w:rsid w:val="006C2CBE"/>
    <w:rsid w:val="006D0714"/>
    <w:rsid w:val="006D0F86"/>
    <w:rsid w:val="006D1347"/>
    <w:rsid w:val="006D29F4"/>
    <w:rsid w:val="006D2ACB"/>
    <w:rsid w:val="006D379B"/>
    <w:rsid w:val="006D3E93"/>
    <w:rsid w:val="006D43E8"/>
    <w:rsid w:val="006E007C"/>
    <w:rsid w:val="006E3270"/>
    <w:rsid w:val="006F0C11"/>
    <w:rsid w:val="006F0CF9"/>
    <w:rsid w:val="006F29C9"/>
    <w:rsid w:val="006F392A"/>
    <w:rsid w:val="006F3BE8"/>
    <w:rsid w:val="006F43D9"/>
    <w:rsid w:val="006F57F6"/>
    <w:rsid w:val="006F5EEC"/>
    <w:rsid w:val="006F7C9C"/>
    <w:rsid w:val="007009DC"/>
    <w:rsid w:val="00700BC8"/>
    <w:rsid w:val="00700C64"/>
    <w:rsid w:val="007022BC"/>
    <w:rsid w:val="00710217"/>
    <w:rsid w:val="00710AC4"/>
    <w:rsid w:val="00710F2E"/>
    <w:rsid w:val="007123BA"/>
    <w:rsid w:val="007126C5"/>
    <w:rsid w:val="007141D3"/>
    <w:rsid w:val="00717EC7"/>
    <w:rsid w:val="00730096"/>
    <w:rsid w:val="00731253"/>
    <w:rsid w:val="00731277"/>
    <w:rsid w:val="00731463"/>
    <w:rsid w:val="00733518"/>
    <w:rsid w:val="00733809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FDD"/>
    <w:rsid w:val="00754105"/>
    <w:rsid w:val="007549E8"/>
    <w:rsid w:val="00760D69"/>
    <w:rsid w:val="00761D1B"/>
    <w:rsid w:val="00762144"/>
    <w:rsid w:val="0076641C"/>
    <w:rsid w:val="007669F7"/>
    <w:rsid w:val="00770BE4"/>
    <w:rsid w:val="00771B6C"/>
    <w:rsid w:val="0077263B"/>
    <w:rsid w:val="00772823"/>
    <w:rsid w:val="00774409"/>
    <w:rsid w:val="00775458"/>
    <w:rsid w:val="00776A56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4482"/>
    <w:rsid w:val="00794535"/>
    <w:rsid w:val="00797D26"/>
    <w:rsid w:val="007A1093"/>
    <w:rsid w:val="007A2545"/>
    <w:rsid w:val="007A4503"/>
    <w:rsid w:val="007A45FC"/>
    <w:rsid w:val="007A6627"/>
    <w:rsid w:val="007B167F"/>
    <w:rsid w:val="007B2269"/>
    <w:rsid w:val="007B264C"/>
    <w:rsid w:val="007B326C"/>
    <w:rsid w:val="007B3F8E"/>
    <w:rsid w:val="007B579D"/>
    <w:rsid w:val="007B6B92"/>
    <w:rsid w:val="007B77A7"/>
    <w:rsid w:val="007C05EB"/>
    <w:rsid w:val="007C2A1D"/>
    <w:rsid w:val="007C2F92"/>
    <w:rsid w:val="007C6053"/>
    <w:rsid w:val="007C7541"/>
    <w:rsid w:val="007D0E8B"/>
    <w:rsid w:val="007D154F"/>
    <w:rsid w:val="007D184E"/>
    <w:rsid w:val="007D3A15"/>
    <w:rsid w:val="007D69E1"/>
    <w:rsid w:val="007E0191"/>
    <w:rsid w:val="007E0594"/>
    <w:rsid w:val="007E0AEB"/>
    <w:rsid w:val="007E36D4"/>
    <w:rsid w:val="007E384C"/>
    <w:rsid w:val="007E5F4D"/>
    <w:rsid w:val="007F0388"/>
    <w:rsid w:val="007F0AC8"/>
    <w:rsid w:val="007F12A0"/>
    <w:rsid w:val="007F1A54"/>
    <w:rsid w:val="007F27D1"/>
    <w:rsid w:val="007F40F6"/>
    <w:rsid w:val="007F4362"/>
    <w:rsid w:val="007F6366"/>
    <w:rsid w:val="007F6CA4"/>
    <w:rsid w:val="00806C58"/>
    <w:rsid w:val="00810ACB"/>
    <w:rsid w:val="00812A02"/>
    <w:rsid w:val="008157C4"/>
    <w:rsid w:val="00817608"/>
    <w:rsid w:val="008203DE"/>
    <w:rsid w:val="0082133D"/>
    <w:rsid w:val="00821D26"/>
    <w:rsid w:val="00822132"/>
    <w:rsid w:val="00823C7C"/>
    <w:rsid w:val="00826C0D"/>
    <w:rsid w:val="00831C44"/>
    <w:rsid w:val="00834F0F"/>
    <w:rsid w:val="00835105"/>
    <w:rsid w:val="008372DA"/>
    <w:rsid w:val="0084005A"/>
    <w:rsid w:val="00841BFB"/>
    <w:rsid w:val="0084583A"/>
    <w:rsid w:val="00846496"/>
    <w:rsid w:val="00850A43"/>
    <w:rsid w:val="008522EB"/>
    <w:rsid w:val="00854030"/>
    <w:rsid w:val="00863738"/>
    <w:rsid w:val="0086405A"/>
    <w:rsid w:val="00864147"/>
    <w:rsid w:val="0086599E"/>
    <w:rsid w:val="008666B6"/>
    <w:rsid w:val="00866D0F"/>
    <w:rsid w:val="00875528"/>
    <w:rsid w:val="00875705"/>
    <w:rsid w:val="00876F3F"/>
    <w:rsid w:val="00877829"/>
    <w:rsid w:val="00880E70"/>
    <w:rsid w:val="008828AD"/>
    <w:rsid w:val="00882DD9"/>
    <w:rsid w:val="00882E99"/>
    <w:rsid w:val="00884829"/>
    <w:rsid w:val="00885B79"/>
    <w:rsid w:val="008904AD"/>
    <w:rsid w:val="0089250D"/>
    <w:rsid w:val="008936F7"/>
    <w:rsid w:val="008941D4"/>
    <w:rsid w:val="008979C7"/>
    <w:rsid w:val="008A1EEB"/>
    <w:rsid w:val="008A35EA"/>
    <w:rsid w:val="008A5BBF"/>
    <w:rsid w:val="008A5E06"/>
    <w:rsid w:val="008A5F55"/>
    <w:rsid w:val="008B0BE4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75D7"/>
    <w:rsid w:val="008D7872"/>
    <w:rsid w:val="008E14F7"/>
    <w:rsid w:val="008E1895"/>
    <w:rsid w:val="008E3A87"/>
    <w:rsid w:val="008E7A87"/>
    <w:rsid w:val="008F00FB"/>
    <w:rsid w:val="008F1DD5"/>
    <w:rsid w:val="008F2E6D"/>
    <w:rsid w:val="008F3702"/>
    <w:rsid w:val="008F45D3"/>
    <w:rsid w:val="008F7226"/>
    <w:rsid w:val="008F7661"/>
    <w:rsid w:val="008F799D"/>
    <w:rsid w:val="008F7FA6"/>
    <w:rsid w:val="00900668"/>
    <w:rsid w:val="00902B3D"/>
    <w:rsid w:val="009048C9"/>
    <w:rsid w:val="00904DF0"/>
    <w:rsid w:val="00911927"/>
    <w:rsid w:val="00911F6C"/>
    <w:rsid w:val="0091386D"/>
    <w:rsid w:val="00924CE4"/>
    <w:rsid w:val="00924CFF"/>
    <w:rsid w:val="009259DC"/>
    <w:rsid w:val="00925B59"/>
    <w:rsid w:val="0092748B"/>
    <w:rsid w:val="009313A9"/>
    <w:rsid w:val="009319C9"/>
    <w:rsid w:val="00934F0E"/>
    <w:rsid w:val="009355F6"/>
    <w:rsid w:val="00941707"/>
    <w:rsid w:val="00941EA4"/>
    <w:rsid w:val="00942490"/>
    <w:rsid w:val="00942D69"/>
    <w:rsid w:val="00944557"/>
    <w:rsid w:val="009458EE"/>
    <w:rsid w:val="00945E90"/>
    <w:rsid w:val="00946559"/>
    <w:rsid w:val="00946D98"/>
    <w:rsid w:val="0095113D"/>
    <w:rsid w:val="009535D1"/>
    <w:rsid w:val="0095499C"/>
    <w:rsid w:val="00954FD5"/>
    <w:rsid w:val="0095696E"/>
    <w:rsid w:val="0095705E"/>
    <w:rsid w:val="00960A79"/>
    <w:rsid w:val="00960B44"/>
    <w:rsid w:val="0096378B"/>
    <w:rsid w:val="009653CF"/>
    <w:rsid w:val="00971D11"/>
    <w:rsid w:val="00973E83"/>
    <w:rsid w:val="00973E92"/>
    <w:rsid w:val="009752E2"/>
    <w:rsid w:val="009773A5"/>
    <w:rsid w:val="0097789F"/>
    <w:rsid w:val="00980F19"/>
    <w:rsid w:val="009829CD"/>
    <w:rsid w:val="00983E9A"/>
    <w:rsid w:val="009855BC"/>
    <w:rsid w:val="009856B8"/>
    <w:rsid w:val="00987D44"/>
    <w:rsid w:val="00993E09"/>
    <w:rsid w:val="00995D63"/>
    <w:rsid w:val="009A0AFF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4428"/>
    <w:rsid w:val="009D0563"/>
    <w:rsid w:val="009D2086"/>
    <w:rsid w:val="009D37B4"/>
    <w:rsid w:val="009D4859"/>
    <w:rsid w:val="009E075B"/>
    <w:rsid w:val="009E1980"/>
    <w:rsid w:val="009E1EF8"/>
    <w:rsid w:val="009E2713"/>
    <w:rsid w:val="009E2729"/>
    <w:rsid w:val="009E3887"/>
    <w:rsid w:val="009E604A"/>
    <w:rsid w:val="009F1905"/>
    <w:rsid w:val="009F2606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3980"/>
    <w:rsid w:val="00A155C0"/>
    <w:rsid w:val="00A21180"/>
    <w:rsid w:val="00A2319E"/>
    <w:rsid w:val="00A24B88"/>
    <w:rsid w:val="00A25C10"/>
    <w:rsid w:val="00A310E1"/>
    <w:rsid w:val="00A31EC7"/>
    <w:rsid w:val="00A33918"/>
    <w:rsid w:val="00A359FD"/>
    <w:rsid w:val="00A36201"/>
    <w:rsid w:val="00A368E0"/>
    <w:rsid w:val="00A40807"/>
    <w:rsid w:val="00A455D1"/>
    <w:rsid w:val="00A45F33"/>
    <w:rsid w:val="00A46810"/>
    <w:rsid w:val="00A46A54"/>
    <w:rsid w:val="00A5012C"/>
    <w:rsid w:val="00A54354"/>
    <w:rsid w:val="00A54A4D"/>
    <w:rsid w:val="00A54C7B"/>
    <w:rsid w:val="00A5740E"/>
    <w:rsid w:val="00A61327"/>
    <w:rsid w:val="00A62E72"/>
    <w:rsid w:val="00A62F0D"/>
    <w:rsid w:val="00A662DC"/>
    <w:rsid w:val="00A71ABE"/>
    <w:rsid w:val="00A7299E"/>
    <w:rsid w:val="00A7322F"/>
    <w:rsid w:val="00A760D0"/>
    <w:rsid w:val="00A82E99"/>
    <w:rsid w:val="00A90ACD"/>
    <w:rsid w:val="00A92D82"/>
    <w:rsid w:val="00A933A4"/>
    <w:rsid w:val="00A938AD"/>
    <w:rsid w:val="00A948BC"/>
    <w:rsid w:val="00A96D5E"/>
    <w:rsid w:val="00A972B3"/>
    <w:rsid w:val="00AA1155"/>
    <w:rsid w:val="00AA2DB2"/>
    <w:rsid w:val="00AA5797"/>
    <w:rsid w:val="00AA72BF"/>
    <w:rsid w:val="00AB058F"/>
    <w:rsid w:val="00AB585A"/>
    <w:rsid w:val="00AB6522"/>
    <w:rsid w:val="00AB7A59"/>
    <w:rsid w:val="00AC0163"/>
    <w:rsid w:val="00AC07F2"/>
    <w:rsid w:val="00AC49F6"/>
    <w:rsid w:val="00AC4BE0"/>
    <w:rsid w:val="00AC4D21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57CB"/>
    <w:rsid w:val="00AF6119"/>
    <w:rsid w:val="00B003CB"/>
    <w:rsid w:val="00B0207E"/>
    <w:rsid w:val="00B03158"/>
    <w:rsid w:val="00B0359E"/>
    <w:rsid w:val="00B0442C"/>
    <w:rsid w:val="00B050DD"/>
    <w:rsid w:val="00B07BAF"/>
    <w:rsid w:val="00B111D0"/>
    <w:rsid w:val="00B12BF3"/>
    <w:rsid w:val="00B13784"/>
    <w:rsid w:val="00B13AA5"/>
    <w:rsid w:val="00B14FF2"/>
    <w:rsid w:val="00B163CE"/>
    <w:rsid w:val="00B16B7F"/>
    <w:rsid w:val="00B20CA8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EB1"/>
    <w:rsid w:val="00B34CB1"/>
    <w:rsid w:val="00B3555C"/>
    <w:rsid w:val="00B35AF2"/>
    <w:rsid w:val="00B36334"/>
    <w:rsid w:val="00B37A3A"/>
    <w:rsid w:val="00B40D6D"/>
    <w:rsid w:val="00B464C2"/>
    <w:rsid w:val="00B47449"/>
    <w:rsid w:val="00B47A0C"/>
    <w:rsid w:val="00B5067E"/>
    <w:rsid w:val="00B50826"/>
    <w:rsid w:val="00B51251"/>
    <w:rsid w:val="00B5255A"/>
    <w:rsid w:val="00B563DA"/>
    <w:rsid w:val="00B57B8B"/>
    <w:rsid w:val="00B65898"/>
    <w:rsid w:val="00B67AA7"/>
    <w:rsid w:val="00B71A13"/>
    <w:rsid w:val="00B720FD"/>
    <w:rsid w:val="00B73E03"/>
    <w:rsid w:val="00B807F2"/>
    <w:rsid w:val="00B80B30"/>
    <w:rsid w:val="00B81D64"/>
    <w:rsid w:val="00B82042"/>
    <w:rsid w:val="00B861D8"/>
    <w:rsid w:val="00B86874"/>
    <w:rsid w:val="00B87194"/>
    <w:rsid w:val="00B87A9C"/>
    <w:rsid w:val="00B87FD6"/>
    <w:rsid w:val="00B919B2"/>
    <w:rsid w:val="00B9782C"/>
    <w:rsid w:val="00BA1EC9"/>
    <w:rsid w:val="00BA2636"/>
    <w:rsid w:val="00BA2F77"/>
    <w:rsid w:val="00BA3BF7"/>
    <w:rsid w:val="00BA3E4B"/>
    <w:rsid w:val="00BA7AFE"/>
    <w:rsid w:val="00BB024D"/>
    <w:rsid w:val="00BB186F"/>
    <w:rsid w:val="00BB1B16"/>
    <w:rsid w:val="00BB363C"/>
    <w:rsid w:val="00BB3B8D"/>
    <w:rsid w:val="00BB467C"/>
    <w:rsid w:val="00BB7206"/>
    <w:rsid w:val="00BC0BBC"/>
    <w:rsid w:val="00BC0EA8"/>
    <w:rsid w:val="00BC2142"/>
    <w:rsid w:val="00BC52AC"/>
    <w:rsid w:val="00BC6A22"/>
    <w:rsid w:val="00BD0078"/>
    <w:rsid w:val="00BD0119"/>
    <w:rsid w:val="00BD1169"/>
    <w:rsid w:val="00BD1BA2"/>
    <w:rsid w:val="00BD3031"/>
    <w:rsid w:val="00BD3992"/>
    <w:rsid w:val="00BD4512"/>
    <w:rsid w:val="00BD622F"/>
    <w:rsid w:val="00BD6F95"/>
    <w:rsid w:val="00BE0FB7"/>
    <w:rsid w:val="00BE1C4F"/>
    <w:rsid w:val="00BE23F6"/>
    <w:rsid w:val="00BE3D82"/>
    <w:rsid w:val="00BE4038"/>
    <w:rsid w:val="00BE707B"/>
    <w:rsid w:val="00BF0216"/>
    <w:rsid w:val="00BF0EF3"/>
    <w:rsid w:val="00BF19A8"/>
    <w:rsid w:val="00BF1E35"/>
    <w:rsid w:val="00BF3C04"/>
    <w:rsid w:val="00BF703E"/>
    <w:rsid w:val="00C00A7A"/>
    <w:rsid w:val="00C02000"/>
    <w:rsid w:val="00C03969"/>
    <w:rsid w:val="00C05539"/>
    <w:rsid w:val="00C05700"/>
    <w:rsid w:val="00C1449E"/>
    <w:rsid w:val="00C15DAD"/>
    <w:rsid w:val="00C168C3"/>
    <w:rsid w:val="00C16E84"/>
    <w:rsid w:val="00C214DC"/>
    <w:rsid w:val="00C22B77"/>
    <w:rsid w:val="00C250FF"/>
    <w:rsid w:val="00C25320"/>
    <w:rsid w:val="00C2553C"/>
    <w:rsid w:val="00C269D7"/>
    <w:rsid w:val="00C3133C"/>
    <w:rsid w:val="00C313E4"/>
    <w:rsid w:val="00C321C3"/>
    <w:rsid w:val="00C33274"/>
    <w:rsid w:val="00C33E5A"/>
    <w:rsid w:val="00C36A39"/>
    <w:rsid w:val="00C40EBB"/>
    <w:rsid w:val="00C44E79"/>
    <w:rsid w:val="00C46D0A"/>
    <w:rsid w:val="00C47A75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410A"/>
    <w:rsid w:val="00C6537A"/>
    <w:rsid w:val="00C660D3"/>
    <w:rsid w:val="00C71EFF"/>
    <w:rsid w:val="00C72854"/>
    <w:rsid w:val="00C750CD"/>
    <w:rsid w:val="00C77872"/>
    <w:rsid w:val="00C80006"/>
    <w:rsid w:val="00C81562"/>
    <w:rsid w:val="00C82476"/>
    <w:rsid w:val="00C87516"/>
    <w:rsid w:val="00C90C79"/>
    <w:rsid w:val="00C91AF2"/>
    <w:rsid w:val="00C91D98"/>
    <w:rsid w:val="00C92DB8"/>
    <w:rsid w:val="00C935B6"/>
    <w:rsid w:val="00C94A04"/>
    <w:rsid w:val="00C9779C"/>
    <w:rsid w:val="00CA0080"/>
    <w:rsid w:val="00CA3317"/>
    <w:rsid w:val="00CA63B1"/>
    <w:rsid w:val="00CA7032"/>
    <w:rsid w:val="00CA70AC"/>
    <w:rsid w:val="00CA7161"/>
    <w:rsid w:val="00CA74DE"/>
    <w:rsid w:val="00CB0B0F"/>
    <w:rsid w:val="00CB2671"/>
    <w:rsid w:val="00CB6689"/>
    <w:rsid w:val="00CC0B34"/>
    <w:rsid w:val="00CC1380"/>
    <w:rsid w:val="00CC1800"/>
    <w:rsid w:val="00CC47A7"/>
    <w:rsid w:val="00CC6485"/>
    <w:rsid w:val="00CC7053"/>
    <w:rsid w:val="00CD1A35"/>
    <w:rsid w:val="00CD2402"/>
    <w:rsid w:val="00CD5974"/>
    <w:rsid w:val="00CE099A"/>
    <w:rsid w:val="00CE28BC"/>
    <w:rsid w:val="00CE5392"/>
    <w:rsid w:val="00CE5633"/>
    <w:rsid w:val="00CE70CC"/>
    <w:rsid w:val="00CE722C"/>
    <w:rsid w:val="00CE74F5"/>
    <w:rsid w:val="00CE7E47"/>
    <w:rsid w:val="00CE7FF9"/>
    <w:rsid w:val="00CF0F3B"/>
    <w:rsid w:val="00CF4F20"/>
    <w:rsid w:val="00CF56C1"/>
    <w:rsid w:val="00CF66EF"/>
    <w:rsid w:val="00CF724B"/>
    <w:rsid w:val="00D01054"/>
    <w:rsid w:val="00D013E2"/>
    <w:rsid w:val="00D014BC"/>
    <w:rsid w:val="00D01524"/>
    <w:rsid w:val="00D03C1B"/>
    <w:rsid w:val="00D03D47"/>
    <w:rsid w:val="00D0583E"/>
    <w:rsid w:val="00D0795C"/>
    <w:rsid w:val="00D104E7"/>
    <w:rsid w:val="00D1274C"/>
    <w:rsid w:val="00D1282E"/>
    <w:rsid w:val="00D130AD"/>
    <w:rsid w:val="00D14770"/>
    <w:rsid w:val="00D15250"/>
    <w:rsid w:val="00D15D2C"/>
    <w:rsid w:val="00D178D1"/>
    <w:rsid w:val="00D17D1C"/>
    <w:rsid w:val="00D217D7"/>
    <w:rsid w:val="00D220A4"/>
    <w:rsid w:val="00D23A2B"/>
    <w:rsid w:val="00D244BD"/>
    <w:rsid w:val="00D26149"/>
    <w:rsid w:val="00D27132"/>
    <w:rsid w:val="00D32AEE"/>
    <w:rsid w:val="00D338C3"/>
    <w:rsid w:val="00D350A5"/>
    <w:rsid w:val="00D3548C"/>
    <w:rsid w:val="00D36921"/>
    <w:rsid w:val="00D406A6"/>
    <w:rsid w:val="00D40CED"/>
    <w:rsid w:val="00D419F9"/>
    <w:rsid w:val="00D41CA6"/>
    <w:rsid w:val="00D44FD0"/>
    <w:rsid w:val="00D45205"/>
    <w:rsid w:val="00D46415"/>
    <w:rsid w:val="00D4685B"/>
    <w:rsid w:val="00D46CB0"/>
    <w:rsid w:val="00D47BDD"/>
    <w:rsid w:val="00D51412"/>
    <w:rsid w:val="00D5371E"/>
    <w:rsid w:val="00D55B3D"/>
    <w:rsid w:val="00D57A71"/>
    <w:rsid w:val="00D61B3E"/>
    <w:rsid w:val="00D61DF6"/>
    <w:rsid w:val="00D63CEB"/>
    <w:rsid w:val="00D63EFE"/>
    <w:rsid w:val="00D63F81"/>
    <w:rsid w:val="00D65C7F"/>
    <w:rsid w:val="00D67EFC"/>
    <w:rsid w:val="00D700F9"/>
    <w:rsid w:val="00D718EA"/>
    <w:rsid w:val="00D72F77"/>
    <w:rsid w:val="00D73FC9"/>
    <w:rsid w:val="00D7508B"/>
    <w:rsid w:val="00D76BD9"/>
    <w:rsid w:val="00D776AB"/>
    <w:rsid w:val="00D81C2D"/>
    <w:rsid w:val="00D821C3"/>
    <w:rsid w:val="00D86440"/>
    <w:rsid w:val="00D91BF8"/>
    <w:rsid w:val="00D975EF"/>
    <w:rsid w:val="00DA3B4B"/>
    <w:rsid w:val="00DA6BD7"/>
    <w:rsid w:val="00DB00B4"/>
    <w:rsid w:val="00DB0FC5"/>
    <w:rsid w:val="00DB330D"/>
    <w:rsid w:val="00DB4348"/>
    <w:rsid w:val="00DB5A04"/>
    <w:rsid w:val="00DB706A"/>
    <w:rsid w:val="00DB7631"/>
    <w:rsid w:val="00DB7AB5"/>
    <w:rsid w:val="00DC2298"/>
    <w:rsid w:val="00DC2F2A"/>
    <w:rsid w:val="00DC315E"/>
    <w:rsid w:val="00DC3921"/>
    <w:rsid w:val="00DC4C4A"/>
    <w:rsid w:val="00DC5C96"/>
    <w:rsid w:val="00DC5EB9"/>
    <w:rsid w:val="00DD03EA"/>
    <w:rsid w:val="00DD28B6"/>
    <w:rsid w:val="00DD2F3B"/>
    <w:rsid w:val="00DD3226"/>
    <w:rsid w:val="00DD3248"/>
    <w:rsid w:val="00DD3B00"/>
    <w:rsid w:val="00DE0B2B"/>
    <w:rsid w:val="00DE2C20"/>
    <w:rsid w:val="00DE2F9C"/>
    <w:rsid w:val="00DE610A"/>
    <w:rsid w:val="00DE7223"/>
    <w:rsid w:val="00DF20A8"/>
    <w:rsid w:val="00DF248A"/>
    <w:rsid w:val="00DF27B3"/>
    <w:rsid w:val="00DF2F12"/>
    <w:rsid w:val="00DF69EB"/>
    <w:rsid w:val="00DF7AB6"/>
    <w:rsid w:val="00E01E5E"/>
    <w:rsid w:val="00E03F57"/>
    <w:rsid w:val="00E107F8"/>
    <w:rsid w:val="00E1203C"/>
    <w:rsid w:val="00E1255F"/>
    <w:rsid w:val="00E14101"/>
    <w:rsid w:val="00E14985"/>
    <w:rsid w:val="00E16972"/>
    <w:rsid w:val="00E206FB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403C3"/>
    <w:rsid w:val="00E4044A"/>
    <w:rsid w:val="00E40BF0"/>
    <w:rsid w:val="00E40D97"/>
    <w:rsid w:val="00E41492"/>
    <w:rsid w:val="00E414DA"/>
    <w:rsid w:val="00E4263F"/>
    <w:rsid w:val="00E45D08"/>
    <w:rsid w:val="00E51219"/>
    <w:rsid w:val="00E51242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4858"/>
    <w:rsid w:val="00E8491F"/>
    <w:rsid w:val="00E85334"/>
    <w:rsid w:val="00E87350"/>
    <w:rsid w:val="00E9221B"/>
    <w:rsid w:val="00E926EA"/>
    <w:rsid w:val="00E938E5"/>
    <w:rsid w:val="00E94E0D"/>
    <w:rsid w:val="00E96247"/>
    <w:rsid w:val="00E96543"/>
    <w:rsid w:val="00E969A8"/>
    <w:rsid w:val="00EA1195"/>
    <w:rsid w:val="00EA4A11"/>
    <w:rsid w:val="00EA5507"/>
    <w:rsid w:val="00EA5B2E"/>
    <w:rsid w:val="00EA7A3A"/>
    <w:rsid w:val="00EA7D21"/>
    <w:rsid w:val="00EB0B5D"/>
    <w:rsid w:val="00EB160C"/>
    <w:rsid w:val="00EB2929"/>
    <w:rsid w:val="00EB2BDC"/>
    <w:rsid w:val="00EB3F2C"/>
    <w:rsid w:val="00EB47E1"/>
    <w:rsid w:val="00EC17B7"/>
    <w:rsid w:val="00EC225F"/>
    <w:rsid w:val="00EC2656"/>
    <w:rsid w:val="00EC4D59"/>
    <w:rsid w:val="00EC52B6"/>
    <w:rsid w:val="00EC53EF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783C"/>
    <w:rsid w:val="00EE0164"/>
    <w:rsid w:val="00EE1943"/>
    <w:rsid w:val="00EE1BD3"/>
    <w:rsid w:val="00EE2D05"/>
    <w:rsid w:val="00EE3388"/>
    <w:rsid w:val="00EF02A5"/>
    <w:rsid w:val="00EF1586"/>
    <w:rsid w:val="00EF1A62"/>
    <w:rsid w:val="00EF274B"/>
    <w:rsid w:val="00EF2C55"/>
    <w:rsid w:val="00F034BF"/>
    <w:rsid w:val="00F036E1"/>
    <w:rsid w:val="00F04365"/>
    <w:rsid w:val="00F04C9B"/>
    <w:rsid w:val="00F04EC8"/>
    <w:rsid w:val="00F06C38"/>
    <w:rsid w:val="00F10A90"/>
    <w:rsid w:val="00F11051"/>
    <w:rsid w:val="00F15DB0"/>
    <w:rsid w:val="00F1744C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95C"/>
    <w:rsid w:val="00F41671"/>
    <w:rsid w:val="00F4462A"/>
    <w:rsid w:val="00F45416"/>
    <w:rsid w:val="00F52064"/>
    <w:rsid w:val="00F52647"/>
    <w:rsid w:val="00F5420F"/>
    <w:rsid w:val="00F60A3F"/>
    <w:rsid w:val="00F614DF"/>
    <w:rsid w:val="00F6294D"/>
    <w:rsid w:val="00F62FA8"/>
    <w:rsid w:val="00F673A6"/>
    <w:rsid w:val="00F6771A"/>
    <w:rsid w:val="00F7108E"/>
    <w:rsid w:val="00F72A42"/>
    <w:rsid w:val="00F732C0"/>
    <w:rsid w:val="00F737AF"/>
    <w:rsid w:val="00F7530D"/>
    <w:rsid w:val="00F77CAF"/>
    <w:rsid w:val="00F82B4C"/>
    <w:rsid w:val="00F83427"/>
    <w:rsid w:val="00F85304"/>
    <w:rsid w:val="00F857E1"/>
    <w:rsid w:val="00F86555"/>
    <w:rsid w:val="00F919BD"/>
    <w:rsid w:val="00F92C42"/>
    <w:rsid w:val="00F9300A"/>
    <w:rsid w:val="00F966AE"/>
    <w:rsid w:val="00FA1194"/>
    <w:rsid w:val="00FA1243"/>
    <w:rsid w:val="00FA1669"/>
    <w:rsid w:val="00FA3732"/>
    <w:rsid w:val="00FA511B"/>
    <w:rsid w:val="00FA77AC"/>
    <w:rsid w:val="00FB1B58"/>
    <w:rsid w:val="00FB2AD6"/>
    <w:rsid w:val="00FB3F47"/>
    <w:rsid w:val="00FB4709"/>
    <w:rsid w:val="00FB6005"/>
    <w:rsid w:val="00FB7028"/>
    <w:rsid w:val="00FC0CD1"/>
    <w:rsid w:val="00FC1AA0"/>
    <w:rsid w:val="00FC4CD4"/>
    <w:rsid w:val="00FC6453"/>
    <w:rsid w:val="00FC7155"/>
    <w:rsid w:val="00FD0690"/>
    <w:rsid w:val="00FD1CE2"/>
    <w:rsid w:val="00FD2EE7"/>
    <w:rsid w:val="00FD384D"/>
    <w:rsid w:val="00FD3DC8"/>
    <w:rsid w:val="00FD523E"/>
    <w:rsid w:val="00FD5B99"/>
    <w:rsid w:val="00FE0FEA"/>
    <w:rsid w:val="00FE1329"/>
    <w:rsid w:val="00FE1DCE"/>
    <w:rsid w:val="00FE3658"/>
    <w:rsid w:val="00FE463D"/>
    <w:rsid w:val="00FE4E65"/>
    <w:rsid w:val="00FE59DE"/>
    <w:rsid w:val="00FE766E"/>
    <w:rsid w:val="00FF00BB"/>
    <w:rsid w:val="00FF1CAB"/>
    <w:rsid w:val="00FF261A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12</cp:revision>
  <dcterms:created xsi:type="dcterms:W3CDTF">2024-04-04T10:43:00Z</dcterms:created>
  <dcterms:modified xsi:type="dcterms:W3CDTF">2024-04-04T12:26:00Z</dcterms:modified>
</cp:coreProperties>
</file>