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A9E4B" w14:textId="2423B8D5" w:rsidR="00483A08" w:rsidRPr="007B519D" w:rsidRDefault="00483A08" w:rsidP="00483A08">
      <w:pPr>
        <w:spacing w:after="0" w:line="276" w:lineRule="auto"/>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w:t>
      </w:r>
      <w:r w:rsidR="001372D5">
        <w:rPr>
          <w:rFonts w:asciiTheme="minorBidi" w:hAnsiTheme="minorBidi"/>
          <w:b/>
          <w:bCs/>
          <w:snapToGrid w:val="0"/>
          <w:sz w:val="24"/>
          <w:szCs w:val="24"/>
          <w:lang w:val="en-US"/>
        </w:rPr>
        <w:t>G2</w:t>
      </w:r>
      <w:r w:rsidRPr="007B519D">
        <w:rPr>
          <w:rFonts w:asciiTheme="minorBidi" w:hAnsiTheme="minorBidi"/>
          <w:b/>
          <w:bCs/>
          <w:snapToGrid w:val="0"/>
          <w:sz w:val="24"/>
          <w:szCs w:val="24"/>
          <w:lang w:val="en-US"/>
        </w:rPr>
        <w:t xml:space="preserve"> Meeting #</w:t>
      </w:r>
      <w:r>
        <w:rPr>
          <w:rFonts w:asciiTheme="minorBidi" w:hAnsiTheme="minorBidi"/>
          <w:b/>
          <w:bCs/>
          <w:snapToGrid w:val="0"/>
          <w:sz w:val="24"/>
          <w:szCs w:val="24"/>
          <w:lang w:val="en-US"/>
        </w:rPr>
        <w:t>125-bis</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Pr="003353BF">
        <w:rPr>
          <w:rFonts w:asciiTheme="minorBidi" w:hAnsiTheme="minorBidi"/>
          <w:b/>
          <w:bCs/>
          <w:snapToGrid w:val="0"/>
          <w:sz w:val="24"/>
          <w:szCs w:val="24"/>
          <w:lang w:val="en-US"/>
        </w:rPr>
        <w:t>R</w:t>
      </w:r>
      <w:r>
        <w:rPr>
          <w:rFonts w:asciiTheme="minorBidi" w:hAnsiTheme="minorBidi"/>
          <w:b/>
          <w:bCs/>
          <w:snapToGrid w:val="0"/>
          <w:sz w:val="24"/>
          <w:szCs w:val="24"/>
          <w:lang w:val="en-US"/>
        </w:rPr>
        <w:t>2</w:t>
      </w:r>
      <w:r w:rsidRPr="003353BF">
        <w:rPr>
          <w:rFonts w:asciiTheme="minorBidi" w:hAnsiTheme="minorBidi"/>
          <w:b/>
          <w:bCs/>
          <w:snapToGrid w:val="0"/>
          <w:sz w:val="24"/>
          <w:szCs w:val="24"/>
          <w:lang w:val="en-US"/>
        </w:rPr>
        <w:t>-</w:t>
      </w:r>
      <w:r w:rsidR="00CB6895" w:rsidRPr="00CB6895">
        <w:t xml:space="preserve"> </w:t>
      </w:r>
      <w:r w:rsidR="00CB6895" w:rsidRPr="00CB6895">
        <w:rPr>
          <w:rFonts w:asciiTheme="minorBidi" w:hAnsiTheme="minorBidi"/>
          <w:b/>
          <w:bCs/>
          <w:snapToGrid w:val="0"/>
          <w:sz w:val="24"/>
          <w:szCs w:val="24"/>
          <w:lang w:val="en-US"/>
        </w:rPr>
        <w:t>2403002</w:t>
      </w:r>
    </w:p>
    <w:p w14:paraId="6C8782DA" w14:textId="5014C507" w:rsidR="00483A08" w:rsidRDefault="00483A08" w:rsidP="00483A08">
      <w:pPr>
        <w:spacing w:after="0" w:line="276" w:lineRule="auto"/>
        <w:rPr>
          <w:rFonts w:asciiTheme="minorBidi" w:hAnsiTheme="minorBidi"/>
          <w:b/>
          <w:bCs/>
          <w:snapToGrid w:val="0"/>
          <w:sz w:val="24"/>
          <w:szCs w:val="24"/>
          <w:lang w:val="en-US"/>
        </w:rPr>
      </w:pPr>
      <w:r w:rsidRPr="00227321">
        <w:rPr>
          <w:rFonts w:asciiTheme="minorBidi" w:hAnsiTheme="minorBidi"/>
          <w:b/>
          <w:bCs/>
          <w:snapToGrid w:val="0"/>
          <w:sz w:val="24"/>
          <w:szCs w:val="24"/>
          <w:lang w:val="en-US"/>
        </w:rPr>
        <w:t xml:space="preserve">Changsha, </w:t>
      </w:r>
      <w:r w:rsidR="001203E8" w:rsidRPr="00227321">
        <w:rPr>
          <w:rFonts w:asciiTheme="minorBidi" w:hAnsiTheme="minorBidi"/>
          <w:b/>
          <w:bCs/>
          <w:snapToGrid w:val="0"/>
          <w:sz w:val="24"/>
          <w:szCs w:val="24"/>
          <w:lang w:val="en-US"/>
        </w:rPr>
        <w:t>China, April</w:t>
      </w:r>
      <w:r w:rsidRPr="00227321">
        <w:rPr>
          <w:rFonts w:asciiTheme="minorBidi" w:hAnsiTheme="minorBidi"/>
          <w:b/>
          <w:bCs/>
          <w:snapToGrid w:val="0"/>
          <w:sz w:val="24"/>
          <w:szCs w:val="24"/>
          <w:lang w:val="en-US"/>
        </w:rPr>
        <w:t xml:space="preserve"> 15th – 19th, 2024</w:t>
      </w:r>
    </w:p>
    <w:p w14:paraId="1A46D608" w14:textId="77777777" w:rsidR="00E627D2" w:rsidRPr="009D7AA5" w:rsidRDefault="00E627D2" w:rsidP="00E80FE7">
      <w:pPr>
        <w:spacing w:after="0" w:line="276" w:lineRule="auto"/>
        <w:rPr>
          <w:rFonts w:asciiTheme="minorBidi" w:hAnsiTheme="minorBidi"/>
          <w:b/>
          <w:bCs/>
          <w:snapToGrid w:val="0"/>
          <w:sz w:val="24"/>
          <w:szCs w:val="24"/>
          <w:lang w:val="en-US"/>
        </w:rPr>
      </w:pPr>
    </w:p>
    <w:p w14:paraId="3968EB5D" w14:textId="20E8357F"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C27437">
        <w:rPr>
          <w:rFonts w:asciiTheme="minorBidi" w:hAnsiTheme="minorBidi"/>
          <w:b/>
          <w:bCs/>
          <w:snapToGrid w:val="0"/>
          <w:sz w:val="24"/>
          <w:szCs w:val="24"/>
          <w:lang w:val="en-US"/>
        </w:rPr>
        <w:t>8</w:t>
      </w:r>
      <w:r w:rsidR="00542FE2">
        <w:rPr>
          <w:rFonts w:asciiTheme="minorBidi" w:hAnsiTheme="minorBidi"/>
          <w:b/>
          <w:bCs/>
          <w:snapToGrid w:val="0"/>
          <w:sz w:val="24"/>
          <w:szCs w:val="24"/>
          <w:lang w:val="en-US"/>
        </w:rPr>
        <w:t>.</w:t>
      </w:r>
      <w:r w:rsidR="00903DCE">
        <w:rPr>
          <w:rFonts w:asciiTheme="minorBidi" w:hAnsiTheme="minorBidi"/>
          <w:b/>
          <w:bCs/>
          <w:snapToGrid w:val="0"/>
          <w:sz w:val="24"/>
          <w:szCs w:val="24"/>
          <w:lang w:val="en-US"/>
        </w:rPr>
        <w:t>5</w:t>
      </w:r>
      <w:r w:rsidRPr="009D7AA5">
        <w:rPr>
          <w:rFonts w:asciiTheme="minorBidi" w:hAnsiTheme="minorBidi"/>
          <w:b/>
          <w:bCs/>
          <w:snapToGrid w:val="0"/>
          <w:sz w:val="24"/>
          <w:szCs w:val="24"/>
          <w:lang w:val="en-US"/>
        </w:rPr>
        <w:t>.</w:t>
      </w:r>
      <w:r w:rsidR="00C27437">
        <w:rPr>
          <w:rFonts w:asciiTheme="minorBidi" w:hAnsiTheme="minorBidi"/>
          <w:b/>
          <w:bCs/>
          <w:snapToGrid w:val="0"/>
          <w:sz w:val="24"/>
          <w:szCs w:val="24"/>
          <w:lang w:val="en-US"/>
        </w:rPr>
        <w:t>4</w:t>
      </w:r>
    </w:p>
    <w:p w14:paraId="091A1AD7" w14:textId="2B851FF0"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E51F4C">
        <w:rPr>
          <w:rFonts w:asciiTheme="minorBidi" w:hAnsiTheme="minorBidi"/>
          <w:b/>
          <w:bCs/>
          <w:snapToGrid w:val="0"/>
          <w:sz w:val="24"/>
          <w:szCs w:val="24"/>
          <w:lang w:val="en-US"/>
        </w:rPr>
        <w:t>Adaptation of Common Signals</w:t>
      </w:r>
      <w:r w:rsidR="0005537A">
        <w:rPr>
          <w:rFonts w:asciiTheme="minorBidi" w:hAnsiTheme="minorBidi"/>
          <w:b/>
          <w:bCs/>
          <w:snapToGrid w:val="0"/>
          <w:sz w:val="24"/>
          <w:szCs w:val="24"/>
          <w:lang w:val="en-US"/>
        </w:rPr>
        <w:t xml:space="preserve"> and Channels</w:t>
      </w:r>
      <w:r w:rsidR="007A4FE7" w:rsidRPr="007A4FE7">
        <w:rPr>
          <w:rFonts w:asciiTheme="minorBidi" w:hAnsiTheme="minorBidi"/>
          <w:b/>
          <w:bCs/>
          <w:snapToGrid w:val="0"/>
          <w:sz w:val="24"/>
          <w:szCs w:val="24"/>
          <w:lang w:val="en-US"/>
        </w:rPr>
        <w:t xml:space="preserve"> </w:t>
      </w:r>
      <w:r w:rsidR="00665A0E" w:rsidRPr="00665A0E">
        <w:rPr>
          <w:rFonts w:asciiTheme="minorBidi" w:hAnsiTheme="minorBidi"/>
          <w:b/>
          <w:bCs/>
          <w:snapToGrid w:val="0"/>
          <w:sz w:val="24"/>
          <w:szCs w:val="24"/>
          <w:lang w:val="en-US"/>
        </w:rPr>
        <w:t xml:space="preserve">for </w:t>
      </w:r>
      <w:r w:rsidR="00665A0E">
        <w:rPr>
          <w:rFonts w:asciiTheme="minorBidi" w:hAnsiTheme="minorBidi"/>
          <w:b/>
          <w:bCs/>
          <w:snapToGrid w:val="0"/>
          <w:sz w:val="24"/>
          <w:szCs w:val="24"/>
          <w:lang w:val="en-US"/>
        </w:rPr>
        <w:t>NES</w:t>
      </w:r>
    </w:p>
    <w:p w14:paraId="49846B98" w14:textId="03D99E37"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E80FE7">
      <w:pPr>
        <w:pStyle w:val="Heading1"/>
        <w:tabs>
          <w:tab w:val="clear" w:pos="432"/>
        </w:tabs>
        <w:spacing w:before="480" w:line="276" w:lineRule="auto"/>
        <w:ind w:left="431" w:hanging="431"/>
        <w:rPr>
          <w:snapToGrid w:val="0"/>
          <w:lang w:val="en-US"/>
        </w:rPr>
      </w:pPr>
      <w:r w:rsidRPr="007B14CC">
        <w:rPr>
          <w:lang w:val="en-US"/>
        </w:rPr>
        <w:t>Introduction</w:t>
      </w:r>
    </w:p>
    <w:p w14:paraId="010369D3" w14:textId="77777777" w:rsidR="0005537A" w:rsidRPr="003D4522" w:rsidRDefault="00B82810" w:rsidP="0005537A">
      <w:pPr>
        <w:pStyle w:val="3GPPNormalText"/>
        <w:spacing w:line="276" w:lineRule="auto"/>
        <w:rPr>
          <w:sz w:val="24"/>
        </w:rPr>
      </w:pPr>
      <w:r w:rsidRPr="003D4522">
        <w:rPr>
          <w:sz w:val="24"/>
        </w:rPr>
        <w:t xml:space="preserve">The </w:t>
      </w:r>
      <w:r w:rsidR="007A4FE7">
        <w:rPr>
          <w:sz w:val="24"/>
        </w:rPr>
        <w:t xml:space="preserve">Release 19 </w:t>
      </w:r>
      <w:r w:rsidR="0091553A">
        <w:rPr>
          <w:sz w:val="24"/>
        </w:rPr>
        <w:t xml:space="preserve">WI </w:t>
      </w:r>
      <w:r w:rsidRPr="003D4522">
        <w:rPr>
          <w:sz w:val="24"/>
        </w:rPr>
        <w:t xml:space="preserve">for </w:t>
      </w:r>
      <w:r w:rsidR="00B6066F">
        <w:rPr>
          <w:sz w:val="24"/>
        </w:rPr>
        <w:t>Network Energy Saving</w:t>
      </w:r>
      <w:r w:rsidR="00377A8F">
        <w:rPr>
          <w:sz w:val="24"/>
        </w:rPr>
        <w:t xml:space="preserve"> (NES)</w:t>
      </w:r>
      <w:r w:rsidR="00B6066F">
        <w:rPr>
          <w:sz w:val="24"/>
        </w:rPr>
        <w:t xml:space="preserve"> was approved </w:t>
      </w:r>
      <w:r w:rsidRPr="003D4522">
        <w:rPr>
          <w:sz w:val="24"/>
        </w:rPr>
        <w:t>in RAN#</w:t>
      </w:r>
      <w:r w:rsidR="00A14B8C">
        <w:rPr>
          <w:sz w:val="24"/>
        </w:rPr>
        <w:t>102</w:t>
      </w:r>
      <w:r w:rsidR="00327900" w:rsidRPr="003D4522">
        <w:rPr>
          <w:sz w:val="24"/>
        </w:rPr>
        <w:t xml:space="preserve"> </w:t>
      </w:r>
      <w:r w:rsidRPr="003D4522">
        <w:rPr>
          <w:sz w:val="24"/>
        </w:rPr>
        <w:t>[1]</w:t>
      </w:r>
      <w:r w:rsidR="00327900" w:rsidRPr="003D4522">
        <w:rPr>
          <w:sz w:val="24"/>
        </w:rPr>
        <w:t xml:space="preserve">. </w:t>
      </w:r>
      <w:r w:rsidR="0005537A" w:rsidRPr="003D4522">
        <w:rPr>
          <w:sz w:val="24"/>
        </w:rPr>
        <w:t xml:space="preserve">One of </w:t>
      </w:r>
      <w:r w:rsidR="0005537A">
        <w:rPr>
          <w:sz w:val="24"/>
        </w:rPr>
        <w:t xml:space="preserve">the </w:t>
      </w:r>
      <w:r w:rsidR="0005537A" w:rsidRPr="003D4522">
        <w:rPr>
          <w:sz w:val="24"/>
        </w:rPr>
        <w:t xml:space="preserve">objectives </w:t>
      </w:r>
      <w:r w:rsidR="0005537A">
        <w:rPr>
          <w:sz w:val="24"/>
        </w:rPr>
        <w:t xml:space="preserve">for specification </w:t>
      </w:r>
      <w:r w:rsidR="0005537A" w:rsidRPr="003D4522">
        <w:rPr>
          <w:sz w:val="24"/>
        </w:rPr>
        <w:t xml:space="preserve">is </w:t>
      </w:r>
      <w:r w:rsidR="0005537A">
        <w:rPr>
          <w:sz w:val="24"/>
        </w:rPr>
        <w:t>as follows</w:t>
      </w:r>
      <w:r w:rsidR="0005537A" w:rsidRPr="003D4522">
        <w:rPr>
          <w:sz w:val="24"/>
        </w:rPr>
        <w:t>:</w:t>
      </w:r>
    </w:p>
    <w:tbl>
      <w:tblPr>
        <w:tblStyle w:val="TableGrid"/>
        <w:tblW w:w="0" w:type="auto"/>
        <w:tblLook w:val="04A0" w:firstRow="1" w:lastRow="0" w:firstColumn="1" w:lastColumn="0" w:noHBand="0" w:noVBand="1"/>
      </w:tblPr>
      <w:tblGrid>
        <w:gridCol w:w="9962"/>
      </w:tblGrid>
      <w:tr w:rsidR="007061BC" w:rsidRPr="00DA1B33" w14:paraId="507F5383" w14:textId="77777777" w:rsidTr="007061BC">
        <w:tc>
          <w:tcPr>
            <w:tcW w:w="9962" w:type="dxa"/>
          </w:tcPr>
          <w:p w14:paraId="0227FBB7" w14:textId="77777777" w:rsidR="004F1DF8" w:rsidRPr="004F1DF8" w:rsidRDefault="004F1DF8" w:rsidP="004F1DF8">
            <w:pPr>
              <w:numPr>
                <w:ilvl w:val="0"/>
                <w:numId w:val="75"/>
              </w:numPr>
              <w:spacing w:after="0"/>
              <w:rPr>
                <w:sz w:val="22"/>
                <w:szCs w:val="22"/>
                <w:lang w:eastAsia="zh-CN"/>
              </w:rPr>
            </w:pPr>
            <w:r w:rsidRPr="004F1DF8">
              <w:rPr>
                <w:sz w:val="22"/>
                <w:szCs w:val="22"/>
                <w:lang w:eastAsia="zh-CN"/>
              </w:rPr>
              <w:t>Specify a</w:t>
            </w:r>
            <w:r w:rsidRPr="004F1DF8">
              <w:rPr>
                <w:sz w:val="22"/>
                <w:szCs w:val="22"/>
              </w:rPr>
              <w:t xml:space="preserve">daptation of common signal/channel transmissions. </w:t>
            </w:r>
            <w:r w:rsidRPr="004F1DF8">
              <w:rPr>
                <w:sz w:val="22"/>
                <w:szCs w:val="22"/>
                <w:lang w:eastAsia="zh-CN"/>
              </w:rPr>
              <w:t>[RAN1/2/3/4]</w:t>
            </w:r>
          </w:p>
          <w:p w14:paraId="52F049DC" w14:textId="77777777" w:rsidR="004F1DF8" w:rsidRPr="004F1DF8" w:rsidRDefault="004F1DF8" w:rsidP="004F1DF8">
            <w:pPr>
              <w:pStyle w:val="ListParagraph"/>
              <w:numPr>
                <w:ilvl w:val="0"/>
                <w:numId w:val="77"/>
              </w:numPr>
              <w:spacing w:beforeLines="50" w:afterLines="50" w:after="120"/>
              <w:rPr>
                <w:rFonts w:ascii="Times New Roman" w:hAnsi="Times New Roman"/>
                <w:bCs/>
                <w:lang w:eastAsia="zh-CN"/>
              </w:rPr>
            </w:pPr>
            <w:bookmarkStart w:id="0" w:name="_Hlk158621745"/>
            <w:r w:rsidRPr="004F1DF8">
              <w:rPr>
                <w:rFonts w:ascii="Times New Roman" w:hAnsi="Times New Roman"/>
                <w:bCs/>
                <w:lang w:eastAsia="zh-CN"/>
              </w:rPr>
              <w:t xml:space="preserve">Adaptation of SSB in time domain, e.g. adapting periodicity </w:t>
            </w:r>
          </w:p>
          <w:bookmarkEnd w:id="0"/>
          <w:p w14:paraId="674E6778" w14:textId="77777777" w:rsidR="004F1DF8" w:rsidRPr="004F1DF8" w:rsidRDefault="004F1DF8" w:rsidP="004F1DF8">
            <w:pPr>
              <w:pStyle w:val="ListParagraph"/>
              <w:numPr>
                <w:ilvl w:val="0"/>
                <w:numId w:val="77"/>
              </w:numPr>
              <w:spacing w:beforeLines="50" w:afterLines="50" w:after="120"/>
              <w:rPr>
                <w:rFonts w:ascii="Times New Roman" w:hAnsi="Times New Roman"/>
                <w:lang w:eastAsia="zh-CN"/>
              </w:rPr>
            </w:pPr>
            <w:r w:rsidRPr="004F1DF8">
              <w:rPr>
                <w:rFonts w:ascii="Times New Roman" w:hAnsi="Times New Roman"/>
              </w:rPr>
              <w:t>Adaptation of PRACH in time domain</w:t>
            </w:r>
          </w:p>
          <w:p w14:paraId="45E462AD" w14:textId="77777777" w:rsidR="004F1DF8" w:rsidRPr="004F1DF8" w:rsidRDefault="004F1DF8" w:rsidP="004F1DF8">
            <w:pPr>
              <w:pStyle w:val="ListParagraph"/>
              <w:numPr>
                <w:ilvl w:val="0"/>
                <w:numId w:val="77"/>
              </w:numPr>
              <w:spacing w:beforeLines="50" w:afterLines="50" w:after="120"/>
              <w:rPr>
                <w:rFonts w:ascii="Times New Roman" w:hAnsi="Times New Roman"/>
                <w:lang w:eastAsia="zh-CN"/>
              </w:rPr>
            </w:pPr>
            <w:r w:rsidRPr="004F1DF8">
              <w:rPr>
                <w:rFonts w:ascii="Times New Roman" w:hAnsi="Times New Roman"/>
              </w:rPr>
              <w:t xml:space="preserve">Study adaptation of PRACH in spatial domain, e.g. non-uniform PRACH resources per SSB, and specify if found </w:t>
            </w:r>
            <w:proofErr w:type="gramStart"/>
            <w:r w:rsidRPr="004F1DF8">
              <w:rPr>
                <w:rFonts w:ascii="Times New Roman" w:hAnsi="Times New Roman"/>
              </w:rPr>
              <w:t>beneficial</w:t>
            </w:r>
            <w:proofErr w:type="gramEnd"/>
          </w:p>
          <w:p w14:paraId="65AA58E4" w14:textId="77777777" w:rsidR="004F1DF8" w:rsidRPr="004F1DF8" w:rsidRDefault="004F1DF8" w:rsidP="004F1DF8">
            <w:pPr>
              <w:pStyle w:val="ListParagraph"/>
              <w:numPr>
                <w:ilvl w:val="1"/>
                <w:numId w:val="77"/>
              </w:numPr>
              <w:spacing w:beforeLines="50" w:afterLines="50" w:after="120"/>
              <w:rPr>
                <w:rFonts w:ascii="Times New Roman" w:hAnsi="Times New Roman"/>
                <w:lang w:eastAsia="zh-CN"/>
              </w:rPr>
            </w:pPr>
            <w:r w:rsidRPr="004F1DF8">
              <w:rPr>
                <w:rFonts w:ascii="Times New Roman" w:hAnsi="Times New Roman"/>
              </w:rPr>
              <w:t xml:space="preserve">This study is to be done in 2Q’2024 </w:t>
            </w:r>
            <w:proofErr w:type="gramStart"/>
            <w:r w:rsidRPr="004F1DF8">
              <w:rPr>
                <w:rFonts w:ascii="Times New Roman" w:hAnsi="Times New Roman"/>
              </w:rPr>
              <w:t>only</w:t>
            </w:r>
            <w:proofErr w:type="gramEnd"/>
          </w:p>
          <w:p w14:paraId="53211F0F" w14:textId="77777777" w:rsidR="004F1DF8" w:rsidRPr="004F1DF8" w:rsidRDefault="004F1DF8" w:rsidP="004F1DF8">
            <w:pPr>
              <w:pStyle w:val="ListParagraph"/>
              <w:numPr>
                <w:ilvl w:val="0"/>
                <w:numId w:val="77"/>
              </w:numPr>
              <w:spacing w:beforeLines="50" w:afterLines="50" w:after="120"/>
              <w:rPr>
                <w:rFonts w:ascii="Times New Roman" w:hAnsi="Times New Roman"/>
                <w:lang w:eastAsia="zh-CN"/>
              </w:rPr>
            </w:pPr>
            <w:r w:rsidRPr="004F1DF8">
              <w:rPr>
                <w:rFonts w:ascii="Times New Roman" w:hAnsi="Times New Roman"/>
                <w:lang w:eastAsia="zh-CN"/>
              </w:rPr>
              <w:t>Adaptation of paging occasions including confining the paging occasions in the time domain</w:t>
            </w:r>
          </w:p>
          <w:p w14:paraId="38B1626F" w14:textId="77777777" w:rsidR="004F1DF8" w:rsidRPr="004F1DF8" w:rsidRDefault="004F1DF8" w:rsidP="004F1DF8">
            <w:pPr>
              <w:pStyle w:val="ListParagraph"/>
              <w:numPr>
                <w:ilvl w:val="1"/>
                <w:numId w:val="77"/>
              </w:numPr>
              <w:spacing w:beforeLines="50" w:afterLines="50" w:after="120"/>
              <w:rPr>
                <w:rFonts w:ascii="Times New Roman" w:hAnsi="Times New Roman"/>
                <w:lang w:eastAsia="zh-CN"/>
              </w:rPr>
            </w:pPr>
            <w:r w:rsidRPr="004F1DF8">
              <w:rPr>
                <w:rFonts w:ascii="Times New Roman" w:hAnsi="Times New Roman"/>
                <w:lang w:eastAsia="zh-CN"/>
              </w:rPr>
              <w:t>Note: there shall be no paging latency increase</w:t>
            </w:r>
          </w:p>
          <w:p w14:paraId="7C51282D" w14:textId="186252AF" w:rsidR="007061BC" w:rsidRPr="004F1DF8" w:rsidRDefault="004F1DF8" w:rsidP="004F1DF8">
            <w:pPr>
              <w:pStyle w:val="ListParagraph"/>
              <w:numPr>
                <w:ilvl w:val="0"/>
                <w:numId w:val="77"/>
              </w:numPr>
              <w:spacing w:beforeLines="50" w:afterLines="50" w:after="120"/>
              <w:rPr>
                <w:sz w:val="20"/>
                <w:szCs w:val="20"/>
                <w:lang w:val="en-GB" w:eastAsia="zh-CN"/>
              </w:rPr>
            </w:pPr>
            <w:r w:rsidRPr="004F1DF8">
              <w:rPr>
                <w:rFonts w:ascii="Times New Roman" w:hAnsi="Times New Roman"/>
                <w:lang w:eastAsia="zh-CN"/>
              </w:rPr>
              <w:t>Note: there shall be no negative impact to legacy UEs, unless significant benefits are shown</w:t>
            </w:r>
            <w:r w:rsidRPr="007563E2">
              <w:rPr>
                <w:lang w:eastAsia="zh-CN"/>
              </w:rPr>
              <w:t xml:space="preserve"> </w:t>
            </w:r>
          </w:p>
        </w:tc>
      </w:tr>
    </w:tbl>
    <w:p w14:paraId="0E085DFE" w14:textId="77777777" w:rsidR="003A0897" w:rsidRDefault="003A0897" w:rsidP="00E80FE7">
      <w:pPr>
        <w:spacing w:after="0" w:line="276" w:lineRule="auto"/>
        <w:jc w:val="both"/>
        <w:rPr>
          <w:sz w:val="24"/>
          <w:szCs w:val="24"/>
          <w:lang w:val="en-US"/>
        </w:rPr>
      </w:pPr>
    </w:p>
    <w:p w14:paraId="6AE45713" w14:textId="54ED771A" w:rsidR="0075309B" w:rsidRDefault="00AA1F6D" w:rsidP="00E80FE7">
      <w:pPr>
        <w:spacing w:after="240" w:line="276" w:lineRule="auto"/>
        <w:jc w:val="both"/>
        <w:rPr>
          <w:sz w:val="24"/>
          <w:szCs w:val="24"/>
          <w:lang w:val="en-US"/>
        </w:rPr>
      </w:pPr>
      <w:r>
        <w:rPr>
          <w:sz w:val="24"/>
          <w:szCs w:val="24"/>
          <w:lang w:val="en-US"/>
        </w:rPr>
        <w:t>This contrib</w:t>
      </w:r>
      <w:r w:rsidR="00E46FD2">
        <w:rPr>
          <w:sz w:val="24"/>
          <w:szCs w:val="24"/>
          <w:lang w:val="en-US"/>
        </w:rPr>
        <w:t xml:space="preserve">ution focuses on relevant aspects concerning </w:t>
      </w:r>
      <w:r w:rsidR="0005537A">
        <w:rPr>
          <w:sz w:val="24"/>
          <w:szCs w:val="24"/>
          <w:lang w:val="en-US"/>
        </w:rPr>
        <w:t>the adaptation of common signals and channels</w:t>
      </w:r>
      <w:r>
        <w:rPr>
          <w:sz w:val="24"/>
          <w:szCs w:val="24"/>
          <w:lang w:val="en-US"/>
        </w:rPr>
        <w:t xml:space="preserve">. </w:t>
      </w:r>
    </w:p>
    <w:p w14:paraId="09BE2629" w14:textId="57C535BE" w:rsidR="00D96E37" w:rsidRDefault="00D96E37" w:rsidP="00D96E37">
      <w:pPr>
        <w:pStyle w:val="Heading1"/>
        <w:rPr>
          <w:lang w:eastAsia="zh-CN"/>
        </w:rPr>
      </w:pPr>
      <w:r w:rsidRPr="004F1DF8">
        <w:rPr>
          <w:lang w:eastAsia="zh-CN"/>
        </w:rPr>
        <w:t xml:space="preserve">Adaptation of </w:t>
      </w:r>
      <w:r w:rsidR="00F919DE" w:rsidRPr="004F1DF8">
        <w:rPr>
          <w:lang w:eastAsia="zh-CN"/>
        </w:rPr>
        <w:t xml:space="preserve">periodicity </w:t>
      </w:r>
      <w:r w:rsidR="00F919DE">
        <w:rPr>
          <w:lang w:eastAsia="zh-CN"/>
        </w:rPr>
        <w:t xml:space="preserve">of </w:t>
      </w:r>
      <w:r w:rsidRPr="004F1DF8">
        <w:rPr>
          <w:lang w:eastAsia="zh-CN"/>
        </w:rPr>
        <w:t xml:space="preserve">SSB </w:t>
      </w:r>
    </w:p>
    <w:p w14:paraId="485C62A3" w14:textId="23AF4CB0" w:rsidR="00774B66" w:rsidRPr="006024FC" w:rsidRDefault="00D96E37" w:rsidP="006024FC">
      <w:pPr>
        <w:pStyle w:val="3GPPNormalText"/>
        <w:spacing w:line="276" w:lineRule="auto"/>
        <w:rPr>
          <w:sz w:val="24"/>
        </w:rPr>
      </w:pPr>
      <w:r w:rsidRPr="006024FC">
        <w:rPr>
          <w:sz w:val="24"/>
        </w:rPr>
        <w:t xml:space="preserve">During </w:t>
      </w:r>
      <w:r w:rsidR="00371A11" w:rsidRPr="006024FC">
        <w:rPr>
          <w:sz w:val="24"/>
        </w:rPr>
        <w:t xml:space="preserve">the </w:t>
      </w:r>
      <w:r w:rsidRPr="006024FC">
        <w:rPr>
          <w:sz w:val="24"/>
        </w:rPr>
        <w:t xml:space="preserve">study phase, </w:t>
      </w:r>
      <w:r w:rsidR="00371A11" w:rsidRPr="006024FC">
        <w:rPr>
          <w:sz w:val="24"/>
        </w:rPr>
        <w:t xml:space="preserve">3GPP </w:t>
      </w:r>
      <w:r w:rsidRPr="006024FC">
        <w:rPr>
          <w:sz w:val="24"/>
        </w:rPr>
        <w:t>identified significant potential in adapting</w:t>
      </w:r>
      <w:r w:rsidR="00371A11" w:rsidRPr="006024FC">
        <w:rPr>
          <w:sz w:val="24"/>
        </w:rPr>
        <w:t xml:space="preserve"> the transmission rate of</w:t>
      </w:r>
      <w:r w:rsidRPr="006024FC">
        <w:rPr>
          <w:sz w:val="24"/>
        </w:rPr>
        <w:t xml:space="preserve"> common signals, </w:t>
      </w:r>
      <w:r w:rsidR="00371A11" w:rsidRPr="006024FC">
        <w:rPr>
          <w:sz w:val="24"/>
        </w:rPr>
        <w:t xml:space="preserve">namely </w:t>
      </w:r>
      <w:r w:rsidRPr="006024FC">
        <w:rPr>
          <w:sz w:val="24"/>
        </w:rPr>
        <w:t>Synchronization Signal Blocks (SSB)</w:t>
      </w:r>
      <w:r w:rsidR="00371A11" w:rsidRPr="006024FC">
        <w:rPr>
          <w:sz w:val="24"/>
        </w:rPr>
        <w:t xml:space="preserve">, </w:t>
      </w:r>
      <w:r w:rsidRPr="006024FC">
        <w:rPr>
          <w:sz w:val="24"/>
        </w:rPr>
        <w:t>System Information Block Type 1 (SIB-1)</w:t>
      </w:r>
      <w:r w:rsidR="00371A11" w:rsidRPr="006024FC">
        <w:rPr>
          <w:sz w:val="24"/>
        </w:rPr>
        <w:t xml:space="preserve"> and paging occasions. Also, in relation to that, the reception rate of RACH may be adapted</w:t>
      </w:r>
      <w:r w:rsidR="00213883" w:rsidRPr="006024FC">
        <w:rPr>
          <w:sz w:val="24"/>
        </w:rPr>
        <w:t xml:space="preserve"> accordingly</w:t>
      </w:r>
      <w:r w:rsidRPr="006024FC">
        <w:rPr>
          <w:sz w:val="24"/>
        </w:rPr>
        <w:t>.</w:t>
      </w:r>
    </w:p>
    <w:p w14:paraId="23CB4F48" w14:textId="01E1169A" w:rsidR="000911B7" w:rsidRPr="00DA5F0D" w:rsidRDefault="00DA5F0D" w:rsidP="000911B7">
      <w:pPr>
        <w:pStyle w:val="3GPPNormalText"/>
        <w:spacing w:after="0" w:line="276" w:lineRule="auto"/>
        <w:rPr>
          <w:sz w:val="24"/>
        </w:rPr>
      </w:pPr>
      <w:r w:rsidRPr="00DA5F0D">
        <w:rPr>
          <w:color w:val="0D0D0D"/>
          <w:sz w:val="24"/>
          <w:shd w:val="clear" w:color="auto" w:fill="FFFFFF"/>
        </w:rPr>
        <w:t>It became evident that solely modifying the periodicity of SSB without adapting other signals might not fully maximize energy savings. Therefore, it is crucial to synchronize the adaptation of SIB-1 periodicity</w:t>
      </w:r>
      <w:r w:rsidR="00443A20">
        <w:rPr>
          <w:color w:val="0D0D0D"/>
          <w:sz w:val="24"/>
          <w:shd w:val="clear" w:color="auto" w:fill="FFFFFF"/>
        </w:rPr>
        <w:t xml:space="preserve"> and repetition interval</w:t>
      </w:r>
      <w:r w:rsidRPr="00DA5F0D">
        <w:rPr>
          <w:color w:val="0D0D0D"/>
          <w:sz w:val="24"/>
          <w:shd w:val="clear" w:color="auto" w:fill="FFFFFF"/>
        </w:rPr>
        <w:t xml:space="preserve"> alongside SSB</w:t>
      </w:r>
      <w:r w:rsidR="00443A20">
        <w:rPr>
          <w:color w:val="0D0D0D"/>
          <w:sz w:val="24"/>
          <w:shd w:val="clear" w:color="auto" w:fill="FFFFFF"/>
        </w:rPr>
        <w:t xml:space="preserve"> periodicity</w:t>
      </w:r>
      <w:r w:rsidRPr="00DA5F0D">
        <w:rPr>
          <w:color w:val="0D0D0D"/>
          <w:sz w:val="24"/>
          <w:shd w:val="clear" w:color="auto" w:fill="FFFFFF"/>
        </w:rPr>
        <w:t xml:space="preserve">. This coordinated adjustment is vital for optimizing energy efficiency while preserving network performance. </w:t>
      </w:r>
    </w:p>
    <w:p w14:paraId="49AD3D5F" w14:textId="494A5F6D" w:rsidR="000911B7" w:rsidRPr="00DA5F0D" w:rsidRDefault="000911B7" w:rsidP="000911B7">
      <w:pPr>
        <w:pStyle w:val="TDocObservation"/>
        <w:numPr>
          <w:ilvl w:val="0"/>
          <w:numId w:val="0"/>
        </w:numPr>
        <w:spacing w:line="276" w:lineRule="auto"/>
        <w:jc w:val="both"/>
        <w:rPr>
          <w:sz w:val="24"/>
          <w:szCs w:val="24"/>
          <w:lang w:val="en-US"/>
        </w:rPr>
      </w:pPr>
    </w:p>
    <w:p w14:paraId="2CF2918F" w14:textId="511DAF27" w:rsidR="00DA5F0D" w:rsidRDefault="000B75FC" w:rsidP="00F714DE">
      <w:pPr>
        <w:pStyle w:val="TDocObservation"/>
        <w:numPr>
          <w:ilvl w:val="0"/>
          <w:numId w:val="0"/>
        </w:numPr>
        <w:spacing w:line="276" w:lineRule="auto"/>
        <w:jc w:val="both"/>
        <w:rPr>
          <w:b w:val="0"/>
          <w:bCs/>
          <w:color w:val="0D0D0D"/>
          <w:sz w:val="24"/>
          <w:szCs w:val="24"/>
          <w:shd w:val="clear" w:color="auto" w:fill="FFFFFF"/>
          <w:lang w:val="en-US"/>
        </w:rPr>
      </w:pPr>
      <w:r w:rsidRPr="000B75FC">
        <w:rPr>
          <w:b w:val="0"/>
          <w:bCs/>
          <w:color w:val="0D0D0D"/>
          <w:sz w:val="24"/>
          <w:szCs w:val="24"/>
          <w:shd w:val="clear" w:color="auto" w:fill="FFFFFF"/>
          <w:lang w:val="en-US"/>
        </w:rPr>
        <w:t xml:space="preserve">Since SSB/SIB-1 transmissions usually take place every 20 ms, the maximum time </w:t>
      </w:r>
      <w:r>
        <w:rPr>
          <w:b w:val="0"/>
          <w:bCs/>
          <w:color w:val="0D0D0D"/>
          <w:sz w:val="24"/>
          <w:szCs w:val="24"/>
          <w:shd w:val="clear" w:color="auto" w:fill="FFFFFF"/>
          <w:lang w:val="en-US"/>
        </w:rPr>
        <w:t xml:space="preserve">in </w:t>
      </w:r>
      <w:r w:rsidRPr="000B75FC">
        <w:rPr>
          <w:b w:val="0"/>
          <w:bCs/>
          <w:color w:val="0D0D0D"/>
          <w:sz w:val="24"/>
          <w:szCs w:val="24"/>
          <w:shd w:val="clear" w:color="auto" w:fill="FFFFFF"/>
          <w:lang w:val="en-US"/>
        </w:rPr>
        <w:t xml:space="preserve">sleep </w:t>
      </w:r>
      <w:r>
        <w:rPr>
          <w:b w:val="0"/>
          <w:bCs/>
          <w:color w:val="0D0D0D"/>
          <w:sz w:val="24"/>
          <w:szCs w:val="24"/>
          <w:shd w:val="clear" w:color="auto" w:fill="FFFFFF"/>
          <w:lang w:val="en-US"/>
        </w:rPr>
        <w:t>mode</w:t>
      </w:r>
      <w:r w:rsidRPr="000B75FC">
        <w:rPr>
          <w:b w:val="0"/>
          <w:bCs/>
          <w:color w:val="0D0D0D"/>
          <w:sz w:val="24"/>
          <w:szCs w:val="24"/>
          <w:shd w:val="clear" w:color="auto" w:fill="FFFFFF"/>
          <w:lang w:val="en-US"/>
        </w:rPr>
        <w:t xml:space="preserve"> </w:t>
      </w:r>
      <w:r>
        <w:rPr>
          <w:b w:val="0"/>
          <w:bCs/>
          <w:color w:val="0D0D0D"/>
          <w:sz w:val="24"/>
          <w:szCs w:val="24"/>
          <w:shd w:val="clear" w:color="auto" w:fill="FFFFFF"/>
          <w:lang w:val="en-US"/>
        </w:rPr>
        <w:t xml:space="preserve">for a gNB </w:t>
      </w:r>
      <w:r w:rsidRPr="000B75FC">
        <w:rPr>
          <w:b w:val="0"/>
          <w:bCs/>
          <w:color w:val="0D0D0D"/>
          <w:sz w:val="24"/>
          <w:szCs w:val="24"/>
          <w:shd w:val="clear" w:color="auto" w:fill="FFFFFF"/>
          <w:lang w:val="en-US"/>
        </w:rPr>
        <w:t xml:space="preserve">is very </w:t>
      </w:r>
      <w:r w:rsidR="00D730D1" w:rsidRPr="000B75FC">
        <w:rPr>
          <w:b w:val="0"/>
          <w:bCs/>
          <w:color w:val="0D0D0D"/>
          <w:sz w:val="24"/>
          <w:szCs w:val="24"/>
          <w:shd w:val="clear" w:color="auto" w:fill="FFFFFF"/>
          <w:lang w:val="en-US"/>
        </w:rPr>
        <w:t>limited.</w:t>
      </w:r>
      <w:r w:rsidR="00443A20">
        <w:rPr>
          <w:b w:val="0"/>
          <w:bCs/>
          <w:color w:val="0D0D0D"/>
          <w:sz w:val="24"/>
          <w:szCs w:val="24"/>
          <w:shd w:val="clear" w:color="auto" w:fill="FFFFFF"/>
          <w:lang w:val="en-US"/>
        </w:rPr>
        <w:t xml:space="preserve"> Even at the best assumptions of TR 38.864 (category 1) the gNB can only </w:t>
      </w:r>
      <w:r w:rsidR="00DA5F0D" w:rsidRPr="00DA5F0D">
        <w:rPr>
          <w:b w:val="0"/>
          <w:bCs/>
          <w:color w:val="0D0D0D"/>
          <w:sz w:val="24"/>
          <w:szCs w:val="24"/>
          <w:shd w:val="clear" w:color="auto" w:fill="FFFFFF"/>
          <w:lang w:val="en-US"/>
        </w:rPr>
        <w:t xml:space="preserve">operate </w:t>
      </w:r>
      <w:r w:rsidR="00DA5F0D" w:rsidRPr="00DA5F0D">
        <w:rPr>
          <w:b w:val="0"/>
          <w:bCs/>
          <w:color w:val="0D0D0D"/>
          <w:sz w:val="24"/>
          <w:szCs w:val="24"/>
          <w:shd w:val="clear" w:color="auto" w:fill="FFFFFF"/>
          <w:lang w:val="en-US"/>
        </w:rPr>
        <w:lastRenderedPageBreak/>
        <w:t xml:space="preserve">in light sleep mode. However, to achieve deep sleep mode and </w:t>
      </w:r>
      <w:r w:rsidR="00443A20">
        <w:rPr>
          <w:b w:val="0"/>
          <w:bCs/>
          <w:color w:val="0D0D0D"/>
          <w:sz w:val="24"/>
          <w:szCs w:val="24"/>
          <w:shd w:val="clear" w:color="auto" w:fill="FFFFFF"/>
          <w:lang w:val="en-US"/>
        </w:rPr>
        <w:t>attain</w:t>
      </w:r>
      <w:r w:rsidR="00443A20" w:rsidRPr="00DA5F0D">
        <w:rPr>
          <w:b w:val="0"/>
          <w:bCs/>
          <w:color w:val="0D0D0D"/>
          <w:sz w:val="24"/>
          <w:szCs w:val="24"/>
          <w:shd w:val="clear" w:color="auto" w:fill="FFFFFF"/>
          <w:lang w:val="en-US"/>
        </w:rPr>
        <w:t xml:space="preserve"> </w:t>
      </w:r>
      <w:r w:rsidR="00443A20">
        <w:rPr>
          <w:b w:val="0"/>
          <w:bCs/>
          <w:color w:val="0D0D0D"/>
          <w:sz w:val="24"/>
          <w:szCs w:val="24"/>
          <w:shd w:val="clear" w:color="auto" w:fill="FFFFFF"/>
          <w:lang w:val="en-US"/>
        </w:rPr>
        <w:t>larger</w:t>
      </w:r>
      <w:r w:rsidR="00443A20" w:rsidRPr="00DA5F0D">
        <w:rPr>
          <w:b w:val="0"/>
          <w:bCs/>
          <w:color w:val="0D0D0D"/>
          <w:sz w:val="24"/>
          <w:szCs w:val="24"/>
          <w:shd w:val="clear" w:color="auto" w:fill="FFFFFF"/>
          <w:lang w:val="en-US"/>
        </w:rPr>
        <w:t xml:space="preserve"> </w:t>
      </w:r>
      <w:r w:rsidR="00DA5F0D" w:rsidRPr="00DA5F0D">
        <w:rPr>
          <w:b w:val="0"/>
          <w:bCs/>
          <w:color w:val="0D0D0D"/>
          <w:sz w:val="24"/>
          <w:szCs w:val="24"/>
          <w:shd w:val="clear" w:color="auto" w:fill="FFFFFF"/>
          <w:lang w:val="en-US"/>
        </w:rPr>
        <w:t xml:space="preserve">energy savings, transmission intervals exceeding 50 ms (Category 1 settings) are required. This adjustment allows gNBs to </w:t>
      </w:r>
      <w:r>
        <w:rPr>
          <w:b w:val="0"/>
          <w:bCs/>
          <w:color w:val="0D0D0D"/>
          <w:sz w:val="24"/>
          <w:szCs w:val="24"/>
          <w:shd w:val="clear" w:color="auto" w:fill="FFFFFF"/>
          <w:lang w:val="en-US"/>
        </w:rPr>
        <w:t>significantly reduce</w:t>
      </w:r>
      <w:r w:rsidRPr="00DA5F0D">
        <w:rPr>
          <w:b w:val="0"/>
          <w:bCs/>
          <w:color w:val="0D0D0D"/>
          <w:sz w:val="24"/>
          <w:szCs w:val="24"/>
          <w:shd w:val="clear" w:color="auto" w:fill="FFFFFF"/>
          <w:lang w:val="en-US"/>
        </w:rPr>
        <w:t xml:space="preserve"> </w:t>
      </w:r>
      <w:r w:rsidR="00DA5F0D" w:rsidRPr="00DA5F0D">
        <w:rPr>
          <w:b w:val="0"/>
          <w:bCs/>
          <w:color w:val="0D0D0D"/>
          <w:sz w:val="24"/>
          <w:szCs w:val="24"/>
          <w:shd w:val="clear" w:color="auto" w:fill="FFFFFF"/>
          <w:lang w:val="en-US"/>
        </w:rPr>
        <w:t xml:space="preserve">energy consumption. Notably, in scenarios with no network load, extending the periodicity of SSB/SIB-1 transmissions from 20 ms to 160 ms can yield energy savings of up to 70% for the gNB. </w:t>
      </w:r>
      <w:r>
        <w:rPr>
          <w:b w:val="0"/>
          <w:bCs/>
          <w:color w:val="0D0D0D"/>
          <w:sz w:val="24"/>
          <w:szCs w:val="24"/>
          <w:shd w:val="clear" w:color="auto" w:fill="FFFFFF"/>
          <w:lang w:val="en-US"/>
        </w:rPr>
        <w:t>Considering a</w:t>
      </w:r>
      <w:r w:rsidR="00DA5F0D" w:rsidRPr="00DA5F0D">
        <w:rPr>
          <w:b w:val="0"/>
          <w:bCs/>
          <w:color w:val="0D0D0D"/>
          <w:sz w:val="24"/>
          <w:szCs w:val="24"/>
          <w:shd w:val="clear" w:color="auto" w:fill="FFFFFF"/>
          <w:lang w:val="en-US"/>
        </w:rPr>
        <w:t xml:space="preserve"> 10% network load, this saving may decrease to 20%, but it still represents a significant reduction in energy consumption</w:t>
      </w:r>
      <w:r w:rsidR="00DE6C0D">
        <w:rPr>
          <w:b w:val="0"/>
          <w:bCs/>
          <w:color w:val="0D0D0D"/>
          <w:sz w:val="24"/>
          <w:szCs w:val="24"/>
          <w:shd w:val="clear" w:color="auto" w:fill="FFFFFF"/>
          <w:lang w:val="en-US"/>
        </w:rPr>
        <w:t xml:space="preserve"> </w:t>
      </w:r>
      <w:r w:rsidR="00DA5F0D" w:rsidRPr="00DA5F0D">
        <w:rPr>
          <w:b w:val="0"/>
          <w:bCs/>
          <w:color w:val="0D0D0D"/>
          <w:sz w:val="24"/>
          <w:szCs w:val="24"/>
          <w:shd w:val="clear" w:color="auto" w:fill="FFFFFF"/>
          <w:lang w:val="en-US"/>
        </w:rPr>
        <w:t>[</w:t>
      </w:r>
      <w:r w:rsidR="00DE6C0D">
        <w:rPr>
          <w:b w:val="0"/>
          <w:bCs/>
          <w:color w:val="0D0D0D"/>
          <w:sz w:val="24"/>
          <w:szCs w:val="24"/>
          <w:shd w:val="clear" w:color="auto" w:fill="FFFFFF"/>
          <w:lang w:val="en-US"/>
        </w:rPr>
        <w:t>3</w:t>
      </w:r>
      <w:r w:rsidR="00DA5F0D" w:rsidRPr="00DA5F0D">
        <w:rPr>
          <w:b w:val="0"/>
          <w:bCs/>
          <w:color w:val="0D0D0D"/>
          <w:sz w:val="24"/>
          <w:szCs w:val="24"/>
          <w:shd w:val="clear" w:color="auto" w:fill="FFFFFF"/>
          <w:lang w:val="en-US"/>
        </w:rPr>
        <w:t>]</w:t>
      </w:r>
      <w:bookmarkStart w:id="1" w:name="_Hlk158719342"/>
      <w:r w:rsidR="00DE6C0D">
        <w:rPr>
          <w:b w:val="0"/>
          <w:bCs/>
          <w:color w:val="0D0D0D"/>
          <w:sz w:val="24"/>
          <w:szCs w:val="24"/>
          <w:shd w:val="clear" w:color="auto" w:fill="FFFFFF"/>
          <w:lang w:val="en-US"/>
        </w:rPr>
        <w:t>.</w:t>
      </w:r>
    </w:p>
    <w:p w14:paraId="562686BB" w14:textId="69DDC7D0" w:rsidR="00F714DE" w:rsidRDefault="00F714DE" w:rsidP="00F714DE">
      <w:pPr>
        <w:pStyle w:val="TDocObservation"/>
        <w:numPr>
          <w:ilvl w:val="0"/>
          <w:numId w:val="0"/>
        </w:numPr>
        <w:spacing w:line="276" w:lineRule="auto"/>
        <w:jc w:val="both"/>
        <w:rPr>
          <w:bCs/>
          <w:sz w:val="24"/>
          <w:szCs w:val="24"/>
          <w:lang w:val="en-US"/>
        </w:rPr>
      </w:pPr>
      <w:r>
        <w:rPr>
          <w:bCs/>
          <w:sz w:val="24"/>
          <w:szCs w:val="24"/>
          <w:lang w:val="en-US"/>
        </w:rPr>
        <w:t xml:space="preserve">Observation </w:t>
      </w:r>
      <w:r w:rsidR="00DA5F0D">
        <w:rPr>
          <w:bCs/>
          <w:sz w:val="24"/>
          <w:szCs w:val="24"/>
          <w:lang w:val="en-US"/>
        </w:rPr>
        <w:t>1</w:t>
      </w:r>
      <w:r>
        <w:rPr>
          <w:bCs/>
          <w:sz w:val="24"/>
          <w:szCs w:val="24"/>
          <w:lang w:val="en-US"/>
        </w:rPr>
        <w:t xml:space="preserve">: </w:t>
      </w:r>
      <w:r w:rsidR="0033389E">
        <w:rPr>
          <w:bCs/>
          <w:sz w:val="24"/>
          <w:szCs w:val="24"/>
          <w:lang w:val="en-US"/>
        </w:rPr>
        <w:t>Adjusting</w:t>
      </w:r>
      <w:r w:rsidR="00443A20">
        <w:rPr>
          <w:bCs/>
          <w:sz w:val="24"/>
          <w:szCs w:val="24"/>
          <w:lang w:val="en-US"/>
        </w:rPr>
        <w:t xml:space="preserve"> </w:t>
      </w:r>
      <w:r w:rsidR="006024FC">
        <w:rPr>
          <w:bCs/>
          <w:sz w:val="24"/>
          <w:szCs w:val="24"/>
          <w:lang w:val="en-US"/>
        </w:rPr>
        <w:t>the</w:t>
      </w:r>
      <w:r>
        <w:rPr>
          <w:bCs/>
          <w:sz w:val="24"/>
          <w:szCs w:val="24"/>
          <w:lang w:val="en-US"/>
        </w:rPr>
        <w:t xml:space="preserve"> periodicity of SSB and SIB-1 can </w:t>
      </w:r>
      <w:r w:rsidR="006024FC">
        <w:rPr>
          <w:bCs/>
          <w:sz w:val="24"/>
          <w:szCs w:val="24"/>
          <w:lang w:val="en-US"/>
        </w:rPr>
        <w:t>result in high</w:t>
      </w:r>
      <w:r>
        <w:rPr>
          <w:bCs/>
          <w:sz w:val="24"/>
          <w:szCs w:val="24"/>
          <w:lang w:val="en-US"/>
        </w:rPr>
        <w:t xml:space="preserve"> </w:t>
      </w:r>
      <w:r w:rsidR="001032BB">
        <w:rPr>
          <w:bCs/>
          <w:sz w:val="24"/>
          <w:szCs w:val="24"/>
          <w:lang w:val="en-US"/>
        </w:rPr>
        <w:t>energy savings</w:t>
      </w:r>
      <w:r>
        <w:rPr>
          <w:bCs/>
          <w:sz w:val="24"/>
          <w:szCs w:val="24"/>
          <w:lang w:val="en-US"/>
        </w:rPr>
        <w:t xml:space="preserve"> </w:t>
      </w:r>
      <w:r w:rsidR="006024FC">
        <w:rPr>
          <w:bCs/>
          <w:sz w:val="24"/>
          <w:szCs w:val="24"/>
          <w:lang w:val="en-US"/>
        </w:rPr>
        <w:t>at</w:t>
      </w:r>
      <w:r>
        <w:rPr>
          <w:bCs/>
          <w:sz w:val="24"/>
          <w:szCs w:val="24"/>
          <w:lang w:val="en-US"/>
        </w:rPr>
        <w:t xml:space="preserve"> </w:t>
      </w:r>
      <w:r w:rsidR="00443A20">
        <w:rPr>
          <w:bCs/>
          <w:sz w:val="24"/>
          <w:szCs w:val="24"/>
          <w:lang w:val="en-US"/>
        </w:rPr>
        <w:t xml:space="preserve">zero and low </w:t>
      </w:r>
      <w:r w:rsidR="000B75FC">
        <w:rPr>
          <w:bCs/>
          <w:sz w:val="24"/>
          <w:szCs w:val="24"/>
          <w:lang w:val="en-US"/>
        </w:rPr>
        <w:t xml:space="preserve">network </w:t>
      </w:r>
      <w:r>
        <w:rPr>
          <w:bCs/>
          <w:sz w:val="24"/>
          <w:szCs w:val="24"/>
          <w:lang w:val="en-US"/>
        </w:rPr>
        <w:t>load.</w:t>
      </w:r>
      <w:r w:rsidRPr="000747E6">
        <w:rPr>
          <w:bCs/>
          <w:sz w:val="24"/>
          <w:szCs w:val="24"/>
          <w:lang w:val="en-US"/>
        </w:rPr>
        <w:t xml:space="preserve"> </w:t>
      </w:r>
      <w:bookmarkEnd w:id="1"/>
    </w:p>
    <w:p w14:paraId="23CE711F" w14:textId="345A2D19" w:rsidR="001032BB" w:rsidRDefault="001032BB" w:rsidP="00F714DE">
      <w:pPr>
        <w:pStyle w:val="TDocObservation"/>
        <w:numPr>
          <w:ilvl w:val="0"/>
          <w:numId w:val="0"/>
        </w:numPr>
        <w:spacing w:line="276" w:lineRule="auto"/>
        <w:jc w:val="both"/>
        <w:rPr>
          <w:bCs/>
          <w:sz w:val="24"/>
          <w:szCs w:val="24"/>
          <w:lang w:val="en-US"/>
        </w:rPr>
      </w:pPr>
      <w:r>
        <w:rPr>
          <w:bCs/>
          <w:sz w:val="24"/>
          <w:szCs w:val="24"/>
          <w:lang w:val="en-US"/>
        </w:rPr>
        <w:t xml:space="preserve">Proposal 1: </w:t>
      </w:r>
      <w:r w:rsidR="006024FC" w:rsidRPr="006024FC">
        <w:rPr>
          <w:bCs/>
          <w:sz w:val="24"/>
          <w:szCs w:val="24"/>
          <w:lang w:val="en-US"/>
        </w:rPr>
        <w:t xml:space="preserve">Joint SSB/SIB-1 </w:t>
      </w:r>
      <w:r w:rsidR="0033389E">
        <w:rPr>
          <w:bCs/>
          <w:sz w:val="24"/>
          <w:szCs w:val="24"/>
          <w:lang w:val="en-US"/>
        </w:rPr>
        <w:t xml:space="preserve">transmission </w:t>
      </w:r>
      <w:r w:rsidR="006024FC" w:rsidRPr="006024FC">
        <w:rPr>
          <w:bCs/>
          <w:sz w:val="24"/>
          <w:szCs w:val="24"/>
          <w:lang w:val="en-US"/>
        </w:rPr>
        <w:t>period</w:t>
      </w:r>
      <w:r w:rsidR="0033389E">
        <w:rPr>
          <w:bCs/>
          <w:sz w:val="24"/>
          <w:szCs w:val="24"/>
          <w:lang w:val="en-US"/>
        </w:rPr>
        <w:t>icity</w:t>
      </w:r>
      <w:r w:rsidR="006024FC" w:rsidRPr="006024FC">
        <w:rPr>
          <w:bCs/>
          <w:sz w:val="24"/>
          <w:szCs w:val="24"/>
          <w:lang w:val="en-US"/>
        </w:rPr>
        <w:t xml:space="preserve"> adaptation should be considered for Rel-19.</w:t>
      </w:r>
    </w:p>
    <w:p w14:paraId="75B8C796" w14:textId="4ABC3695" w:rsidR="0052062C" w:rsidRPr="00EA254B" w:rsidRDefault="00EA254B" w:rsidP="00EA254B">
      <w:pPr>
        <w:pStyle w:val="TDocObservation"/>
        <w:numPr>
          <w:ilvl w:val="0"/>
          <w:numId w:val="0"/>
        </w:numPr>
        <w:spacing w:line="276" w:lineRule="auto"/>
        <w:jc w:val="both"/>
        <w:rPr>
          <w:b w:val="0"/>
          <w:bCs/>
          <w:sz w:val="28"/>
          <w:szCs w:val="28"/>
          <w:lang w:val="en-US"/>
        </w:rPr>
      </w:pPr>
      <w:r w:rsidRPr="00EA254B">
        <w:rPr>
          <w:b w:val="0"/>
          <w:bCs/>
          <w:color w:val="0D0D0D"/>
          <w:sz w:val="24"/>
          <w:szCs w:val="22"/>
          <w:shd w:val="clear" w:color="auto" w:fill="FFFFFF"/>
          <w:lang w:val="en-US"/>
        </w:rPr>
        <w:t xml:space="preserve">During the study phase, a key concern regarding Technique A1-3 in TR 38.864 was its lack of backward compatibility. To address this, a backward-compatible design should maintain a constant SSB period perceptible to legacy UEs. </w:t>
      </w:r>
      <w:r w:rsidR="00443A20">
        <w:rPr>
          <w:b w:val="0"/>
          <w:bCs/>
          <w:color w:val="0D0D0D"/>
          <w:sz w:val="24"/>
          <w:szCs w:val="22"/>
          <w:shd w:val="clear" w:color="auto" w:fill="FFFFFF"/>
          <w:lang w:val="en-US"/>
        </w:rPr>
        <w:t xml:space="preserve">In a coverage layer </w:t>
      </w:r>
      <w:r w:rsidR="00443A20" w:rsidRPr="00EA254B">
        <w:rPr>
          <w:b w:val="0"/>
          <w:bCs/>
          <w:color w:val="0D0D0D"/>
          <w:sz w:val="24"/>
          <w:szCs w:val="22"/>
          <w:shd w:val="clear" w:color="auto" w:fill="FFFFFF"/>
          <w:lang w:val="en-US"/>
        </w:rPr>
        <w:t>(e.g., PCells)</w:t>
      </w:r>
      <w:r w:rsidR="00443A20">
        <w:rPr>
          <w:b w:val="0"/>
          <w:bCs/>
          <w:color w:val="0D0D0D"/>
          <w:sz w:val="24"/>
          <w:szCs w:val="22"/>
          <w:shd w:val="clear" w:color="auto" w:fill="FFFFFF"/>
          <w:lang w:val="en-US"/>
        </w:rPr>
        <w:t xml:space="preserve"> SSBs may </w:t>
      </w:r>
      <w:r w:rsidR="0033389E">
        <w:rPr>
          <w:b w:val="0"/>
          <w:bCs/>
          <w:color w:val="0D0D0D"/>
          <w:sz w:val="24"/>
          <w:szCs w:val="22"/>
          <w:shd w:val="clear" w:color="auto" w:fill="FFFFFF"/>
          <w:lang w:val="en-US"/>
        </w:rPr>
        <w:t xml:space="preserve">continue to </w:t>
      </w:r>
      <w:r w:rsidR="00443A20">
        <w:rPr>
          <w:b w:val="0"/>
          <w:bCs/>
          <w:color w:val="0D0D0D"/>
          <w:sz w:val="24"/>
          <w:szCs w:val="22"/>
          <w:shd w:val="clear" w:color="auto" w:fill="FFFFFF"/>
          <w:lang w:val="en-US"/>
        </w:rPr>
        <w:t xml:space="preserve">be sent </w:t>
      </w:r>
      <w:r w:rsidR="0033389E">
        <w:rPr>
          <w:b w:val="0"/>
          <w:bCs/>
          <w:color w:val="0D0D0D"/>
          <w:sz w:val="24"/>
          <w:szCs w:val="22"/>
          <w:shd w:val="clear" w:color="auto" w:fill="FFFFFF"/>
          <w:lang w:val="en-US"/>
        </w:rPr>
        <w:t>using legacy perioditiy</w:t>
      </w:r>
      <w:r w:rsidR="00443A20">
        <w:rPr>
          <w:b w:val="0"/>
          <w:bCs/>
          <w:color w:val="0D0D0D"/>
          <w:sz w:val="24"/>
          <w:szCs w:val="22"/>
          <w:shd w:val="clear" w:color="auto" w:fill="FFFFFF"/>
          <w:lang w:val="en-US"/>
        </w:rPr>
        <w:t xml:space="preserve">. On capacity layers </w:t>
      </w:r>
      <w:r w:rsidR="00443A20" w:rsidRPr="00EA254B">
        <w:rPr>
          <w:b w:val="0"/>
          <w:bCs/>
          <w:color w:val="0D0D0D"/>
          <w:sz w:val="24"/>
          <w:szCs w:val="22"/>
          <w:shd w:val="clear" w:color="auto" w:fill="FFFFFF"/>
          <w:lang w:val="en-US"/>
        </w:rPr>
        <w:t>(SCells)</w:t>
      </w:r>
      <w:r w:rsidR="00443A20">
        <w:rPr>
          <w:b w:val="0"/>
          <w:bCs/>
          <w:color w:val="0D0D0D"/>
          <w:sz w:val="24"/>
          <w:szCs w:val="22"/>
          <w:shd w:val="clear" w:color="auto" w:fill="FFFFFF"/>
          <w:lang w:val="en-US"/>
        </w:rPr>
        <w:t xml:space="preserve">, two types of SSBs can be sent: </w:t>
      </w:r>
      <w:r w:rsidRPr="00EA254B">
        <w:rPr>
          <w:b w:val="0"/>
          <w:bCs/>
          <w:color w:val="0D0D0D"/>
          <w:sz w:val="24"/>
          <w:szCs w:val="22"/>
          <w:shd w:val="clear" w:color="auto" w:fill="FFFFFF"/>
          <w:lang w:val="en-US"/>
        </w:rPr>
        <w:t>sparse SSB</w:t>
      </w:r>
      <w:r w:rsidR="00443A20">
        <w:rPr>
          <w:b w:val="0"/>
          <w:bCs/>
          <w:color w:val="0D0D0D"/>
          <w:sz w:val="24"/>
          <w:szCs w:val="22"/>
          <w:shd w:val="clear" w:color="auto" w:fill="FFFFFF"/>
          <w:lang w:val="en-US"/>
        </w:rPr>
        <w:t>s which are sent all the time</w:t>
      </w:r>
      <w:r w:rsidRPr="00EA254B">
        <w:rPr>
          <w:b w:val="0"/>
          <w:bCs/>
          <w:color w:val="0D0D0D"/>
          <w:sz w:val="24"/>
          <w:szCs w:val="22"/>
          <w:shd w:val="clear" w:color="auto" w:fill="FFFFFF"/>
          <w:lang w:val="en-US"/>
        </w:rPr>
        <w:t xml:space="preserve"> and additional complementary SSBs </w:t>
      </w:r>
      <w:r w:rsidR="00443A20">
        <w:rPr>
          <w:b w:val="0"/>
          <w:bCs/>
          <w:color w:val="0D0D0D"/>
          <w:sz w:val="24"/>
          <w:szCs w:val="22"/>
          <w:shd w:val="clear" w:color="auto" w:fill="FFFFFF"/>
          <w:lang w:val="en-US"/>
        </w:rPr>
        <w:t xml:space="preserve">sent only </w:t>
      </w:r>
      <w:r w:rsidRPr="00EA254B">
        <w:rPr>
          <w:b w:val="0"/>
          <w:bCs/>
          <w:color w:val="0D0D0D"/>
          <w:sz w:val="24"/>
          <w:szCs w:val="22"/>
          <w:shd w:val="clear" w:color="auto" w:fill="FFFFFF"/>
          <w:lang w:val="en-US"/>
        </w:rPr>
        <w:t xml:space="preserve">during periods of increased </w:t>
      </w:r>
      <w:r w:rsidR="00443A20">
        <w:rPr>
          <w:b w:val="0"/>
          <w:bCs/>
          <w:color w:val="0D0D0D"/>
          <w:sz w:val="24"/>
          <w:szCs w:val="22"/>
          <w:shd w:val="clear" w:color="auto" w:fill="FFFFFF"/>
          <w:lang w:val="en-US"/>
        </w:rPr>
        <w:t xml:space="preserve">system </w:t>
      </w:r>
      <w:r w:rsidRPr="00EA254B">
        <w:rPr>
          <w:b w:val="0"/>
          <w:bCs/>
          <w:color w:val="0D0D0D"/>
          <w:sz w:val="24"/>
          <w:szCs w:val="22"/>
          <w:shd w:val="clear" w:color="auto" w:fill="FFFFFF"/>
          <w:lang w:val="en-US"/>
        </w:rPr>
        <w:t>load. This approach ensures backward compatibility while enabling efficient energy savings through dynamic adaptation of SSB periodicity</w:t>
      </w:r>
      <w:r w:rsidR="00DE6C0D">
        <w:rPr>
          <w:b w:val="0"/>
          <w:bCs/>
          <w:color w:val="0D0D0D"/>
          <w:sz w:val="24"/>
          <w:szCs w:val="22"/>
          <w:shd w:val="clear" w:color="auto" w:fill="FFFFFF"/>
          <w:lang w:val="en-US"/>
        </w:rPr>
        <w:t xml:space="preserve"> [3]</w:t>
      </w:r>
      <w:r w:rsidRPr="00EA254B">
        <w:rPr>
          <w:b w:val="0"/>
          <w:bCs/>
          <w:color w:val="0D0D0D"/>
          <w:sz w:val="24"/>
          <w:szCs w:val="22"/>
          <w:shd w:val="clear" w:color="auto" w:fill="FFFFFF"/>
          <w:lang w:val="en-US"/>
        </w:rPr>
        <w:t xml:space="preserve">. </w:t>
      </w:r>
    </w:p>
    <w:p w14:paraId="6F1B6DEC" w14:textId="77777777" w:rsidR="00CD1692" w:rsidRDefault="00CD1692" w:rsidP="00911FBB">
      <w:pPr>
        <w:keepNext/>
        <w:spacing w:before="60" w:line="276" w:lineRule="auto"/>
        <w:contextualSpacing/>
      </w:pPr>
      <w:r>
        <w:rPr>
          <w:noProof/>
          <w:lang w:val="en-US"/>
        </w:rPr>
        <w:drawing>
          <wp:inline distT="0" distB="0" distL="0" distR="0" wp14:anchorId="4BCF5C33" wp14:editId="097680D3">
            <wp:extent cx="5881091" cy="1695450"/>
            <wp:effectExtent l="0" t="0" r="5715" b="0"/>
            <wp:docPr id="178195994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959945" name="Graphic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881091" cy="1695450"/>
                    </a:xfrm>
                    <a:prstGeom prst="rect">
                      <a:avLst/>
                    </a:prstGeom>
                  </pic:spPr>
                </pic:pic>
              </a:graphicData>
            </a:graphic>
          </wp:inline>
        </w:drawing>
      </w:r>
    </w:p>
    <w:p w14:paraId="46373A9A" w14:textId="3186DF73" w:rsidR="0052062C" w:rsidRDefault="00CD1692" w:rsidP="00911FBB">
      <w:pPr>
        <w:pStyle w:val="Caption"/>
        <w:rPr>
          <w:sz w:val="24"/>
        </w:rPr>
      </w:pPr>
      <w:bookmarkStart w:id="2" w:name="_Ref159216623"/>
      <w:r>
        <w:t xml:space="preserve">Figure </w:t>
      </w:r>
      <w:r>
        <w:fldChar w:fldCharType="begin"/>
      </w:r>
      <w:r>
        <w:instrText xml:space="preserve"> SEQ Figure \* ARABIC </w:instrText>
      </w:r>
      <w:r>
        <w:fldChar w:fldCharType="separate"/>
      </w:r>
      <w:r w:rsidR="00D87053">
        <w:rPr>
          <w:noProof/>
        </w:rPr>
        <w:t>1</w:t>
      </w:r>
      <w:r>
        <w:fldChar w:fldCharType="end"/>
      </w:r>
      <w:bookmarkEnd w:id="2"/>
      <w:r w:rsidR="006B485F">
        <w:t xml:space="preserve"> – Sparse SSBs are always transmitted at constant rate </w:t>
      </w:r>
      <w:r w:rsidR="00A47541">
        <w:t xml:space="preserve">to </w:t>
      </w:r>
      <w:r w:rsidR="006B485F">
        <w:t>serve legacy UEs. Complementary SSBs are added to dynamically adapt the SSB rate</w:t>
      </w:r>
      <w:r w:rsidR="00DC26C3">
        <w:t>.</w:t>
      </w:r>
    </w:p>
    <w:p w14:paraId="01AFE518" w14:textId="77777777" w:rsidR="001032BB" w:rsidRPr="00911FBB" w:rsidRDefault="001032BB" w:rsidP="001032BB">
      <w:pPr>
        <w:pStyle w:val="3GPPNormalText"/>
        <w:spacing w:after="0" w:line="276" w:lineRule="auto"/>
        <w:rPr>
          <w:sz w:val="24"/>
          <w:lang w:val="en-GB"/>
        </w:rPr>
      </w:pPr>
    </w:p>
    <w:p w14:paraId="43915A4D" w14:textId="41CC581B" w:rsidR="000911B7" w:rsidRDefault="001032BB" w:rsidP="000911B7">
      <w:pPr>
        <w:pStyle w:val="TDocObservation"/>
        <w:numPr>
          <w:ilvl w:val="0"/>
          <w:numId w:val="0"/>
        </w:numPr>
        <w:spacing w:line="276" w:lineRule="auto"/>
        <w:jc w:val="both"/>
        <w:rPr>
          <w:bCs/>
          <w:sz w:val="24"/>
          <w:szCs w:val="24"/>
          <w:lang w:val="en-US"/>
        </w:rPr>
      </w:pPr>
      <w:r>
        <w:rPr>
          <w:bCs/>
          <w:sz w:val="24"/>
          <w:szCs w:val="24"/>
          <w:lang w:val="en-US"/>
        </w:rPr>
        <w:t>Proposal</w:t>
      </w:r>
      <w:r w:rsidR="000911B7">
        <w:rPr>
          <w:bCs/>
          <w:sz w:val="24"/>
          <w:szCs w:val="24"/>
          <w:lang w:val="en-US"/>
        </w:rPr>
        <w:t xml:space="preserve"> </w:t>
      </w:r>
      <w:r>
        <w:rPr>
          <w:bCs/>
          <w:sz w:val="24"/>
          <w:szCs w:val="24"/>
          <w:lang w:val="en-US"/>
        </w:rPr>
        <w:t>2</w:t>
      </w:r>
      <w:r w:rsidR="000911B7">
        <w:rPr>
          <w:bCs/>
          <w:sz w:val="24"/>
          <w:szCs w:val="24"/>
          <w:lang w:val="en-US"/>
        </w:rPr>
        <w:t xml:space="preserve">: </w:t>
      </w:r>
      <w:r w:rsidR="00A3092C">
        <w:rPr>
          <w:bCs/>
          <w:sz w:val="24"/>
          <w:szCs w:val="24"/>
          <w:lang w:val="en-US"/>
        </w:rPr>
        <w:t xml:space="preserve">The </w:t>
      </w:r>
      <w:r>
        <w:rPr>
          <w:bCs/>
          <w:sz w:val="24"/>
          <w:szCs w:val="24"/>
          <w:lang w:val="en-US"/>
        </w:rPr>
        <w:t xml:space="preserve">adaptation </w:t>
      </w:r>
      <w:r w:rsidR="0067501F">
        <w:rPr>
          <w:bCs/>
          <w:sz w:val="24"/>
          <w:szCs w:val="24"/>
          <w:lang w:val="en-US"/>
        </w:rPr>
        <w:t xml:space="preserve">of </w:t>
      </w:r>
      <w:r w:rsidR="000911B7">
        <w:rPr>
          <w:bCs/>
          <w:sz w:val="24"/>
          <w:szCs w:val="24"/>
          <w:lang w:val="en-US"/>
        </w:rPr>
        <w:t>S</w:t>
      </w:r>
      <w:r w:rsidR="0067501F">
        <w:rPr>
          <w:bCs/>
          <w:sz w:val="24"/>
          <w:szCs w:val="24"/>
          <w:lang w:val="en-US"/>
        </w:rPr>
        <w:t>SB</w:t>
      </w:r>
      <w:r w:rsidR="00A3092C">
        <w:rPr>
          <w:bCs/>
          <w:sz w:val="24"/>
          <w:szCs w:val="24"/>
          <w:lang w:val="en-US"/>
        </w:rPr>
        <w:t xml:space="preserve"> periodicity is made</w:t>
      </w:r>
      <w:r w:rsidR="000911B7">
        <w:rPr>
          <w:bCs/>
          <w:sz w:val="24"/>
          <w:szCs w:val="24"/>
          <w:lang w:val="en-US"/>
        </w:rPr>
        <w:t xml:space="preserve"> backward compatible by defining </w:t>
      </w:r>
      <w:r w:rsidR="005F588A" w:rsidRPr="000747E6">
        <w:rPr>
          <w:bCs/>
          <w:sz w:val="24"/>
          <w:szCs w:val="24"/>
          <w:lang w:val="en-US"/>
        </w:rPr>
        <w:t>complementary</w:t>
      </w:r>
      <w:r w:rsidR="000911B7">
        <w:rPr>
          <w:bCs/>
          <w:sz w:val="24"/>
          <w:szCs w:val="24"/>
          <w:lang w:val="en-US"/>
        </w:rPr>
        <w:t xml:space="preserve"> SSB</w:t>
      </w:r>
      <w:r w:rsidR="00A3092C">
        <w:rPr>
          <w:bCs/>
          <w:sz w:val="24"/>
          <w:szCs w:val="24"/>
          <w:lang w:val="en-US"/>
        </w:rPr>
        <w:t xml:space="preserve"> occasions </w:t>
      </w:r>
      <w:r w:rsidR="0075309B">
        <w:rPr>
          <w:bCs/>
          <w:sz w:val="24"/>
          <w:szCs w:val="24"/>
          <w:lang w:val="en-US"/>
        </w:rPr>
        <w:t>that</w:t>
      </w:r>
      <w:r w:rsidR="00A3092C">
        <w:rPr>
          <w:bCs/>
          <w:sz w:val="24"/>
          <w:szCs w:val="24"/>
          <w:lang w:val="en-US"/>
        </w:rPr>
        <w:t xml:space="preserve"> can be added </w:t>
      </w:r>
      <w:r w:rsidR="0033389E">
        <w:rPr>
          <w:bCs/>
          <w:sz w:val="24"/>
          <w:szCs w:val="24"/>
          <w:lang w:val="en-US"/>
        </w:rPr>
        <w:t>during high traffic load</w:t>
      </w:r>
      <w:r w:rsidR="000911B7">
        <w:rPr>
          <w:bCs/>
          <w:sz w:val="24"/>
          <w:szCs w:val="24"/>
          <w:lang w:val="en-US"/>
        </w:rPr>
        <w:t>.</w:t>
      </w:r>
    </w:p>
    <w:p w14:paraId="5B29EEE6" w14:textId="34308691" w:rsidR="00EA254B" w:rsidRDefault="00EA254B" w:rsidP="00EA254B">
      <w:pPr>
        <w:pStyle w:val="Heading1"/>
        <w:rPr>
          <w:lang w:eastAsia="zh-CN"/>
        </w:rPr>
      </w:pPr>
      <w:r w:rsidRPr="004F1DF8">
        <w:rPr>
          <w:lang w:eastAsia="zh-CN"/>
        </w:rPr>
        <w:t xml:space="preserve">Adaptation of </w:t>
      </w:r>
      <w:r w:rsidR="002865B6">
        <w:rPr>
          <w:lang w:eastAsia="zh-CN"/>
        </w:rPr>
        <w:t>P</w:t>
      </w:r>
      <w:r>
        <w:rPr>
          <w:lang w:eastAsia="zh-CN"/>
        </w:rPr>
        <w:t xml:space="preserve">aging </w:t>
      </w:r>
      <w:r w:rsidR="002865B6">
        <w:rPr>
          <w:lang w:eastAsia="zh-CN"/>
        </w:rPr>
        <w:t>O</w:t>
      </w:r>
      <w:r>
        <w:rPr>
          <w:lang w:eastAsia="zh-CN"/>
        </w:rPr>
        <w:t xml:space="preserve">ccasions </w:t>
      </w:r>
    </w:p>
    <w:p w14:paraId="791BF36E" w14:textId="20A19BA0" w:rsidR="003E1772" w:rsidRDefault="003E1772" w:rsidP="003E1772">
      <w:pPr>
        <w:jc w:val="both"/>
        <w:rPr>
          <w:sz w:val="24"/>
          <w:szCs w:val="24"/>
          <w:lang w:eastAsia="zh-CN"/>
        </w:rPr>
      </w:pPr>
      <w:r w:rsidRPr="003E1772">
        <w:rPr>
          <w:sz w:val="24"/>
          <w:szCs w:val="24"/>
          <w:lang w:eastAsia="zh-CN"/>
        </w:rPr>
        <w:t xml:space="preserve">In cellular networks, paging occasions are typically distributed across time to ensure </w:t>
      </w:r>
      <w:r w:rsidR="00443A20">
        <w:rPr>
          <w:sz w:val="24"/>
          <w:szCs w:val="24"/>
          <w:lang w:eastAsia="zh-CN"/>
        </w:rPr>
        <w:t>distributing the paging load over time</w:t>
      </w:r>
      <w:r w:rsidRPr="003E1772">
        <w:rPr>
          <w:sz w:val="24"/>
          <w:szCs w:val="24"/>
          <w:lang w:eastAsia="zh-CN"/>
        </w:rPr>
        <w:t xml:space="preserve"> and</w:t>
      </w:r>
      <w:r w:rsidR="00D87053">
        <w:rPr>
          <w:sz w:val="24"/>
          <w:szCs w:val="24"/>
          <w:lang w:eastAsia="zh-CN"/>
        </w:rPr>
        <w:t xml:space="preserve">, therefore, </w:t>
      </w:r>
      <w:r w:rsidRPr="003E1772">
        <w:rPr>
          <w:sz w:val="24"/>
          <w:szCs w:val="24"/>
          <w:lang w:eastAsia="zh-CN"/>
        </w:rPr>
        <w:t xml:space="preserve">timely delivery of paging messages to UEs. However, spreading paging occasions throughout time may lead to suboptimal energy utilization in the network. Compact paging occasions, concentrated within specific time slots, can potentially yield energy savings by allowing </w:t>
      </w:r>
      <w:r>
        <w:rPr>
          <w:sz w:val="24"/>
          <w:szCs w:val="24"/>
          <w:lang w:eastAsia="zh-CN"/>
        </w:rPr>
        <w:t xml:space="preserve">gNB </w:t>
      </w:r>
      <w:r w:rsidRPr="003E1772">
        <w:rPr>
          <w:sz w:val="24"/>
          <w:szCs w:val="24"/>
          <w:lang w:eastAsia="zh-CN"/>
        </w:rPr>
        <w:t xml:space="preserve">to enter deeper sleep modes during idle periods. However, transitioning to compact paging occasions presents a challenge for legacy UEs, which are accustomed to the dispersed nature of traditional paging schemes. Therefore, any transition towards compact paging occasions must include </w:t>
      </w:r>
      <w:r w:rsidRPr="003E1772">
        <w:rPr>
          <w:sz w:val="24"/>
          <w:szCs w:val="24"/>
          <w:lang w:eastAsia="zh-CN"/>
        </w:rPr>
        <w:lastRenderedPageBreak/>
        <w:t>provisions to ensure backward compatibility for legacy UEs, ensuring uninterrupted service and a smooth transition to the new scheme.</w:t>
      </w:r>
    </w:p>
    <w:p w14:paraId="51AC5446" w14:textId="46EED873" w:rsidR="00EA254B" w:rsidRDefault="003E1772" w:rsidP="000911B7">
      <w:pPr>
        <w:pStyle w:val="TDocObservation"/>
        <w:numPr>
          <w:ilvl w:val="0"/>
          <w:numId w:val="0"/>
        </w:numPr>
        <w:spacing w:line="276" w:lineRule="auto"/>
        <w:jc w:val="both"/>
        <w:rPr>
          <w:bCs/>
          <w:sz w:val="24"/>
          <w:szCs w:val="24"/>
          <w:lang w:val="en-US"/>
        </w:rPr>
      </w:pPr>
      <w:r>
        <w:rPr>
          <w:bCs/>
          <w:sz w:val="24"/>
          <w:szCs w:val="24"/>
          <w:lang w:val="en-US"/>
        </w:rPr>
        <w:t xml:space="preserve">Proposal 3: RAN2 to investigate the solutions to support the legacy UEs while adapting the </w:t>
      </w:r>
      <w:r w:rsidR="0033389E">
        <w:rPr>
          <w:bCs/>
          <w:sz w:val="24"/>
          <w:szCs w:val="24"/>
          <w:lang w:val="en-US"/>
        </w:rPr>
        <w:t xml:space="preserve">paging occasions </w:t>
      </w:r>
      <w:r>
        <w:rPr>
          <w:bCs/>
          <w:sz w:val="24"/>
          <w:szCs w:val="24"/>
          <w:lang w:val="en-US"/>
        </w:rPr>
        <w:t>for NES UEs.</w:t>
      </w:r>
    </w:p>
    <w:p w14:paraId="4CCE83E5" w14:textId="13A48E04" w:rsidR="002865B6" w:rsidRDefault="002865B6" w:rsidP="002865B6">
      <w:pPr>
        <w:pStyle w:val="Heading1"/>
        <w:rPr>
          <w:lang w:eastAsia="zh-CN"/>
        </w:rPr>
      </w:pPr>
      <w:r w:rsidRPr="004F1DF8">
        <w:rPr>
          <w:lang w:eastAsia="zh-CN"/>
        </w:rPr>
        <w:t xml:space="preserve">Adaptation of </w:t>
      </w:r>
      <w:r>
        <w:rPr>
          <w:lang w:eastAsia="zh-CN"/>
        </w:rPr>
        <w:t>PRACH</w:t>
      </w:r>
    </w:p>
    <w:p w14:paraId="022D5774" w14:textId="28F13A76" w:rsidR="002865B6" w:rsidRDefault="002865B6" w:rsidP="002865B6">
      <w:pPr>
        <w:pStyle w:val="Heading2"/>
        <w:rPr>
          <w:lang w:eastAsia="zh-CN"/>
        </w:rPr>
      </w:pPr>
      <w:r>
        <w:rPr>
          <w:lang w:eastAsia="zh-CN"/>
        </w:rPr>
        <w:t>Time</w:t>
      </w:r>
    </w:p>
    <w:p w14:paraId="084DD44C" w14:textId="2243F232" w:rsidR="00D87053" w:rsidRDefault="00D87053" w:rsidP="00D730D1">
      <w:pPr>
        <w:jc w:val="both"/>
        <w:rPr>
          <w:sz w:val="24"/>
          <w:szCs w:val="24"/>
          <w:lang w:eastAsia="zh-CN"/>
        </w:rPr>
      </w:pPr>
      <w:r w:rsidRPr="00493A20">
        <w:rPr>
          <w:sz w:val="24"/>
          <w:szCs w:val="24"/>
          <w:lang w:eastAsia="zh-CN"/>
        </w:rPr>
        <w:t>PRACH</w:t>
      </w:r>
      <w:r>
        <w:rPr>
          <w:sz w:val="24"/>
          <w:szCs w:val="24"/>
          <w:lang w:eastAsia="zh-CN"/>
        </w:rPr>
        <w:t xml:space="preserve"> capacity can easily become the bottleneck in cellular networks at periods of high load. However, during periods of low load PRACH reception may as well become the reason why a gNB cannot implement larger energy savings. </w:t>
      </w:r>
    </w:p>
    <w:p w14:paraId="7D8773D2" w14:textId="224F36B1" w:rsidR="00D87053" w:rsidRDefault="00D87053" w:rsidP="00D730D1">
      <w:pPr>
        <w:jc w:val="both"/>
        <w:rPr>
          <w:sz w:val="24"/>
          <w:szCs w:val="24"/>
          <w:lang w:eastAsia="zh-CN"/>
        </w:rPr>
      </w:pPr>
      <w:r>
        <w:rPr>
          <w:sz w:val="24"/>
          <w:szCs w:val="24"/>
          <w:lang w:eastAsia="zh-CN"/>
        </w:rPr>
        <w:t xml:space="preserve">Similar to what is shown for SSBs on </w:t>
      </w:r>
      <w:r>
        <w:rPr>
          <w:sz w:val="24"/>
          <w:szCs w:val="24"/>
          <w:lang w:eastAsia="zh-CN"/>
        </w:rPr>
        <w:fldChar w:fldCharType="begin"/>
      </w:r>
      <w:r>
        <w:rPr>
          <w:sz w:val="24"/>
          <w:szCs w:val="24"/>
          <w:lang w:eastAsia="zh-CN"/>
        </w:rPr>
        <w:instrText xml:space="preserve"> REF _Ref159216623 \h </w:instrText>
      </w:r>
      <w:r w:rsidR="00935191">
        <w:rPr>
          <w:sz w:val="24"/>
          <w:szCs w:val="24"/>
          <w:lang w:eastAsia="zh-CN"/>
        </w:rPr>
        <w:instrText xml:space="preserve"> \* MERGEFORMAT </w:instrText>
      </w:r>
      <w:r>
        <w:rPr>
          <w:sz w:val="24"/>
          <w:szCs w:val="24"/>
          <w:lang w:eastAsia="zh-CN"/>
        </w:rPr>
      </w:r>
      <w:r>
        <w:rPr>
          <w:sz w:val="24"/>
          <w:szCs w:val="24"/>
          <w:lang w:eastAsia="zh-CN"/>
        </w:rPr>
        <w:fldChar w:fldCharType="separate"/>
      </w:r>
      <w:r>
        <w:t xml:space="preserve">Figure </w:t>
      </w:r>
      <w:r>
        <w:rPr>
          <w:noProof/>
        </w:rPr>
        <w:t>1</w:t>
      </w:r>
      <w:r>
        <w:rPr>
          <w:sz w:val="24"/>
          <w:szCs w:val="24"/>
          <w:lang w:eastAsia="zh-CN"/>
        </w:rPr>
        <w:fldChar w:fldCharType="end"/>
      </w:r>
      <w:r>
        <w:rPr>
          <w:sz w:val="24"/>
          <w:szCs w:val="24"/>
          <w:lang w:eastAsia="zh-CN"/>
        </w:rPr>
        <w:t xml:space="preserve">, the key to achieve backward compatibility on </w:t>
      </w:r>
      <w:r w:rsidRPr="00D730D1">
        <w:rPr>
          <w:sz w:val="24"/>
          <w:szCs w:val="24"/>
          <w:lang w:eastAsia="zh-CN"/>
        </w:rPr>
        <w:t xml:space="preserve">PRACH </w:t>
      </w:r>
      <w:r>
        <w:rPr>
          <w:sz w:val="24"/>
          <w:szCs w:val="24"/>
          <w:lang w:eastAsia="zh-CN"/>
        </w:rPr>
        <w:t xml:space="preserve">adaptations would be to have sparse RACH occasions which are available at all times, and as the load increases extra RACH occasions are added to serve the load created by Rel-19 UEs. </w:t>
      </w:r>
    </w:p>
    <w:p w14:paraId="279F616C" w14:textId="25EFC0F1" w:rsidR="00D730D1" w:rsidRPr="005562CA" w:rsidRDefault="00F85545" w:rsidP="005562CA">
      <w:pPr>
        <w:pStyle w:val="TDocObservation"/>
        <w:numPr>
          <w:ilvl w:val="0"/>
          <w:numId w:val="0"/>
        </w:numPr>
        <w:spacing w:line="276" w:lineRule="auto"/>
        <w:jc w:val="both"/>
        <w:rPr>
          <w:bCs/>
          <w:sz w:val="24"/>
          <w:szCs w:val="24"/>
          <w:lang w:val="en-US"/>
        </w:rPr>
      </w:pPr>
      <w:r>
        <w:rPr>
          <w:bCs/>
          <w:sz w:val="24"/>
          <w:szCs w:val="24"/>
          <w:lang w:val="en-US"/>
        </w:rPr>
        <w:t>Observation</w:t>
      </w:r>
      <w:r w:rsidR="00D730D1">
        <w:rPr>
          <w:bCs/>
          <w:sz w:val="24"/>
          <w:szCs w:val="24"/>
          <w:lang w:val="en-US"/>
        </w:rPr>
        <w:t xml:space="preserve"> </w:t>
      </w:r>
      <w:r>
        <w:rPr>
          <w:bCs/>
          <w:sz w:val="24"/>
          <w:szCs w:val="24"/>
          <w:lang w:val="en-US"/>
        </w:rPr>
        <w:t>2</w:t>
      </w:r>
      <w:r w:rsidR="00D730D1">
        <w:rPr>
          <w:bCs/>
          <w:sz w:val="24"/>
          <w:szCs w:val="24"/>
          <w:lang w:val="en-US"/>
        </w:rPr>
        <w:t xml:space="preserve">: </w:t>
      </w:r>
      <w:r>
        <w:rPr>
          <w:sz w:val="24"/>
          <w:szCs w:val="24"/>
          <w:lang w:val="en-US" w:eastAsia="zh-CN"/>
        </w:rPr>
        <w:t>H</w:t>
      </w:r>
      <w:r w:rsidR="00D730D1" w:rsidRPr="005562CA">
        <w:rPr>
          <w:sz w:val="24"/>
          <w:szCs w:val="24"/>
          <w:lang w:val="en-US" w:eastAsia="zh-CN"/>
        </w:rPr>
        <w:t>av</w:t>
      </w:r>
      <w:r w:rsidR="00D730D1">
        <w:rPr>
          <w:sz w:val="24"/>
          <w:szCs w:val="24"/>
          <w:lang w:val="en-US" w:eastAsia="zh-CN"/>
        </w:rPr>
        <w:t>ing</w:t>
      </w:r>
      <w:r w:rsidR="00D730D1" w:rsidRPr="005562CA">
        <w:rPr>
          <w:sz w:val="24"/>
          <w:szCs w:val="24"/>
          <w:lang w:val="en-US" w:eastAsia="zh-CN"/>
        </w:rPr>
        <w:t xml:space="preserve"> sparse </w:t>
      </w:r>
      <w:r>
        <w:rPr>
          <w:sz w:val="24"/>
          <w:szCs w:val="24"/>
          <w:lang w:val="en-US" w:eastAsia="zh-CN"/>
        </w:rPr>
        <w:t>P</w:t>
      </w:r>
      <w:r w:rsidR="00D730D1" w:rsidRPr="005562CA">
        <w:rPr>
          <w:sz w:val="24"/>
          <w:szCs w:val="24"/>
          <w:lang w:val="en-US" w:eastAsia="zh-CN"/>
        </w:rPr>
        <w:t xml:space="preserve">RACH occasions which </w:t>
      </w:r>
      <w:r w:rsidR="005562CA" w:rsidRPr="005562CA">
        <w:rPr>
          <w:sz w:val="24"/>
          <w:szCs w:val="24"/>
          <w:lang w:val="en-US" w:eastAsia="zh-CN"/>
        </w:rPr>
        <w:t>are always available and</w:t>
      </w:r>
      <w:r w:rsidR="00D730D1" w:rsidRPr="005562CA">
        <w:rPr>
          <w:sz w:val="24"/>
          <w:szCs w:val="24"/>
          <w:lang w:val="en-US" w:eastAsia="zh-CN"/>
        </w:rPr>
        <w:t xml:space="preserve"> </w:t>
      </w:r>
      <w:r w:rsidR="00D730D1">
        <w:rPr>
          <w:sz w:val="24"/>
          <w:szCs w:val="24"/>
          <w:lang w:val="en-US" w:eastAsia="zh-CN"/>
        </w:rPr>
        <w:t>adding</w:t>
      </w:r>
      <w:r w:rsidR="00D730D1" w:rsidRPr="005562CA">
        <w:rPr>
          <w:sz w:val="24"/>
          <w:szCs w:val="24"/>
          <w:lang w:val="en-US" w:eastAsia="zh-CN"/>
        </w:rPr>
        <w:t xml:space="preserve"> extra </w:t>
      </w:r>
      <w:r>
        <w:rPr>
          <w:sz w:val="24"/>
          <w:szCs w:val="24"/>
          <w:lang w:val="en-US" w:eastAsia="zh-CN"/>
        </w:rPr>
        <w:t>P</w:t>
      </w:r>
      <w:r w:rsidR="00D730D1" w:rsidRPr="005562CA">
        <w:rPr>
          <w:sz w:val="24"/>
          <w:szCs w:val="24"/>
          <w:lang w:val="en-US" w:eastAsia="zh-CN"/>
        </w:rPr>
        <w:t xml:space="preserve">RACH occasions </w:t>
      </w:r>
      <w:r w:rsidR="00D730D1">
        <w:rPr>
          <w:sz w:val="24"/>
          <w:szCs w:val="24"/>
          <w:lang w:val="en-US" w:eastAsia="zh-CN"/>
        </w:rPr>
        <w:t xml:space="preserve">as the load increases </w:t>
      </w:r>
      <w:r w:rsidR="005562CA">
        <w:rPr>
          <w:sz w:val="24"/>
          <w:szCs w:val="24"/>
          <w:lang w:val="en-US" w:eastAsia="zh-CN"/>
        </w:rPr>
        <w:t>to serve the Rel-19 UEs, can be a backward compatible approach for adapting PRACH occasions.</w:t>
      </w:r>
    </w:p>
    <w:p w14:paraId="5C7698BD" w14:textId="11F3CB15" w:rsidR="002865B6" w:rsidRDefault="002865B6" w:rsidP="002865B6">
      <w:pPr>
        <w:pStyle w:val="Heading2"/>
        <w:rPr>
          <w:lang w:eastAsia="zh-CN"/>
        </w:rPr>
      </w:pPr>
      <w:r>
        <w:rPr>
          <w:lang w:eastAsia="zh-CN"/>
        </w:rPr>
        <w:t>Spatial</w:t>
      </w:r>
    </w:p>
    <w:p w14:paraId="40949480" w14:textId="6D272081" w:rsidR="00D87053" w:rsidRDefault="00D87053" w:rsidP="00D730D1">
      <w:pPr>
        <w:jc w:val="both"/>
        <w:rPr>
          <w:sz w:val="24"/>
          <w:szCs w:val="24"/>
          <w:lang w:eastAsia="zh-CN"/>
        </w:rPr>
      </w:pPr>
      <w:r w:rsidRPr="00D730D1">
        <w:rPr>
          <w:sz w:val="24"/>
          <w:szCs w:val="24"/>
          <w:lang w:eastAsia="zh-CN"/>
        </w:rPr>
        <w:t xml:space="preserve">Spatial </w:t>
      </w:r>
      <w:r w:rsidRPr="00D87053">
        <w:rPr>
          <w:sz w:val="24"/>
          <w:szCs w:val="24"/>
          <w:lang w:eastAsia="zh-CN"/>
        </w:rPr>
        <w:t>adaptations</w:t>
      </w:r>
      <w:r w:rsidRPr="00D730D1">
        <w:rPr>
          <w:sz w:val="24"/>
          <w:szCs w:val="24"/>
          <w:lang w:eastAsia="zh-CN"/>
        </w:rPr>
        <w:t xml:space="preserve"> of PRACH</w:t>
      </w:r>
      <w:r>
        <w:rPr>
          <w:sz w:val="24"/>
          <w:szCs w:val="24"/>
          <w:lang w:eastAsia="zh-CN"/>
        </w:rPr>
        <w:t xml:space="preserve"> can also be considered. In essence, this modifies the typical behaviour of initial beam selection where the same transmission beam is used for SSB/SIB-1 and later a corresponding reception beam is used for PRACH. A spatial adaptation would be, for example, to have less beams for PRACH than for SSB/SIB-1. </w:t>
      </w:r>
    </w:p>
    <w:p w14:paraId="41B32A07" w14:textId="05C2EACF" w:rsidR="00D87053" w:rsidRDefault="00D87053" w:rsidP="00D730D1">
      <w:pPr>
        <w:jc w:val="both"/>
        <w:rPr>
          <w:sz w:val="24"/>
          <w:szCs w:val="24"/>
          <w:lang w:eastAsia="zh-CN"/>
        </w:rPr>
      </w:pPr>
      <w:r>
        <w:rPr>
          <w:sz w:val="24"/>
          <w:szCs w:val="24"/>
          <w:lang w:eastAsia="zh-CN"/>
        </w:rPr>
        <w:t xml:space="preserve">Before any standardization happens on that respect it should be clarified under which scenarios and antenna configurations this is </w:t>
      </w:r>
      <w:r w:rsidR="005562CA">
        <w:rPr>
          <w:sz w:val="24"/>
          <w:szCs w:val="24"/>
          <w:lang w:eastAsia="zh-CN"/>
        </w:rPr>
        <w:t>applicable</w:t>
      </w:r>
      <w:r>
        <w:rPr>
          <w:sz w:val="24"/>
          <w:szCs w:val="24"/>
          <w:lang w:eastAsia="zh-CN"/>
        </w:rPr>
        <w:t xml:space="preserve"> and what energy savings can be attained. </w:t>
      </w:r>
    </w:p>
    <w:p w14:paraId="2F5161CC" w14:textId="000E5C32" w:rsidR="005562CA" w:rsidRPr="005562CA" w:rsidRDefault="005562CA" w:rsidP="005562CA">
      <w:pPr>
        <w:pStyle w:val="TDocObservation"/>
        <w:numPr>
          <w:ilvl w:val="0"/>
          <w:numId w:val="0"/>
        </w:numPr>
        <w:spacing w:line="276" w:lineRule="auto"/>
        <w:jc w:val="both"/>
        <w:rPr>
          <w:bCs/>
          <w:sz w:val="24"/>
          <w:szCs w:val="24"/>
          <w:lang w:val="en-GB"/>
        </w:rPr>
      </w:pPr>
      <w:r>
        <w:rPr>
          <w:bCs/>
          <w:sz w:val="24"/>
          <w:szCs w:val="24"/>
          <w:lang w:val="en-US"/>
        </w:rPr>
        <w:t xml:space="preserve">Proposal </w:t>
      </w:r>
      <w:r w:rsidR="00CD5936">
        <w:rPr>
          <w:bCs/>
          <w:sz w:val="24"/>
          <w:szCs w:val="24"/>
          <w:lang w:val="en-US"/>
        </w:rPr>
        <w:t>4</w:t>
      </w:r>
      <w:r>
        <w:rPr>
          <w:bCs/>
          <w:sz w:val="24"/>
          <w:szCs w:val="24"/>
          <w:lang w:val="en-US"/>
        </w:rPr>
        <w:t xml:space="preserve">: </w:t>
      </w:r>
      <w:r>
        <w:rPr>
          <w:sz w:val="24"/>
          <w:szCs w:val="24"/>
          <w:lang w:val="en-US" w:eastAsia="zh-CN"/>
        </w:rPr>
        <w:t>RAN2 to clarify in which scenarios and antenna configuration sp</w:t>
      </w:r>
      <w:r w:rsidR="00F85545">
        <w:rPr>
          <w:sz w:val="24"/>
          <w:szCs w:val="24"/>
          <w:lang w:val="en-US" w:eastAsia="zh-CN"/>
        </w:rPr>
        <w:t>at</w:t>
      </w:r>
      <w:r>
        <w:rPr>
          <w:sz w:val="24"/>
          <w:szCs w:val="24"/>
          <w:lang w:val="en-US" w:eastAsia="zh-CN"/>
        </w:rPr>
        <w:t>ial adaptation of PRACH occasions should be considered.</w:t>
      </w:r>
    </w:p>
    <w:p w14:paraId="3CCF633B" w14:textId="7C4F1EE7" w:rsidR="00C05AC4" w:rsidRPr="00A70DCC" w:rsidRDefault="00C05AC4" w:rsidP="00A70DCC">
      <w:pPr>
        <w:pStyle w:val="Heading1"/>
        <w:tabs>
          <w:tab w:val="clear" w:pos="432"/>
        </w:tabs>
        <w:spacing w:before="480" w:line="276" w:lineRule="auto"/>
        <w:ind w:left="431" w:hanging="431"/>
        <w:rPr>
          <w:lang w:val="en-US"/>
        </w:rPr>
      </w:pPr>
      <w:r w:rsidRPr="00D96E37">
        <w:rPr>
          <w:lang w:val="en-US"/>
        </w:rPr>
        <w:t>Conclusions</w:t>
      </w:r>
    </w:p>
    <w:p w14:paraId="7917FE03" w14:textId="6DF9B73C" w:rsidR="0019134D" w:rsidRDefault="00BE3AFD" w:rsidP="00E80FE7">
      <w:pPr>
        <w:pStyle w:val="3GPPNormalText"/>
        <w:spacing w:after="0" w:line="276" w:lineRule="auto"/>
        <w:rPr>
          <w:sz w:val="24"/>
        </w:rPr>
      </w:pPr>
      <w:r w:rsidRPr="0019134D">
        <w:rPr>
          <w:bCs/>
          <w:sz w:val="24"/>
        </w:rPr>
        <w:t xml:space="preserve">In this contribution, we discussed </w:t>
      </w:r>
      <w:r w:rsidRPr="00BE3AFD">
        <w:rPr>
          <w:bCs/>
          <w:sz w:val="24"/>
        </w:rPr>
        <w:t>some aspects of</w:t>
      </w:r>
      <w:r w:rsidR="00F0059F">
        <w:rPr>
          <w:bCs/>
          <w:sz w:val="24"/>
        </w:rPr>
        <w:t xml:space="preserve"> </w:t>
      </w:r>
      <w:r w:rsidR="00F41AF8">
        <w:rPr>
          <w:bCs/>
          <w:sz w:val="24"/>
        </w:rPr>
        <w:t>Common signals adaptation for NES</w:t>
      </w:r>
      <w:r w:rsidRPr="00BE3AFD">
        <w:rPr>
          <w:sz w:val="24"/>
        </w:rPr>
        <w:t xml:space="preserve">. </w:t>
      </w:r>
      <w:r w:rsidRPr="0019134D">
        <w:rPr>
          <w:sz w:val="24"/>
        </w:rPr>
        <w:t>The following observations and proposals have been made:</w:t>
      </w:r>
    </w:p>
    <w:p w14:paraId="3476D789" w14:textId="77777777" w:rsidR="00D730D1" w:rsidRDefault="00D730D1" w:rsidP="00D730D1">
      <w:pPr>
        <w:pStyle w:val="TDocObservation"/>
        <w:numPr>
          <w:ilvl w:val="0"/>
          <w:numId w:val="0"/>
        </w:numPr>
        <w:spacing w:line="276" w:lineRule="auto"/>
        <w:jc w:val="both"/>
        <w:rPr>
          <w:bCs/>
          <w:sz w:val="24"/>
          <w:szCs w:val="24"/>
          <w:lang w:val="en-US"/>
        </w:rPr>
      </w:pPr>
      <w:r>
        <w:rPr>
          <w:bCs/>
          <w:sz w:val="24"/>
          <w:szCs w:val="24"/>
          <w:lang w:val="en-US"/>
        </w:rPr>
        <w:t>Observation 1: Adjusting the periodicity of SSB and SIB-1 can result in high energy savings at zero and low network load.</w:t>
      </w:r>
      <w:r w:rsidRPr="000747E6">
        <w:rPr>
          <w:bCs/>
          <w:sz w:val="24"/>
          <w:szCs w:val="24"/>
          <w:lang w:val="en-US"/>
        </w:rPr>
        <w:t xml:space="preserve"> </w:t>
      </w:r>
    </w:p>
    <w:p w14:paraId="5776BC21" w14:textId="77777777" w:rsidR="00F85545" w:rsidRPr="005562CA" w:rsidRDefault="00F85545" w:rsidP="00F85545">
      <w:pPr>
        <w:pStyle w:val="TDocObservation"/>
        <w:numPr>
          <w:ilvl w:val="0"/>
          <w:numId w:val="0"/>
        </w:numPr>
        <w:spacing w:line="276" w:lineRule="auto"/>
        <w:jc w:val="both"/>
        <w:rPr>
          <w:bCs/>
          <w:sz w:val="24"/>
          <w:szCs w:val="24"/>
          <w:lang w:val="en-US"/>
        </w:rPr>
      </w:pPr>
      <w:r>
        <w:rPr>
          <w:bCs/>
          <w:sz w:val="24"/>
          <w:szCs w:val="24"/>
          <w:lang w:val="en-US"/>
        </w:rPr>
        <w:t xml:space="preserve">Observation 2: </w:t>
      </w:r>
      <w:r>
        <w:rPr>
          <w:sz w:val="24"/>
          <w:szCs w:val="24"/>
          <w:lang w:val="en-US" w:eastAsia="zh-CN"/>
        </w:rPr>
        <w:t>H</w:t>
      </w:r>
      <w:r w:rsidRPr="005562CA">
        <w:rPr>
          <w:sz w:val="24"/>
          <w:szCs w:val="24"/>
          <w:lang w:val="en-US" w:eastAsia="zh-CN"/>
        </w:rPr>
        <w:t>av</w:t>
      </w:r>
      <w:r>
        <w:rPr>
          <w:sz w:val="24"/>
          <w:szCs w:val="24"/>
          <w:lang w:val="en-US" w:eastAsia="zh-CN"/>
        </w:rPr>
        <w:t>ing</w:t>
      </w:r>
      <w:r w:rsidRPr="005562CA">
        <w:rPr>
          <w:sz w:val="24"/>
          <w:szCs w:val="24"/>
          <w:lang w:val="en-US" w:eastAsia="zh-CN"/>
        </w:rPr>
        <w:t xml:space="preserve"> sparse </w:t>
      </w:r>
      <w:r>
        <w:rPr>
          <w:sz w:val="24"/>
          <w:szCs w:val="24"/>
          <w:lang w:val="en-US" w:eastAsia="zh-CN"/>
        </w:rPr>
        <w:t>P</w:t>
      </w:r>
      <w:r w:rsidRPr="005562CA">
        <w:rPr>
          <w:sz w:val="24"/>
          <w:szCs w:val="24"/>
          <w:lang w:val="en-US" w:eastAsia="zh-CN"/>
        </w:rPr>
        <w:t xml:space="preserve">RACH occasions which are always available and </w:t>
      </w:r>
      <w:r>
        <w:rPr>
          <w:sz w:val="24"/>
          <w:szCs w:val="24"/>
          <w:lang w:val="en-US" w:eastAsia="zh-CN"/>
        </w:rPr>
        <w:t>adding</w:t>
      </w:r>
      <w:r w:rsidRPr="005562CA">
        <w:rPr>
          <w:sz w:val="24"/>
          <w:szCs w:val="24"/>
          <w:lang w:val="en-US" w:eastAsia="zh-CN"/>
        </w:rPr>
        <w:t xml:space="preserve"> extra </w:t>
      </w:r>
      <w:r>
        <w:rPr>
          <w:sz w:val="24"/>
          <w:szCs w:val="24"/>
          <w:lang w:val="en-US" w:eastAsia="zh-CN"/>
        </w:rPr>
        <w:t>P</w:t>
      </w:r>
      <w:r w:rsidRPr="005562CA">
        <w:rPr>
          <w:sz w:val="24"/>
          <w:szCs w:val="24"/>
          <w:lang w:val="en-US" w:eastAsia="zh-CN"/>
        </w:rPr>
        <w:t xml:space="preserve">RACH occasions </w:t>
      </w:r>
      <w:r>
        <w:rPr>
          <w:sz w:val="24"/>
          <w:szCs w:val="24"/>
          <w:lang w:val="en-US" w:eastAsia="zh-CN"/>
        </w:rPr>
        <w:t>as the load increases to serve the Rel-19 UEs, can be a backward compatible approach for adapting PRACH occasions.</w:t>
      </w:r>
    </w:p>
    <w:p w14:paraId="0DFA540A" w14:textId="77777777" w:rsidR="00F85545" w:rsidRDefault="00F85545" w:rsidP="00D730D1">
      <w:pPr>
        <w:pStyle w:val="TDocObservation"/>
        <w:numPr>
          <w:ilvl w:val="0"/>
          <w:numId w:val="0"/>
        </w:numPr>
        <w:spacing w:line="276" w:lineRule="auto"/>
        <w:jc w:val="both"/>
        <w:rPr>
          <w:bCs/>
          <w:sz w:val="24"/>
          <w:szCs w:val="24"/>
          <w:lang w:val="en-US"/>
        </w:rPr>
      </w:pPr>
    </w:p>
    <w:p w14:paraId="1C290C08" w14:textId="41F3A3EF" w:rsidR="00D730D1" w:rsidRPr="00CD5936" w:rsidRDefault="00D730D1" w:rsidP="00CD5936">
      <w:pPr>
        <w:pStyle w:val="TDocObservation"/>
        <w:numPr>
          <w:ilvl w:val="0"/>
          <w:numId w:val="0"/>
        </w:numPr>
        <w:spacing w:line="276" w:lineRule="auto"/>
        <w:jc w:val="both"/>
        <w:rPr>
          <w:bCs/>
          <w:sz w:val="24"/>
          <w:szCs w:val="24"/>
          <w:lang w:val="en-US"/>
        </w:rPr>
      </w:pPr>
      <w:r>
        <w:rPr>
          <w:bCs/>
          <w:sz w:val="24"/>
          <w:szCs w:val="24"/>
          <w:lang w:val="en-US"/>
        </w:rPr>
        <w:t xml:space="preserve">Proposal 1: </w:t>
      </w:r>
      <w:r w:rsidRPr="006024FC">
        <w:rPr>
          <w:bCs/>
          <w:sz w:val="24"/>
          <w:szCs w:val="24"/>
          <w:lang w:val="en-US"/>
        </w:rPr>
        <w:t xml:space="preserve">Joint SSB/SIB-1 </w:t>
      </w:r>
      <w:r>
        <w:rPr>
          <w:bCs/>
          <w:sz w:val="24"/>
          <w:szCs w:val="24"/>
          <w:lang w:val="en-US"/>
        </w:rPr>
        <w:t xml:space="preserve">transmission </w:t>
      </w:r>
      <w:r w:rsidRPr="006024FC">
        <w:rPr>
          <w:bCs/>
          <w:sz w:val="24"/>
          <w:szCs w:val="24"/>
          <w:lang w:val="en-US"/>
        </w:rPr>
        <w:t>period</w:t>
      </w:r>
      <w:r>
        <w:rPr>
          <w:bCs/>
          <w:sz w:val="24"/>
          <w:szCs w:val="24"/>
          <w:lang w:val="en-US"/>
        </w:rPr>
        <w:t>icity</w:t>
      </w:r>
      <w:r w:rsidRPr="006024FC">
        <w:rPr>
          <w:bCs/>
          <w:sz w:val="24"/>
          <w:szCs w:val="24"/>
          <w:lang w:val="en-US"/>
        </w:rPr>
        <w:t xml:space="preserve"> adaptation should be considered for Rel-19.</w:t>
      </w:r>
    </w:p>
    <w:p w14:paraId="16B08835" w14:textId="77777777" w:rsidR="00D730D1" w:rsidRDefault="00D730D1" w:rsidP="00D730D1">
      <w:pPr>
        <w:pStyle w:val="TDocObservation"/>
        <w:numPr>
          <w:ilvl w:val="0"/>
          <w:numId w:val="0"/>
        </w:numPr>
        <w:spacing w:line="276" w:lineRule="auto"/>
        <w:jc w:val="both"/>
        <w:rPr>
          <w:bCs/>
          <w:sz w:val="24"/>
          <w:szCs w:val="24"/>
          <w:lang w:val="en-US"/>
        </w:rPr>
      </w:pPr>
      <w:r>
        <w:rPr>
          <w:bCs/>
          <w:sz w:val="24"/>
          <w:szCs w:val="24"/>
          <w:lang w:val="en-US"/>
        </w:rPr>
        <w:t xml:space="preserve">Proposal 2: The adaptation of SSB periodicity is made backward compatible by defining </w:t>
      </w:r>
      <w:r w:rsidRPr="000747E6">
        <w:rPr>
          <w:bCs/>
          <w:sz w:val="24"/>
          <w:szCs w:val="24"/>
          <w:lang w:val="en-US"/>
        </w:rPr>
        <w:t>complementary</w:t>
      </w:r>
      <w:r>
        <w:rPr>
          <w:bCs/>
          <w:sz w:val="24"/>
          <w:szCs w:val="24"/>
          <w:lang w:val="en-US"/>
        </w:rPr>
        <w:t xml:space="preserve"> SSB occasions that can be added during high traffic load.</w:t>
      </w:r>
    </w:p>
    <w:p w14:paraId="2C6240BD" w14:textId="029D7F06" w:rsidR="005562CA" w:rsidRPr="005562CA" w:rsidRDefault="00D730D1" w:rsidP="005562CA">
      <w:pPr>
        <w:pStyle w:val="TDocObservation"/>
        <w:numPr>
          <w:ilvl w:val="0"/>
          <w:numId w:val="0"/>
        </w:numPr>
        <w:spacing w:line="276" w:lineRule="auto"/>
        <w:jc w:val="both"/>
        <w:rPr>
          <w:bCs/>
          <w:sz w:val="24"/>
          <w:szCs w:val="24"/>
          <w:lang w:val="en-US"/>
        </w:rPr>
      </w:pPr>
      <w:r>
        <w:rPr>
          <w:bCs/>
          <w:sz w:val="24"/>
          <w:szCs w:val="24"/>
          <w:lang w:val="en-US"/>
        </w:rPr>
        <w:t>Proposal 3: RAN2 to investigate the solutions to support the legacy UEs while adapting the paging occasions for NES UEs</w:t>
      </w:r>
      <w:r w:rsidR="005562CA">
        <w:rPr>
          <w:sz w:val="24"/>
          <w:szCs w:val="24"/>
          <w:lang w:val="en-US" w:eastAsia="zh-CN"/>
        </w:rPr>
        <w:t>.</w:t>
      </w:r>
    </w:p>
    <w:p w14:paraId="72BD0BAC" w14:textId="0A9CBAAC" w:rsidR="00CD5936" w:rsidRPr="005562CA" w:rsidRDefault="00CD5936" w:rsidP="00CD5936">
      <w:pPr>
        <w:pStyle w:val="TDocObservation"/>
        <w:numPr>
          <w:ilvl w:val="0"/>
          <w:numId w:val="0"/>
        </w:numPr>
        <w:spacing w:line="276" w:lineRule="auto"/>
        <w:jc w:val="both"/>
        <w:rPr>
          <w:bCs/>
          <w:sz w:val="24"/>
          <w:szCs w:val="24"/>
          <w:lang w:val="en-GB"/>
        </w:rPr>
      </w:pPr>
      <w:r>
        <w:rPr>
          <w:bCs/>
          <w:sz w:val="24"/>
          <w:szCs w:val="24"/>
          <w:lang w:val="en-US"/>
        </w:rPr>
        <w:t xml:space="preserve">Proposal 4: </w:t>
      </w:r>
      <w:r>
        <w:rPr>
          <w:sz w:val="24"/>
          <w:szCs w:val="24"/>
          <w:lang w:val="en-US" w:eastAsia="zh-CN"/>
        </w:rPr>
        <w:t>RAN2 to clarify in which scenarios and antenna configuration spatial adaptation of PRACH occasions should be considered.</w:t>
      </w:r>
    </w:p>
    <w:p w14:paraId="68F1FAA0" w14:textId="644A7ECE" w:rsidR="00C05AC4" w:rsidRPr="00B41BCC" w:rsidRDefault="00C05AC4" w:rsidP="00E80FE7">
      <w:pPr>
        <w:pStyle w:val="Heading1"/>
        <w:tabs>
          <w:tab w:val="clear" w:pos="432"/>
        </w:tabs>
        <w:spacing w:before="480" w:line="276" w:lineRule="auto"/>
        <w:ind w:left="431" w:hanging="431"/>
        <w:jc w:val="both"/>
        <w:rPr>
          <w:snapToGrid w:val="0"/>
          <w:lang w:val="en-US"/>
        </w:rPr>
      </w:pPr>
      <w:r w:rsidRPr="00990ECA">
        <w:rPr>
          <w:lang w:val="en-US"/>
        </w:rPr>
        <w:t>References</w:t>
      </w:r>
    </w:p>
    <w:p w14:paraId="19CAE8AE" w14:textId="68398D00" w:rsidR="00D62824" w:rsidRPr="00F33F6C" w:rsidRDefault="00D62824" w:rsidP="00D62824">
      <w:pPr>
        <w:widowControl w:val="0"/>
        <w:numPr>
          <w:ilvl w:val="0"/>
          <w:numId w:val="10"/>
        </w:numPr>
        <w:overflowPunct/>
        <w:autoSpaceDE/>
        <w:adjustRightInd/>
        <w:spacing w:after="60" w:line="276" w:lineRule="auto"/>
        <w:jc w:val="both"/>
        <w:textAlignment w:val="auto"/>
        <w:rPr>
          <w:iCs/>
          <w:sz w:val="24"/>
          <w:szCs w:val="24"/>
          <w:lang w:val="en-US"/>
        </w:rPr>
      </w:pPr>
      <w:bookmarkStart w:id="3" w:name="_Ref494465620"/>
      <w:bookmarkStart w:id="4" w:name="_Ref527624780"/>
      <w:bookmarkStart w:id="5" w:name="_Ref127449194"/>
      <w:r w:rsidRPr="00F33F6C">
        <w:rPr>
          <w:rFonts w:cs="Arial"/>
          <w:sz w:val="24"/>
          <w:szCs w:val="24"/>
        </w:rPr>
        <w:t>RP-234065, “New WID: Enhancements of network energy savings for NR”, Ericsson (Moderator), 3GPP TSG RAN Meeting #102</w:t>
      </w:r>
      <w:r w:rsidRPr="00F33F6C">
        <w:rPr>
          <w:rFonts w:cs="Arial"/>
          <w:sz w:val="24"/>
          <w:szCs w:val="24"/>
        </w:rPr>
        <w:tab/>
        <w:t xml:space="preserve"> Edinburgh, Scotland, December 2023.</w:t>
      </w:r>
      <w:bookmarkEnd w:id="3"/>
      <w:bookmarkEnd w:id="4"/>
    </w:p>
    <w:p w14:paraId="297FA7E9" w14:textId="2CBA8CFB" w:rsidR="00FF49B6" w:rsidRPr="00DE6C0D" w:rsidRDefault="00FF49B6" w:rsidP="00E80FE7">
      <w:pPr>
        <w:widowControl w:val="0"/>
        <w:numPr>
          <w:ilvl w:val="0"/>
          <w:numId w:val="10"/>
        </w:numPr>
        <w:overflowPunct/>
        <w:autoSpaceDE/>
        <w:adjustRightInd/>
        <w:spacing w:after="60" w:line="276" w:lineRule="auto"/>
        <w:ind w:left="418" w:hanging="418"/>
        <w:jc w:val="both"/>
        <w:textAlignment w:val="auto"/>
        <w:rPr>
          <w:iCs/>
          <w:sz w:val="24"/>
          <w:szCs w:val="24"/>
          <w:lang w:val="en-US"/>
        </w:rPr>
      </w:pPr>
      <w:bookmarkStart w:id="6" w:name="_Ref158902426"/>
      <w:r w:rsidRPr="00E80FE7">
        <w:rPr>
          <w:rFonts w:cs="Arial"/>
          <w:sz w:val="24"/>
          <w:szCs w:val="24"/>
        </w:rPr>
        <w:t>TR 38.864, “</w:t>
      </w:r>
      <w:r w:rsidRPr="00E80FE7">
        <w:rPr>
          <w:sz w:val="24"/>
          <w:szCs w:val="24"/>
        </w:rPr>
        <w:t xml:space="preserve">Study on network energy savings for NR”, </w:t>
      </w:r>
      <w:r w:rsidR="0003664C">
        <w:rPr>
          <w:rFonts w:cs="Arial"/>
          <w:sz w:val="24"/>
          <w:szCs w:val="24"/>
        </w:rPr>
        <w:t>V</w:t>
      </w:r>
      <w:r w:rsidR="0003664C" w:rsidRPr="00E80FE7">
        <w:rPr>
          <w:rFonts w:cs="Arial"/>
          <w:sz w:val="24"/>
          <w:szCs w:val="24"/>
        </w:rPr>
        <w:t>1.0.0</w:t>
      </w:r>
      <w:r w:rsidR="0003664C">
        <w:rPr>
          <w:rFonts w:cs="Arial"/>
          <w:sz w:val="24"/>
          <w:szCs w:val="24"/>
        </w:rPr>
        <w:t xml:space="preserve">, </w:t>
      </w:r>
      <w:r w:rsidRPr="00E80FE7">
        <w:rPr>
          <w:sz w:val="24"/>
          <w:szCs w:val="24"/>
        </w:rPr>
        <w:t>December 2022</w:t>
      </w:r>
      <w:bookmarkEnd w:id="5"/>
      <w:r w:rsidR="00BE1173">
        <w:rPr>
          <w:sz w:val="24"/>
          <w:szCs w:val="24"/>
        </w:rPr>
        <w:t>.</w:t>
      </w:r>
      <w:bookmarkEnd w:id="6"/>
      <w:r w:rsidR="00BE1173">
        <w:rPr>
          <w:sz w:val="24"/>
          <w:szCs w:val="24"/>
        </w:rPr>
        <w:t xml:space="preserve"> </w:t>
      </w:r>
    </w:p>
    <w:p w14:paraId="7A4BD636" w14:textId="5805AA50" w:rsidR="00DE6C0D" w:rsidRPr="00DE6C0D" w:rsidRDefault="00DE6C0D" w:rsidP="00E80FE7">
      <w:pPr>
        <w:widowControl w:val="0"/>
        <w:numPr>
          <w:ilvl w:val="0"/>
          <w:numId w:val="10"/>
        </w:numPr>
        <w:overflowPunct/>
        <w:autoSpaceDE/>
        <w:adjustRightInd/>
        <w:spacing w:after="60" w:line="276" w:lineRule="auto"/>
        <w:ind w:left="418" w:hanging="418"/>
        <w:jc w:val="both"/>
        <w:textAlignment w:val="auto"/>
        <w:rPr>
          <w:iCs/>
          <w:sz w:val="24"/>
          <w:szCs w:val="24"/>
          <w:lang w:val="en-US"/>
        </w:rPr>
      </w:pPr>
      <w:r w:rsidRPr="00DE6C0D">
        <w:rPr>
          <w:snapToGrid w:val="0"/>
          <w:sz w:val="24"/>
          <w:szCs w:val="24"/>
          <w:lang w:val="en-US"/>
        </w:rPr>
        <w:t xml:space="preserve">R1-2400929, </w:t>
      </w:r>
      <w:r>
        <w:rPr>
          <w:snapToGrid w:val="0"/>
          <w:sz w:val="24"/>
          <w:szCs w:val="24"/>
          <w:lang w:val="en-US"/>
        </w:rPr>
        <w:t>“</w:t>
      </w:r>
      <w:r w:rsidRPr="00DE6C0D">
        <w:rPr>
          <w:snapToGrid w:val="0"/>
          <w:sz w:val="24"/>
          <w:szCs w:val="24"/>
          <w:lang w:val="en-US"/>
        </w:rPr>
        <w:t>Adaptation of common signals and Channels for NES</w:t>
      </w:r>
      <w:r>
        <w:rPr>
          <w:snapToGrid w:val="0"/>
          <w:sz w:val="24"/>
          <w:szCs w:val="24"/>
          <w:lang w:val="en-US"/>
        </w:rPr>
        <w:t xml:space="preserve">”, </w:t>
      </w:r>
      <w:r w:rsidRPr="00F33F6C">
        <w:rPr>
          <w:rFonts w:cs="Arial"/>
          <w:sz w:val="24"/>
          <w:szCs w:val="24"/>
        </w:rPr>
        <w:t>3GPP TSG RAN</w:t>
      </w:r>
      <w:r>
        <w:rPr>
          <w:rFonts w:cs="Arial"/>
          <w:sz w:val="24"/>
          <w:szCs w:val="24"/>
        </w:rPr>
        <w:t xml:space="preserve"> WG1</w:t>
      </w:r>
      <w:r w:rsidRPr="00F33F6C">
        <w:rPr>
          <w:rFonts w:cs="Arial"/>
          <w:sz w:val="24"/>
          <w:szCs w:val="24"/>
        </w:rPr>
        <w:t xml:space="preserve"> Meeting </w:t>
      </w:r>
      <w:r>
        <w:rPr>
          <w:rFonts w:cs="Arial"/>
          <w:sz w:val="24"/>
          <w:szCs w:val="24"/>
        </w:rPr>
        <w:t xml:space="preserve">#116, Athens, Greece, </w:t>
      </w:r>
      <w:r>
        <w:rPr>
          <w:snapToGrid w:val="0"/>
          <w:sz w:val="24"/>
          <w:szCs w:val="24"/>
          <w:lang w:val="en-US"/>
        </w:rPr>
        <w:t>February 2024.</w:t>
      </w:r>
    </w:p>
    <w:p w14:paraId="5F9D1D73" w14:textId="18A39CF0" w:rsidR="00FF49B6" w:rsidRPr="00E80FE7" w:rsidRDefault="00FF49B6" w:rsidP="00E80FE7">
      <w:pPr>
        <w:widowControl w:val="0"/>
        <w:overflowPunct/>
        <w:autoSpaceDE/>
        <w:adjustRightInd/>
        <w:spacing w:after="60" w:line="276" w:lineRule="auto"/>
        <w:jc w:val="both"/>
        <w:textAlignment w:val="auto"/>
        <w:rPr>
          <w:iCs/>
          <w:sz w:val="22"/>
          <w:szCs w:val="22"/>
          <w:lang w:val="en-US"/>
        </w:rPr>
      </w:pPr>
    </w:p>
    <w:sectPr w:rsidR="00FF49B6" w:rsidRPr="00E80FE7"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45AE3" w14:textId="77777777" w:rsidR="009C4621" w:rsidRDefault="009C4621">
      <w:r>
        <w:separator/>
      </w:r>
    </w:p>
  </w:endnote>
  <w:endnote w:type="continuationSeparator" w:id="0">
    <w:p w14:paraId="07CDDD2A" w14:textId="77777777" w:rsidR="009C4621" w:rsidRDefault="009C4621">
      <w:r>
        <w:continuationSeparator/>
      </w:r>
    </w:p>
  </w:endnote>
  <w:endnote w:type="continuationNotice" w:id="1">
    <w:p w14:paraId="40A33F15" w14:textId="77777777" w:rsidR="009C4621" w:rsidRDefault="009C46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786CF" w14:textId="77777777" w:rsidR="009C4621" w:rsidRDefault="009C4621">
      <w:r>
        <w:separator/>
      </w:r>
    </w:p>
  </w:footnote>
  <w:footnote w:type="continuationSeparator" w:id="0">
    <w:p w14:paraId="0EE75FD5" w14:textId="77777777" w:rsidR="009C4621" w:rsidRDefault="009C4621">
      <w:r>
        <w:continuationSeparator/>
      </w:r>
    </w:p>
  </w:footnote>
  <w:footnote w:type="continuationNotice" w:id="1">
    <w:p w14:paraId="014D0D18" w14:textId="77777777" w:rsidR="009C4621" w:rsidRDefault="009C46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67DB2"/>
    <w:multiLevelType w:val="hybridMultilevel"/>
    <w:tmpl w:val="FBB018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10480A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BC46D8"/>
    <w:multiLevelType w:val="hybridMultilevel"/>
    <w:tmpl w:val="00BEF2DA"/>
    <w:lvl w:ilvl="0" w:tplc="04070001">
      <w:start w:val="1"/>
      <w:numFmt w:val="bullet"/>
      <w:lvlText w:val=""/>
      <w:lvlJc w:val="left"/>
      <w:pPr>
        <w:ind w:left="938" w:hanging="360"/>
      </w:pPr>
      <w:rPr>
        <w:rFonts w:ascii="Symbol" w:hAnsi="Symbol" w:hint="default"/>
      </w:rPr>
    </w:lvl>
    <w:lvl w:ilvl="1" w:tplc="04070003">
      <w:start w:val="1"/>
      <w:numFmt w:val="bullet"/>
      <w:lvlText w:val="o"/>
      <w:lvlJc w:val="left"/>
      <w:pPr>
        <w:ind w:left="1658" w:hanging="360"/>
      </w:pPr>
      <w:rPr>
        <w:rFonts w:ascii="Courier New" w:hAnsi="Courier New" w:cs="Courier New" w:hint="default"/>
      </w:rPr>
    </w:lvl>
    <w:lvl w:ilvl="2" w:tplc="04070005" w:tentative="1">
      <w:start w:val="1"/>
      <w:numFmt w:val="bullet"/>
      <w:lvlText w:val=""/>
      <w:lvlJc w:val="left"/>
      <w:pPr>
        <w:ind w:left="2378" w:hanging="360"/>
      </w:pPr>
      <w:rPr>
        <w:rFonts w:ascii="Wingdings" w:hAnsi="Wingdings" w:hint="default"/>
      </w:rPr>
    </w:lvl>
    <w:lvl w:ilvl="3" w:tplc="04070001" w:tentative="1">
      <w:start w:val="1"/>
      <w:numFmt w:val="bullet"/>
      <w:lvlText w:val=""/>
      <w:lvlJc w:val="left"/>
      <w:pPr>
        <w:ind w:left="3098" w:hanging="360"/>
      </w:pPr>
      <w:rPr>
        <w:rFonts w:ascii="Symbol" w:hAnsi="Symbol" w:hint="default"/>
      </w:rPr>
    </w:lvl>
    <w:lvl w:ilvl="4" w:tplc="04070003" w:tentative="1">
      <w:start w:val="1"/>
      <w:numFmt w:val="bullet"/>
      <w:lvlText w:val="o"/>
      <w:lvlJc w:val="left"/>
      <w:pPr>
        <w:ind w:left="3818" w:hanging="360"/>
      </w:pPr>
      <w:rPr>
        <w:rFonts w:ascii="Courier New" w:hAnsi="Courier New" w:cs="Courier New" w:hint="default"/>
      </w:rPr>
    </w:lvl>
    <w:lvl w:ilvl="5" w:tplc="04070005" w:tentative="1">
      <w:start w:val="1"/>
      <w:numFmt w:val="bullet"/>
      <w:lvlText w:val=""/>
      <w:lvlJc w:val="left"/>
      <w:pPr>
        <w:ind w:left="4538" w:hanging="360"/>
      </w:pPr>
      <w:rPr>
        <w:rFonts w:ascii="Wingdings" w:hAnsi="Wingdings" w:hint="default"/>
      </w:rPr>
    </w:lvl>
    <w:lvl w:ilvl="6" w:tplc="04070001" w:tentative="1">
      <w:start w:val="1"/>
      <w:numFmt w:val="bullet"/>
      <w:lvlText w:val=""/>
      <w:lvlJc w:val="left"/>
      <w:pPr>
        <w:ind w:left="5258" w:hanging="360"/>
      </w:pPr>
      <w:rPr>
        <w:rFonts w:ascii="Symbol" w:hAnsi="Symbol" w:hint="default"/>
      </w:rPr>
    </w:lvl>
    <w:lvl w:ilvl="7" w:tplc="04070003" w:tentative="1">
      <w:start w:val="1"/>
      <w:numFmt w:val="bullet"/>
      <w:lvlText w:val="o"/>
      <w:lvlJc w:val="left"/>
      <w:pPr>
        <w:ind w:left="5978" w:hanging="360"/>
      </w:pPr>
      <w:rPr>
        <w:rFonts w:ascii="Courier New" w:hAnsi="Courier New" w:cs="Courier New" w:hint="default"/>
      </w:rPr>
    </w:lvl>
    <w:lvl w:ilvl="8" w:tplc="04070005" w:tentative="1">
      <w:start w:val="1"/>
      <w:numFmt w:val="bullet"/>
      <w:lvlText w:val=""/>
      <w:lvlJc w:val="left"/>
      <w:pPr>
        <w:ind w:left="6698"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160" w:hanging="360"/>
      </w:pPr>
      <w:rPr>
        <w:rFonts w:ascii="Symbol" w:hAnsi="Symbol" w:hint="default"/>
      </w:rPr>
    </w:lvl>
    <w:lvl w:ilvl="1" w:tplc="04090003">
      <w:start w:val="1"/>
      <w:numFmt w:val="bullet"/>
      <w:lvlText w:val="o"/>
      <w:lvlJc w:val="left"/>
      <w:pPr>
        <w:ind w:left="880" w:hanging="360"/>
      </w:pPr>
      <w:rPr>
        <w:rFonts w:ascii="Courier New" w:hAnsi="Courier New" w:cs="Courier New" w:hint="default"/>
      </w:rPr>
    </w:lvl>
    <w:lvl w:ilvl="2" w:tplc="04090005">
      <w:start w:val="1"/>
      <w:numFmt w:val="bullet"/>
      <w:lvlText w:val=""/>
      <w:lvlJc w:val="left"/>
      <w:pPr>
        <w:ind w:left="1600" w:hanging="360"/>
      </w:pPr>
      <w:rPr>
        <w:rFonts w:ascii="Wingdings" w:hAnsi="Wingdings" w:hint="default"/>
      </w:rPr>
    </w:lvl>
    <w:lvl w:ilvl="3" w:tplc="04090001" w:tentative="1">
      <w:start w:val="1"/>
      <w:numFmt w:val="bullet"/>
      <w:lvlText w:val=""/>
      <w:lvlJc w:val="left"/>
      <w:pPr>
        <w:ind w:left="2320" w:hanging="360"/>
      </w:pPr>
      <w:rPr>
        <w:rFonts w:ascii="Symbol" w:hAnsi="Symbol" w:hint="default"/>
      </w:rPr>
    </w:lvl>
    <w:lvl w:ilvl="4" w:tplc="04090003" w:tentative="1">
      <w:start w:val="1"/>
      <w:numFmt w:val="bullet"/>
      <w:lvlText w:val="o"/>
      <w:lvlJc w:val="left"/>
      <w:pPr>
        <w:ind w:left="3040" w:hanging="360"/>
      </w:pPr>
      <w:rPr>
        <w:rFonts w:ascii="Courier New" w:hAnsi="Courier New" w:cs="Courier New" w:hint="default"/>
      </w:rPr>
    </w:lvl>
    <w:lvl w:ilvl="5" w:tplc="04090005" w:tentative="1">
      <w:start w:val="1"/>
      <w:numFmt w:val="bullet"/>
      <w:lvlText w:val=""/>
      <w:lvlJc w:val="left"/>
      <w:pPr>
        <w:ind w:left="3760" w:hanging="360"/>
      </w:pPr>
      <w:rPr>
        <w:rFonts w:ascii="Wingdings" w:hAnsi="Wingdings" w:hint="default"/>
      </w:rPr>
    </w:lvl>
    <w:lvl w:ilvl="6" w:tplc="04090001" w:tentative="1">
      <w:start w:val="1"/>
      <w:numFmt w:val="bullet"/>
      <w:lvlText w:val=""/>
      <w:lvlJc w:val="left"/>
      <w:pPr>
        <w:ind w:left="4480" w:hanging="360"/>
      </w:pPr>
      <w:rPr>
        <w:rFonts w:ascii="Symbol" w:hAnsi="Symbol" w:hint="default"/>
      </w:rPr>
    </w:lvl>
    <w:lvl w:ilvl="7" w:tplc="04090003" w:tentative="1">
      <w:start w:val="1"/>
      <w:numFmt w:val="bullet"/>
      <w:lvlText w:val="o"/>
      <w:lvlJc w:val="left"/>
      <w:pPr>
        <w:ind w:left="5200" w:hanging="360"/>
      </w:pPr>
      <w:rPr>
        <w:rFonts w:ascii="Courier New" w:hAnsi="Courier New" w:cs="Courier New" w:hint="default"/>
      </w:rPr>
    </w:lvl>
    <w:lvl w:ilvl="8" w:tplc="04090005" w:tentative="1">
      <w:start w:val="1"/>
      <w:numFmt w:val="bullet"/>
      <w:lvlText w:val=""/>
      <w:lvlJc w:val="left"/>
      <w:pPr>
        <w:ind w:left="5920" w:hanging="360"/>
      </w:pPr>
      <w:rPr>
        <w:rFonts w:ascii="Wingdings" w:hAnsi="Wingdings" w:hint="default"/>
      </w:rPr>
    </w:lvl>
  </w:abstractNum>
  <w:abstractNum w:abstractNumId="6"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1807"/>
    <w:multiLevelType w:val="hybridMultilevel"/>
    <w:tmpl w:val="D5166EE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B4A74"/>
    <w:multiLevelType w:val="hybridMultilevel"/>
    <w:tmpl w:val="2D580A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C8F6269"/>
    <w:multiLevelType w:val="hybridMultilevel"/>
    <w:tmpl w:val="33F6D0BE"/>
    <w:lvl w:ilvl="0" w:tplc="04090001">
      <w:start w:val="1"/>
      <w:numFmt w:val="bullet"/>
      <w:lvlText w:val=""/>
      <w:lvlJc w:val="left"/>
      <w:pPr>
        <w:ind w:left="1227" w:hanging="360"/>
      </w:pPr>
      <w:rPr>
        <w:rFonts w:ascii="Symbol" w:hAnsi="Symbol" w:hint="default"/>
      </w:rPr>
    </w:lvl>
    <w:lvl w:ilvl="1" w:tplc="90B60DE2">
      <w:start w:val="5"/>
      <w:numFmt w:val="bullet"/>
      <w:lvlText w:val="-"/>
      <w:lvlJc w:val="left"/>
      <w:pPr>
        <w:ind w:left="1947" w:hanging="360"/>
      </w:pPr>
      <w:rPr>
        <w:rFonts w:ascii="Times New Roman" w:eastAsia="SimSun" w:hAnsi="Times New Roman" w:cs="Times New Roman" w:hint="default"/>
      </w:rPr>
    </w:lvl>
    <w:lvl w:ilvl="2" w:tplc="04090005">
      <w:start w:val="1"/>
      <w:numFmt w:val="bullet"/>
      <w:lvlText w:val=""/>
      <w:lvlJc w:val="left"/>
      <w:pPr>
        <w:ind w:left="2667" w:hanging="360"/>
      </w:pPr>
      <w:rPr>
        <w:rFonts w:ascii="Wingdings" w:hAnsi="Wingdings" w:hint="default"/>
      </w:rPr>
    </w:lvl>
    <w:lvl w:ilvl="3" w:tplc="04090001" w:tentative="1">
      <w:start w:val="1"/>
      <w:numFmt w:val="bullet"/>
      <w:lvlText w:val=""/>
      <w:lvlJc w:val="left"/>
      <w:pPr>
        <w:ind w:left="3387" w:hanging="360"/>
      </w:pPr>
      <w:rPr>
        <w:rFonts w:ascii="Symbol" w:hAnsi="Symbol" w:hint="default"/>
      </w:rPr>
    </w:lvl>
    <w:lvl w:ilvl="4" w:tplc="04090003" w:tentative="1">
      <w:start w:val="1"/>
      <w:numFmt w:val="bullet"/>
      <w:lvlText w:val="o"/>
      <w:lvlJc w:val="left"/>
      <w:pPr>
        <w:ind w:left="4107" w:hanging="360"/>
      </w:pPr>
      <w:rPr>
        <w:rFonts w:ascii="Courier New" w:hAnsi="Courier New" w:cs="Courier New" w:hint="default"/>
      </w:rPr>
    </w:lvl>
    <w:lvl w:ilvl="5" w:tplc="04090005" w:tentative="1">
      <w:start w:val="1"/>
      <w:numFmt w:val="bullet"/>
      <w:lvlText w:val=""/>
      <w:lvlJc w:val="left"/>
      <w:pPr>
        <w:ind w:left="4827" w:hanging="360"/>
      </w:pPr>
      <w:rPr>
        <w:rFonts w:ascii="Wingdings" w:hAnsi="Wingdings" w:hint="default"/>
      </w:rPr>
    </w:lvl>
    <w:lvl w:ilvl="6" w:tplc="04090001" w:tentative="1">
      <w:start w:val="1"/>
      <w:numFmt w:val="bullet"/>
      <w:lvlText w:val=""/>
      <w:lvlJc w:val="left"/>
      <w:pPr>
        <w:ind w:left="5547" w:hanging="360"/>
      </w:pPr>
      <w:rPr>
        <w:rFonts w:ascii="Symbol" w:hAnsi="Symbol" w:hint="default"/>
      </w:rPr>
    </w:lvl>
    <w:lvl w:ilvl="7" w:tplc="04090003" w:tentative="1">
      <w:start w:val="1"/>
      <w:numFmt w:val="bullet"/>
      <w:lvlText w:val="o"/>
      <w:lvlJc w:val="left"/>
      <w:pPr>
        <w:ind w:left="6267" w:hanging="360"/>
      </w:pPr>
      <w:rPr>
        <w:rFonts w:ascii="Courier New" w:hAnsi="Courier New" w:cs="Courier New" w:hint="default"/>
      </w:rPr>
    </w:lvl>
    <w:lvl w:ilvl="8" w:tplc="04090005" w:tentative="1">
      <w:start w:val="1"/>
      <w:numFmt w:val="bullet"/>
      <w:lvlText w:val=""/>
      <w:lvlJc w:val="left"/>
      <w:pPr>
        <w:ind w:left="6987" w:hanging="360"/>
      </w:pPr>
      <w:rPr>
        <w:rFonts w:ascii="Wingdings" w:hAnsi="Wingdings" w:hint="default"/>
      </w:rPr>
    </w:lvl>
  </w:abstractNum>
  <w:abstractNum w:abstractNumId="13" w15:restartNumberingAfterBreak="0">
    <w:nsid w:val="1E3F145A"/>
    <w:multiLevelType w:val="hybridMultilevel"/>
    <w:tmpl w:val="DFF69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38501A"/>
    <w:multiLevelType w:val="hybridMultilevel"/>
    <w:tmpl w:val="5AFAA6BA"/>
    <w:lvl w:ilvl="0" w:tplc="7688D622">
      <w:start w:val="3"/>
      <w:numFmt w:val="decimal"/>
      <w:lvlText w:val="%1."/>
      <w:lvlJc w:val="left"/>
      <w:pPr>
        <w:ind w:left="420" w:hanging="4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3"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EC14DF4"/>
    <w:multiLevelType w:val="hybridMultilevel"/>
    <w:tmpl w:val="98A2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noProof w:val="0"/>
        <w:vanish w:val="0"/>
        <w:color w:val="00000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083514C"/>
    <w:multiLevelType w:val="hybridMultilevel"/>
    <w:tmpl w:val="3198EE2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32"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03D2B1D"/>
    <w:multiLevelType w:val="hybridMultilevel"/>
    <w:tmpl w:val="46F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57585E"/>
    <w:multiLevelType w:val="hybridMultilevel"/>
    <w:tmpl w:val="B3346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820E81"/>
    <w:multiLevelType w:val="hybridMultilevel"/>
    <w:tmpl w:val="3676B424"/>
    <w:lvl w:ilvl="0" w:tplc="CB9CB15A">
      <w:start w:val="3"/>
      <w:numFmt w:val="decimal"/>
      <w:lvlText w:val="%1."/>
      <w:lvlJc w:val="left"/>
      <w:pPr>
        <w:ind w:left="720" w:hanging="360"/>
      </w:pPr>
      <w:rPr>
        <w:rFonts w:eastAsia="Calibri" w:cs="Calibri"/>
        <w:sz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3" w15:restartNumberingAfterBreak="0">
    <w:nsid w:val="54CB3CA5"/>
    <w:multiLevelType w:val="hybridMultilevel"/>
    <w:tmpl w:val="0A06FCE0"/>
    <w:lvl w:ilvl="0" w:tplc="896A1EE2">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B7F5DFE"/>
    <w:multiLevelType w:val="hybridMultilevel"/>
    <w:tmpl w:val="FF46A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8"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9"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0"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2264C7"/>
    <w:multiLevelType w:val="hybridMultilevel"/>
    <w:tmpl w:val="E674A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3"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A1C03D5"/>
    <w:multiLevelType w:val="hybridMultilevel"/>
    <w:tmpl w:val="C2C48E02"/>
    <w:lvl w:ilvl="0" w:tplc="729AE2B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6" w15:restartNumberingAfterBreak="0">
    <w:nsid w:val="725448C9"/>
    <w:multiLevelType w:val="hybridMultilevel"/>
    <w:tmpl w:val="2DFA34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8"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3" w15:restartNumberingAfterBreak="0">
    <w:nsid w:val="7D033EEF"/>
    <w:multiLevelType w:val="hybridMultilevel"/>
    <w:tmpl w:val="18689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6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68411701">
    <w:abstractNumId w:val="24"/>
  </w:num>
  <w:num w:numId="2" w16cid:durableId="5404409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3790797">
    <w:abstractNumId w:val="2"/>
  </w:num>
  <w:num w:numId="4" w16cid:durableId="386488928">
    <w:abstractNumId w:val="27"/>
  </w:num>
  <w:num w:numId="5" w16cid:durableId="7192107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5010330">
    <w:abstractNumId w:val="53"/>
  </w:num>
  <w:num w:numId="7" w16cid:durableId="574896566">
    <w:abstractNumId w:val="37"/>
  </w:num>
  <w:num w:numId="8" w16cid:durableId="1526284182">
    <w:abstractNumId w:val="29"/>
  </w:num>
  <w:num w:numId="9" w16cid:durableId="264119361">
    <w:abstractNumId w:val="18"/>
  </w:num>
  <w:num w:numId="10" w16cid:durableId="780957044">
    <w:abstractNumId w:val="14"/>
  </w:num>
  <w:num w:numId="11" w16cid:durableId="1584609063">
    <w:abstractNumId w:val="47"/>
  </w:num>
  <w:num w:numId="12" w16cid:durableId="1182354041">
    <w:abstractNumId w:val="52"/>
  </w:num>
  <w:num w:numId="13" w16cid:durableId="263878067">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90578">
    <w:abstractNumId w:val="48"/>
  </w:num>
  <w:num w:numId="15" w16cid:durableId="736368068">
    <w:abstractNumId w:val="49"/>
  </w:num>
  <w:num w:numId="16" w16cid:durableId="451050372">
    <w:abstractNumId w:val="33"/>
  </w:num>
  <w:num w:numId="17" w16cid:durableId="635262838">
    <w:abstractNumId w:val="31"/>
  </w:num>
  <w:num w:numId="18" w16cid:durableId="100224125">
    <w:abstractNumId w:val="20"/>
  </w:num>
  <w:num w:numId="19" w16cid:durableId="729769138">
    <w:abstractNumId w:val="60"/>
  </w:num>
  <w:num w:numId="20" w16cid:durableId="466902322">
    <w:abstractNumId w:val="6"/>
  </w:num>
  <w:num w:numId="21" w16cid:durableId="1627201144">
    <w:abstractNumId w:val="41"/>
  </w:num>
  <w:num w:numId="22" w16cid:durableId="894853997">
    <w:abstractNumId w:val="46"/>
  </w:num>
  <w:num w:numId="23" w16cid:durableId="88163170">
    <w:abstractNumId w:val="50"/>
  </w:num>
  <w:num w:numId="24" w16cid:durableId="810244433">
    <w:abstractNumId w:val="30"/>
  </w:num>
  <w:num w:numId="25" w16cid:durableId="2110545660">
    <w:abstractNumId w:val="2"/>
  </w:num>
  <w:num w:numId="26" w16cid:durableId="873229263">
    <w:abstractNumId w:val="2"/>
  </w:num>
  <w:num w:numId="27" w16cid:durableId="2018072230">
    <w:abstractNumId w:val="17"/>
  </w:num>
  <w:num w:numId="28" w16cid:durableId="600068210">
    <w:abstractNumId w:val="16"/>
  </w:num>
  <w:num w:numId="29" w16cid:durableId="1006832810">
    <w:abstractNumId w:val="40"/>
  </w:num>
  <w:num w:numId="30" w16cid:durableId="1897348665">
    <w:abstractNumId w:val="65"/>
  </w:num>
  <w:num w:numId="31" w16cid:durableId="2090078562">
    <w:abstractNumId w:val="2"/>
  </w:num>
  <w:num w:numId="32" w16cid:durableId="830608590">
    <w:abstractNumId w:val="2"/>
  </w:num>
  <w:num w:numId="33" w16cid:durableId="1557811957">
    <w:abstractNumId w:val="15"/>
  </w:num>
  <w:num w:numId="34" w16cid:durableId="1283220277">
    <w:abstractNumId w:val="64"/>
  </w:num>
  <w:num w:numId="35" w16cid:durableId="793209537">
    <w:abstractNumId w:val="8"/>
  </w:num>
  <w:num w:numId="36" w16cid:durableId="1573351249">
    <w:abstractNumId w:val="26"/>
  </w:num>
  <w:num w:numId="37" w16cid:durableId="110561540">
    <w:abstractNumId w:val="62"/>
  </w:num>
  <w:num w:numId="38" w16cid:durableId="98108264">
    <w:abstractNumId w:val="11"/>
  </w:num>
  <w:num w:numId="39" w16cid:durableId="658314167">
    <w:abstractNumId w:val="65"/>
  </w:num>
  <w:num w:numId="40" w16cid:durableId="1795708807">
    <w:abstractNumId w:val="65"/>
  </w:num>
  <w:num w:numId="41" w16cid:durableId="23794484">
    <w:abstractNumId w:val="19"/>
  </w:num>
  <w:num w:numId="42" w16cid:durableId="1878198238">
    <w:abstractNumId w:val="66"/>
  </w:num>
  <w:num w:numId="43" w16cid:durableId="1782063520">
    <w:abstractNumId w:val="39"/>
  </w:num>
  <w:num w:numId="44" w16cid:durableId="709378672">
    <w:abstractNumId w:val="44"/>
  </w:num>
  <w:num w:numId="45" w16cid:durableId="706758384">
    <w:abstractNumId w:val="22"/>
  </w:num>
  <w:num w:numId="46" w16cid:durableId="1941526426">
    <w:abstractNumId w:val="57"/>
  </w:num>
  <w:num w:numId="47" w16cid:durableId="1833059631">
    <w:abstractNumId w:val="36"/>
  </w:num>
  <w:num w:numId="48" w16cid:durableId="734085534">
    <w:abstractNumId w:val="23"/>
  </w:num>
  <w:num w:numId="49" w16cid:durableId="483015409">
    <w:abstractNumId w:val="61"/>
  </w:num>
  <w:num w:numId="50" w16cid:durableId="931670900">
    <w:abstractNumId w:val="32"/>
  </w:num>
  <w:num w:numId="51" w16cid:durableId="522978199">
    <w:abstractNumId w:val="58"/>
  </w:num>
  <w:num w:numId="52" w16cid:durableId="1002855258">
    <w:abstractNumId w:val="4"/>
  </w:num>
  <w:num w:numId="53" w16cid:durableId="1530489359">
    <w:abstractNumId w:val="38"/>
  </w:num>
  <w:num w:numId="54" w16cid:durableId="1685664170">
    <w:abstractNumId w:val="45"/>
  </w:num>
  <w:num w:numId="55" w16cid:durableId="873345244">
    <w:abstractNumId w:val="34"/>
  </w:num>
  <w:num w:numId="56" w16cid:durableId="346250581">
    <w:abstractNumId w:val="2"/>
  </w:num>
  <w:num w:numId="57" w16cid:durableId="1554466398">
    <w:abstractNumId w:val="2"/>
  </w:num>
  <w:num w:numId="58" w16cid:durableId="1969509432">
    <w:abstractNumId w:val="2"/>
  </w:num>
  <w:num w:numId="59" w16cid:durableId="1493830721">
    <w:abstractNumId w:val="56"/>
  </w:num>
  <w:num w:numId="60" w16cid:durableId="1845126485">
    <w:abstractNumId w:val="13"/>
  </w:num>
  <w:num w:numId="61" w16cid:durableId="1855800034">
    <w:abstractNumId w:val="1"/>
  </w:num>
  <w:num w:numId="62" w16cid:durableId="859320606">
    <w:abstractNumId w:val="5"/>
  </w:num>
  <w:num w:numId="63" w16cid:durableId="595797147">
    <w:abstractNumId w:val="9"/>
  </w:num>
  <w:num w:numId="64" w16cid:durableId="1332952699">
    <w:abstractNumId w:val="43"/>
  </w:num>
  <w:num w:numId="65" w16cid:durableId="2082632678">
    <w:abstractNumId w:val="7"/>
  </w:num>
  <w:num w:numId="66" w16cid:durableId="1964923013">
    <w:abstractNumId w:val="10"/>
  </w:num>
  <w:num w:numId="67" w16cid:durableId="159389148">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60388066">
    <w:abstractNumId w:val="4"/>
  </w:num>
  <w:num w:numId="69" w16cid:durableId="76102527">
    <w:abstractNumId w:val="25"/>
  </w:num>
  <w:num w:numId="70" w16cid:durableId="304043404">
    <w:abstractNumId w:val="35"/>
  </w:num>
  <w:num w:numId="71" w16cid:durableId="371809281">
    <w:abstractNumId w:val="63"/>
  </w:num>
  <w:num w:numId="72" w16cid:durableId="1476948512">
    <w:abstractNumId w:val="54"/>
  </w:num>
  <w:num w:numId="73" w16cid:durableId="1084182376">
    <w:abstractNumId w:val="55"/>
  </w:num>
  <w:num w:numId="74" w16cid:durableId="1068918110">
    <w:abstractNumId w:val="59"/>
  </w:num>
  <w:num w:numId="75" w16cid:durableId="1315908407">
    <w:abstractNumId w:val="21"/>
  </w:num>
  <w:num w:numId="76" w16cid:durableId="820003022">
    <w:abstractNumId w:val="51"/>
  </w:num>
  <w:num w:numId="77" w16cid:durableId="508716747">
    <w:abstractNumId w:val="12"/>
  </w:num>
  <w:num w:numId="78" w16cid:durableId="194779428">
    <w:abstractNumId w:val="3"/>
  </w:num>
  <w:num w:numId="79" w16cid:durableId="1052315903">
    <w:abstractNumId w:val="28"/>
  </w:num>
  <w:num w:numId="80" w16cid:durableId="1669600188">
    <w:abstractNumId w:val="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81"/>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42F"/>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53"/>
    <w:rsid w:val="00054ACE"/>
    <w:rsid w:val="00054DAB"/>
    <w:rsid w:val="00054FBD"/>
    <w:rsid w:val="00054FDD"/>
    <w:rsid w:val="0005504C"/>
    <w:rsid w:val="000551E9"/>
    <w:rsid w:val="0005537A"/>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2EE3"/>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1B7"/>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41"/>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5FC"/>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197"/>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D2E"/>
    <w:rsid w:val="001032BB"/>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3E8"/>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2D5"/>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269"/>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883"/>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5B6"/>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78F"/>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389E"/>
    <w:rsid w:val="003340BB"/>
    <w:rsid w:val="0033443F"/>
    <w:rsid w:val="00334AAB"/>
    <w:rsid w:val="00335250"/>
    <w:rsid w:val="003353BF"/>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1A11"/>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B2A"/>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772"/>
    <w:rsid w:val="003E1CF4"/>
    <w:rsid w:val="003E1FAC"/>
    <w:rsid w:val="003E20C9"/>
    <w:rsid w:val="003E240A"/>
    <w:rsid w:val="003E2BF4"/>
    <w:rsid w:val="003E2D5A"/>
    <w:rsid w:val="003E2E30"/>
    <w:rsid w:val="003E325A"/>
    <w:rsid w:val="003E33C5"/>
    <w:rsid w:val="003E34E1"/>
    <w:rsid w:val="003E3524"/>
    <w:rsid w:val="003E3A0C"/>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8BA"/>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A20"/>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C00"/>
    <w:rsid w:val="0046214A"/>
    <w:rsid w:val="004622A1"/>
    <w:rsid w:val="004622D0"/>
    <w:rsid w:val="00462420"/>
    <w:rsid w:val="0046246C"/>
    <w:rsid w:val="004624DA"/>
    <w:rsid w:val="00462A9C"/>
    <w:rsid w:val="00462B09"/>
    <w:rsid w:val="00462F34"/>
    <w:rsid w:val="00462FC4"/>
    <w:rsid w:val="00463308"/>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A08"/>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784"/>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1DF8"/>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2C"/>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3E"/>
    <w:rsid w:val="00552569"/>
    <w:rsid w:val="005526F2"/>
    <w:rsid w:val="00552DF7"/>
    <w:rsid w:val="00552F2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2CA"/>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5C48"/>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88A"/>
    <w:rsid w:val="005F5C66"/>
    <w:rsid w:val="005F660A"/>
    <w:rsid w:val="005F6697"/>
    <w:rsid w:val="005F66B5"/>
    <w:rsid w:val="005F6F9C"/>
    <w:rsid w:val="005F6FFC"/>
    <w:rsid w:val="005F7531"/>
    <w:rsid w:val="005F7F11"/>
    <w:rsid w:val="00600127"/>
    <w:rsid w:val="00600292"/>
    <w:rsid w:val="00600429"/>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4FC"/>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0D1"/>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3E82"/>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01F"/>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85F"/>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C7F79"/>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8D5"/>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09B"/>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4B66"/>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31"/>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2F6"/>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6D6"/>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09A"/>
    <w:rsid w:val="007C2252"/>
    <w:rsid w:val="007C24A4"/>
    <w:rsid w:val="007C2A39"/>
    <w:rsid w:val="007C2AD0"/>
    <w:rsid w:val="007C377D"/>
    <w:rsid w:val="007C3AA2"/>
    <w:rsid w:val="007C3CBD"/>
    <w:rsid w:val="007C3D88"/>
    <w:rsid w:val="007C3F14"/>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77D"/>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0DB"/>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753"/>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1F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C17"/>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A1E"/>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1FBB"/>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191"/>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4686"/>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621"/>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3F58"/>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92C"/>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4BD"/>
    <w:rsid w:val="00A4653C"/>
    <w:rsid w:val="00A466DA"/>
    <w:rsid w:val="00A468F1"/>
    <w:rsid w:val="00A469F9"/>
    <w:rsid w:val="00A46C01"/>
    <w:rsid w:val="00A46EEA"/>
    <w:rsid w:val="00A46FAD"/>
    <w:rsid w:val="00A470ED"/>
    <w:rsid w:val="00A47182"/>
    <w:rsid w:val="00A471CA"/>
    <w:rsid w:val="00A47430"/>
    <w:rsid w:val="00A47541"/>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0DCC"/>
    <w:rsid w:val="00A7102A"/>
    <w:rsid w:val="00A7141F"/>
    <w:rsid w:val="00A7166D"/>
    <w:rsid w:val="00A71822"/>
    <w:rsid w:val="00A71B85"/>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5AE9"/>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3EC"/>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00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3F7"/>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72F"/>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40E"/>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0F30"/>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4ED"/>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73C5"/>
    <w:rsid w:val="00C27437"/>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0FC"/>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EA3"/>
    <w:rsid w:val="00C46F0E"/>
    <w:rsid w:val="00C470AA"/>
    <w:rsid w:val="00C470B6"/>
    <w:rsid w:val="00C47AE8"/>
    <w:rsid w:val="00C47E46"/>
    <w:rsid w:val="00C47F4D"/>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754"/>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95"/>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692"/>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936"/>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824"/>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0D1"/>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08"/>
    <w:rsid w:val="00D86ED1"/>
    <w:rsid w:val="00D87053"/>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84D"/>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E37"/>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5F0D"/>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C3"/>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C0D"/>
    <w:rsid w:val="00DE6E21"/>
    <w:rsid w:val="00DE7012"/>
    <w:rsid w:val="00DE78DF"/>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9D4"/>
    <w:rsid w:val="00E17B9C"/>
    <w:rsid w:val="00E17C3F"/>
    <w:rsid w:val="00E17CFB"/>
    <w:rsid w:val="00E17D2D"/>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387"/>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1F4C"/>
    <w:rsid w:val="00E52532"/>
    <w:rsid w:val="00E52547"/>
    <w:rsid w:val="00E52643"/>
    <w:rsid w:val="00E52A6C"/>
    <w:rsid w:val="00E52CCE"/>
    <w:rsid w:val="00E52E57"/>
    <w:rsid w:val="00E52F59"/>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A2E"/>
    <w:rsid w:val="00E64D86"/>
    <w:rsid w:val="00E654C9"/>
    <w:rsid w:val="00E65804"/>
    <w:rsid w:val="00E65E6B"/>
    <w:rsid w:val="00E66244"/>
    <w:rsid w:val="00E662F7"/>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915"/>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54B"/>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5C36"/>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79"/>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BC3"/>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AF8"/>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704"/>
    <w:rsid w:val="00F577F9"/>
    <w:rsid w:val="00F57B8C"/>
    <w:rsid w:val="00F57BD3"/>
    <w:rsid w:val="00F57C72"/>
    <w:rsid w:val="00F57F7B"/>
    <w:rsid w:val="00F60076"/>
    <w:rsid w:val="00F6021A"/>
    <w:rsid w:val="00F60315"/>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4DE"/>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7C4"/>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45"/>
    <w:rsid w:val="00F855CB"/>
    <w:rsid w:val="00F856C8"/>
    <w:rsid w:val="00F85744"/>
    <w:rsid w:val="00F8588B"/>
    <w:rsid w:val="00F859FD"/>
    <w:rsid w:val="00F85A98"/>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9DE"/>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3F7"/>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ADC"/>
    <w:rsid w:val="00FE0C87"/>
    <w:rsid w:val="00FE0F3D"/>
    <w:rsid w:val="00FE17E5"/>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9A5EC"/>
  <w15:docId w15:val="{8568A5AF-CC4F-4274-ADF4-95F5BA955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9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36"/>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FB30C-C97F-43A3-A15C-74E55FEDEF62}">
  <ds:schemaRefs>
    <ds:schemaRef ds:uri="http://schemas.openxmlformats.org/officeDocument/2006/bibliography"/>
  </ds:schemaRefs>
</ds:datastoreItem>
</file>

<file path=customXml/itemProps2.xml><?xml version="1.0" encoding="utf-8"?>
<ds:datastoreItem xmlns:ds="http://schemas.openxmlformats.org/officeDocument/2006/customXml" ds:itemID="{4C15AC77-19C8-49C7-A71F-9EBD88DCF776}">
  <ds:schemaRefs>
    <ds:schemaRef ds:uri="http://schemas.microsoft.com/office/infopath/2007/PartnerControls"/>
    <ds:schemaRef ds:uri="http://purl.org/dc/elements/1.1/"/>
    <ds:schemaRef ds:uri="http://schemas.microsoft.com/office/2006/metadata/properties"/>
    <ds:schemaRef ds:uri="35d934a9-c0cd-4c6a-b8d8-662a115f1c92"/>
    <ds:schemaRef ds:uri="81f21dd9-5de3-44a3-9c4e-ab308fbc6c41"/>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E85653-6D92-4218-AA7E-CBE10DD4D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1125</Words>
  <Characters>6415</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7525</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Vatanian, Nazanin</cp:lastModifiedBy>
  <cp:revision>4</cp:revision>
  <cp:lastPrinted>2022-01-05T12:49:00Z</cp:lastPrinted>
  <dcterms:created xsi:type="dcterms:W3CDTF">2024-04-04T22:07:00Z</dcterms:created>
  <dcterms:modified xsi:type="dcterms:W3CDTF">2024-04-05T08:52:00Z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