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5A8703" w14:textId="4CCE9EC7" w:rsidR="00E4754B" w:rsidRPr="00E4754B" w:rsidRDefault="00E4754B" w:rsidP="001C6E88">
      <w:pPr>
        <w:spacing w:after="0"/>
        <w:jc w:val="both"/>
        <w:outlineLvl w:val="0"/>
        <w:rPr>
          <w:rFonts w:ascii="Arial" w:hAnsi="Arial" w:cs="Arial"/>
          <w:b/>
          <w:noProof/>
        </w:rPr>
      </w:pPr>
      <w:r w:rsidRPr="00E4754B">
        <w:rPr>
          <w:rFonts w:ascii="Arial" w:hAnsi="Arial" w:cs="Arial"/>
          <w:b/>
          <w:noProof/>
        </w:rPr>
        <w:t>3GPP TSG-RAN WG2 Meeting #125bis</w:t>
      </w:r>
      <w:r w:rsidRPr="00E4754B">
        <w:rPr>
          <w:rFonts w:ascii="Arial" w:hAnsi="Arial" w:cs="Arial"/>
          <w:b/>
          <w:noProof/>
        </w:rPr>
        <w:tab/>
      </w:r>
      <w:r w:rsidRPr="00E4754B">
        <w:rPr>
          <w:rFonts w:ascii="Arial" w:hAnsi="Arial" w:cs="Arial"/>
          <w:b/>
          <w:noProof/>
        </w:rPr>
        <w:tab/>
      </w:r>
      <w:r w:rsidRPr="00E4754B">
        <w:rPr>
          <w:rFonts w:ascii="Arial" w:hAnsi="Arial" w:cs="Arial"/>
          <w:b/>
          <w:noProof/>
        </w:rPr>
        <w:tab/>
      </w:r>
      <w:r w:rsidRPr="00E4754B">
        <w:rPr>
          <w:rFonts w:ascii="Arial" w:hAnsi="Arial" w:cs="Arial"/>
          <w:b/>
          <w:noProof/>
        </w:rPr>
        <w:tab/>
      </w:r>
      <w:r w:rsidRPr="00E4754B">
        <w:rPr>
          <w:rFonts w:ascii="Arial" w:hAnsi="Arial" w:cs="Arial"/>
          <w:b/>
          <w:noProof/>
        </w:rPr>
        <w:tab/>
      </w:r>
      <w:r w:rsidRPr="00E4754B">
        <w:rPr>
          <w:rFonts w:ascii="Arial" w:hAnsi="Arial" w:cs="Arial"/>
          <w:b/>
          <w:noProof/>
        </w:rPr>
        <w:tab/>
      </w:r>
      <w:r w:rsidR="00AA467A" w:rsidRPr="00AA467A">
        <w:rPr>
          <w:rFonts w:ascii="Arial" w:hAnsi="Arial" w:cs="Arial"/>
          <w:b/>
          <w:noProof/>
        </w:rPr>
        <w:t>R2-2402784</w:t>
      </w:r>
    </w:p>
    <w:p w14:paraId="5EFA5169" w14:textId="77777777" w:rsidR="00E4754B" w:rsidRPr="00E4754B" w:rsidRDefault="00E4754B" w:rsidP="001C6E88">
      <w:pPr>
        <w:pStyle w:val="CRCoverPage"/>
        <w:ind w:left="1980" w:hanging="1980"/>
        <w:jc w:val="both"/>
        <w:rPr>
          <w:rFonts w:eastAsia="Gulim" w:cs="Arial"/>
          <w:b/>
          <w:noProof/>
          <w:sz w:val="22"/>
          <w:szCs w:val="22"/>
          <w:lang w:val="en-US" w:eastAsia="ko-KR"/>
        </w:rPr>
      </w:pPr>
      <w:r w:rsidRPr="00E4754B">
        <w:rPr>
          <w:rFonts w:eastAsia="Gulim" w:cs="Arial"/>
          <w:b/>
          <w:noProof/>
          <w:sz w:val="22"/>
          <w:szCs w:val="22"/>
          <w:lang w:val="en-US" w:eastAsia="ko-KR"/>
        </w:rPr>
        <w:t>Changsha, China,  April 15th – 19th, 2024</w:t>
      </w:r>
    </w:p>
    <w:p w14:paraId="44120262" w14:textId="1F75DF54" w:rsidR="00E4754B" w:rsidRPr="00E4754B" w:rsidRDefault="00E4754B" w:rsidP="001C6E88">
      <w:pPr>
        <w:pStyle w:val="CRCoverPage"/>
        <w:spacing w:after="0"/>
        <w:ind w:left="1980" w:hanging="1980"/>
        <w:jc w:val="both"/>
        <w:rPr>
          <w:rFonts w:cs="Arial"/>
          <w:b/>
          <w:bCs/>
          <w:sz w:val="22"/>
          <w:szCs w:val="22"/>
        </w:rPr>
      </w:pPr>
      <w:r w:rsidRPr="00E4754B">
        <w:rPr>
          <w:rFonts w:cs="Arial"/>
          <w:b/>
          <w:bCs/>
          <w:sz w:val="22"/>
          <w:szCs w:val="22"/>
        </w:rPr>
        <w:t>Agenda item:</w:t>
      </w:r>
      <w:r w:rsidRPr="00E4754B">
        <w:rPr>
          <w:rFonts w:cs="Arial"/>
          <w:b/>
          <w:bCs/>
          <w:sz w:val="22"/>
          <w:szCs w:val="22"/>
        </w:rPr>
        <w:tab/>
      </w:r>
      <w:r w:rsidR="00174A1F" w:rsidRPr="00174A1F">
        <w:rPr>
          <w:rFonts w:cs="Arial"/>
          <w:b/>
          <w:bCs/>
          <w:sz w:val="22"/>
          <w:szCs w:val="22"/>
        </w:rPr>
        <w:t xml:space="preserve">8.1.2.2  </w:t>
      </w:r>
    </w:p>
    <w:p w14:paraId="01F25042" w14:textId="37006474" w:rsidR="00E4754B" w:rsidRPr="00E4754B" w:rsidRDefault="00E4754B" w:rsidP="001C6E88">
      <w:pPr>
        <w:tabs>
          <w:tab w:val="left" w:pos="1985"/>
        </w:tabs>
        <w:spacing w:after="0"/>
        <w:ind w:left="1985" w:hanging="1985"/>
        <w:jc w:val="both"/>
        <w:rPr>
          <w:rFonts w:ascii="Arial" w:hAnsi="Arial" w:cs="Arial"/>
          <w:b/>
          <w:bCs/>
        </w:rPr>
      </w:pPr>
      <w:r w:rsidRPr="00E4754B">
        <w:rPr>
          <w:rFonts w:ascii="Arial" w:hAnsi="Arial" w:cs="Arial"/>
          <w:b/>
          <w:bCs/>
        </w:rPr>
        <w:t>Source:</w:t>
      </w:r>
      <w:r w:rsidRPr="00E4754B">
        <w:rPr>
          <w:rFonts w:ascii="Arial" w:hAnsi="Arial" w:cs="Arial"/>
          <w:b/>
          <w:bCs/>
        </w:rPr>
        <w:tab/>
        <w:t>Samsung</w:t>
      </w:r>
      <w:r w:rsidRPr="00E4754B">
        <w:rPr>
          <w:rFonts w:ascii="Arial" w:hAnsi="Arial" w:cs="Arial"/>
          <w:b/>
          <w:bCs/>
        </w:rPr>
        <w:tab/>
      </w:r>
    </w:p>
    <w:p w14:paraId="47FDA19C" w14:textId="1E5DC92B" w:rsidR="00E4754B" w:rsidRPr="00E4754B" w:rsidRDefault="00E4754B" w:rsidP="001C6E88">
      <w:pPr>
        <w:spacing w:after="0"/>
        <w:ind w:left="1985" w:hanging="1985"/>
        <w:jc w:val="both"/>
        <w:rPr>
          <w:rFonts w:ascii="Arial" w:hAnsi="Arial" w:cs="Arial"/>
          <w:b/>
          <w:bCs/>
        </w:rPr>
      </w:pPr>
      <w:r w:rsidRPr="00E4754B">
        <w:rPr>
          <w:rFonts w:ascii="Arial" w:hAnsi="Arial" w:cs="Arial"/>
          <w:b/>
          <w:bCs/>
        </w:rPr>
        <w:t>Title:</w:t>
      </w:r>
      <w:r w:rsidRPr="00E4754B">
        <w:rPr>
          <w:rFonts w:ascii="Arial" w:hAnsi="Arial" w:cs="Arial"/>
          <w:b/>
          <w:bCs/>
        </w:rPr>
        <w:tab/>
      </w:r>
      <w:r>
        <w:rPr>
          <w:rFonts w:ascii="Arial" w:hAnsi="Arial" w:cs="Arial"/>
          <w:b/>
          <w:bCs/>
        </w:rPr>
        <w:t>Functionality</w:t>
      </w:r>
      <w:r w:rsidR="00FC7599">
        <w:rPr>
          <w:rFonts w:ascii="Arial" w:hAnsi="Arial" w:cs="Arial"/>
          <w:b/>
          <w:bCs/>
        </w:rPr>
        <w:t>-</w:t>
      </w:r>
      <w:r>
        <w:rPr>
          <w:rFonts w:ascii="Arial" w:hAnsi="Arial" w:cs="Arial"/>
          <w:b/>
          <w:bCs/>
        </w:rPr>
        <w:t>based LCM for UE sided model</w:t>
      </w:r>
    </w:p>
    <w:p w14:paraId="682DA8E6" w14:textId="6C052ACB" w:rsidR="00E4754B" w:rsidRDefault="00E4754B" w:rsidP="001C6E88">
      <w:pPr>
        <w:spacing w:after="0"/>
        <w:ind w:left="1980" w:hanging="1980"/>
        <w:jc w:val="both"/>
        <w:rPr>
          <w:rFonts w:ascii="Arial" w:hAnsi="Arial" w:cs="Arial"/>
          <w:b/>
          <w:bCs/>
        </w:rPr>
      </w:pPr>
      <w:r w:rsidRPr="00E4754B">
        <w:rPr>
          <w:rFonts w:ascii="Arial" w:hAnsi="Arial" w:cs="Arial"/>
          <w:b/>
          <w:bCs/>
        </w:rPr>
        <w:t>Document for:</w:t>
      </w:r>
      <w:r w:rsidRPr="00E4754B">
        <w:rPr>
          <w:rFonts w:ascii="Arial" w:hAnsi="Arial" w:cs="Arial"/>
          <w:b/>
          <w:bCs/>
        </w:rPr>
        <w:tab/>
        <w:t>Discussion &amp; Decision</w:t>
      </w:r>
    </w:p>
    <w:p w14:paraId="2FC15C9C" w14:textId="2AE3164B" w:rsidR="00795147" w:rsidRPr="00E4754B" w:rsidRDefault="00795147" w:rsidP="001C6E88">
      <w:pPr>
        <w:spacing w:after="0"/>
        <w:ind w:left="1980" w:hanging="1980"/>
        <w:jc w:val="both"/>
        <w:rPr>
          <w:rFonts w:ascii="Arial" w:hAnsi="Arial" w:cs="Arial"/>
          <w:b/>
          <w:bCs/>
        </w:rPr>
      </w:pPr>
      <w:r>
        <w:rPr>
          <w:rFonts w:ascii="Arial" w:hAnsi="Arial" w:cs="Arial"/>
          <w:b/>
          <w:bCs/>
          <w:noProof/>
        </w:rPr>
        <mc:AlternateContent>
          <mc:Choice Requires="wps">
            <w:drawing>
              <wp:anchor distT="0" distB="0" distL="114300" distR="114300" simplePos="0" relativeHeight="251659264" behindDoc="0" locked="0" layoutInCell="1" allowOverlap="1" wp14:anchorId="59741394" wp14:editId="51B91DE4">
                <wp:simplePos x="0" y="0"/>
                <wp:positionH relativeFrom="column">
                  <wp:posOffset>0</wp:posOffset>
                </wp:positionH>
                <wp:positionV relativeFrom="paragraph">
                  <wp:posOffset>82551</wp:posOffset>
                </wp:positionV>
                <wp:extent cx="61785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17855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37E5703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6.5pt" to="486.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" strokecolor="black [3213]" strokeweight="1.5pt">
                <v:stroke joinstyle="miter"/>
              </v:line>
            </w:pict>
          </mc:Fallback>
        </mc:AlternateContent>
      </w:r>
    </w:p>
    <w:p w14:paraId="0772FBE5" w14:textId="1DFBB565" w:rsidR="00907732" w:rsidRDefault="00174A1F" w:rsidP="001C6E88">
      <w:pPr>
        <w:pStyle w:val="Heading1"/>
        <w:numPr>
          <w:ilvl w:val="0"/>
          <w:numId w:val="15"/>
        </w:numPr>
        <w:jc w:val="both"/>
        <w:rPr>
          <w:lang w:eastAsia="en-US"/>
        </w:rPr>
      </w:pPr>
      <w:r>
        <w:rPr>
          <w:lang w:eastAsia="en-US"/>
        </w:rPr>
        <w:t>Introduction</w:t>
      </w:r>
    </w:p>
    <w:p w14:paraId="4F2CA9D3" w14:textId="330AAB79" w:rsidR="00DD01A2" w:rsidRDefault="0083249C" w:rsidP="001C6E88">
      <w:pPr>
        <w:jc w:val="both"/>
        <w:rPr>
          <w:lang w:eastAsia="en-US"/>
        </w:rPr>
      </w:pPr>
      <w:r>
        <w:rPr>
          <w:lang w:eastAsia="en-US"/>
        </w:rPr>
        <w:t xml:space="preserve">In this contribution, we discuss </w:t>
      </w:r>
      <w:r w:rsidR="00FC7599">
        <w:rPr>
          <w:lang w:eastAsia="en-US"/>
        </w:rPr>
        <w:t>functionality-based</w:t>
      </w:r>
      <w:r>
        <w:rPr>
          <w:lang w:eastAsia="en-US"/>
        </w:rPr>
        <w:t xml:space="preserve"> LCM for UE sided model according to the objective in WID</w:t>
      </w:r>
      <w:r w:rsidR="008B43BE">
        <w:rPr>
          <w:lang w:eastAsia="en-US"/>
        </w:rPr>
        <w:t xml:space="preserve"> [1]</w:t>
      </w:r>
      <w:r>
        <w:rPr>
          <w:lang w:eastAsia="en-US"/>
        </w:rPr>
        <w:t>.</w:t>
      </w:r>
      <w:r w:rsidR="008B43BE">
        <w:rPr>
          <w:lang w:eastAsia="en-US"/>
        </w:rPr>
        <w:t xml:space="preserve"> We will discuss each step of </w:t>
      </w:r>
      <w:r w:rsidR="00FB374F">
        <w:rPr>
          <w:lang w:eastAsia="en-US"/>
        </w:rPr>
        <w:t xml:space="preserve">expected </w:t>
      </w:r>
      <w:r w:rsidR="008B43BE">
        <w:rPr>
          <w:lang w:eastAsia="en-US"/>
        </w:rPr>
        <w:t xml:space="preserve">typical LCM procedure for UE sided model in Section 2 and discuss other aspects in Section 3. </w:t>
      </w:r>
      <w:r>
        <w:rPr>
          <w:lang w:eastAsia="en-US"/>
        </w:rPr>
        <w:t xml:space="preserve"> </w:t>
      </w:r>
    </w:p>
    <w:p w14:paraId="009B43AA" w14:textId="54A9433A" w:rsidR="00D8501A" w:rsidRDefault="00D8501A" w:rsidP="001C6E88">
      <w:pPr>
        <w:pStyle w:val="Heading1"/>
        <w:numPr>
          <w:ilvl w:val="0"/>
          <w:numId w:val="15"/>
        </w:numPr>
        <w:jc w:val="both"/>
        <w:rPr>
          <w:lang w:eastAsia="en-US"/>
        </w:rPr>
      </w:pPr>
      <w:r>
        <w:rPr>
          <w:lang w:eastAsia="en-US"/>
        </w:rPr>
        <w:t xml:space="preserve">Functionality based LCM </w:t>
      </w:r>
    </w:p>
    <w:p w14:paraId="4FDEA7FF" w14:textId="77777777" w:rsidR="00FB374F" w:rsidRDefault="009325E9" w:rsidP="00FB374F">
      <w:pPr>
        <w:jc w:val="both"/>
      </w:pPr>
      <w:r>
        <w:t>F</w:t>
      </w:r>
      <w:r w:rsidR="00D8501A">
        <w:t xml:space="preserve">igure </w:t>
      </w:r>
      <w:r>
        <w:t xml:space="preserve">1 </w:t>
      </w:r>
      <w:r w:rsidR="00D8501A">
        <w:t xml:space="preserve">illustrates </w:t>
      </w:r>
      <w:r w:rsidR="00FB374F">
        <w:t xml:space="preserve">expected </w:t>
      </w:r>
      <w:r w:rsidR="00D8501A">
        <w:t>typical LCM procedure for UE sided model</w:t>
      </w:r>
      <w:r w:rsidR="0038702F">
        <w:t xml:space="preserve"> excluding data collection part</w:t>
      </w:r>
      <w:r w:rsidR="00FB374F">
        <w:t xml:space="preserve"> for training</w:t>
      </w:r>
      <w:r w:rsidR="0038702F">
        <w:t xml:space="preserve">. </w:t>
      </w:r>
      <w:r w:rsidR="00FB374F">
        <w:t xml:space="preserve">We would like to discuss each procedure in more detail in the following sub-sections. </w:t>
      </w:r>
    </w:p>
    <w:p w14:paraId="78F49187" w14:textId="5E3CB680" w:rsidR="00417E46" w:rsidRDefault="00417E46" w:rsidP="001C6E88">
      <w:pPr>
        <w:jc w:val="both"/>
      </w:pPr>
    </w:p>
    <w:p w14:paraId="177D8AA0" w14:textId="65295E72" w:rsidR="009325E9" w:rsidRDefault="00E56FAA" w:rsidP="00E56FAA">
      <w:pPr>
        <w:jc w:val="center"/>
      </w:pPr>
      <w:r>
        <w:object w:dxaOrig="7261" w:dyaOrig="9150" w14:anchorId="5C09D1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65pt;height:280.7pt" o:ole="">
            <v:imagedata r:id="rId6" o:title=""/>
          </v:shape>
          <o:OLEObject Type="Embed" ProgID="Visio.Drawing.15" ShapeID="_x0000_i1025" DrawAspect="Content" ObjectID="_1773765950" r:id="rId7"/>
        </w:object>
      </w:r>
      <w:r w:rsidR="008B5A53">
        <w:br w:type="textWrapping" w:clear="all"/>
      </w:r>
      <w:r w:rsidR="009325E9">
        <w:t>Figure 1: LCM procedures for UE-sided model</w:t>
      </w:r>
    </w:p>
    <w:p w14:paraId="05B49F1E" w14:textId="09877C5A" w:rsidR="002A5EB1" w:rsidRDefault="00D8501A" w:rsidP="001C6E88">
      <w:pPr>
        <w:pStyle w:val="Heading1"/>
        <w:numPr>
          <w:ilvl w:val="1"/>
          <w:numId w:val="15"/>
        </w:numPr>
        <w:jc w:val="both"/>
        <w:rPr>
          <w:lang w:eastAsia="en-US"/>
        </w:rPr>
      </w:pPr>
      <w:r>
        <w:rPr>
          <w:lang w:eastAsia="en-US"/>
        </w:rPr>
        <w:t>UE capability reporting</w:t>
      </w:r>
      <w:r w:rsidR="00030E4C">
        <w:rPr>
          <w:lang w:eastAsia="en-US"/>
        </w:rPr>
        <w:t xml:space="preserve"> for functionality identification</w:t>
      </w:r>
    </w:p>
    <w:p w14:paraId="54ADF790" w14:textId="28CE4EAE" w:rsidR="0038702F" w:rsidRDefault="00DD5F07" w:rsidP="001C6E88">
      <w:pPr>
        <w:jc w:val="both"/>
        <w:rPr>
          <w:lang w:eastAsia="en-US"/>
        </w:rPr>
      </w:pPr>
      <w:r>
        <w:rPr>
          <w:lang w:eastAsia="en-US"/>
        </w:rPr>
        <w:t>According to the TR</w:t>
      </w:r>
      <w:r w:rsidR="00932C57">
        <w:rPr>
          <w:lang w:eastAsia="en-US"/>
        </w:rPr>
        <w:t xml:space="preserve"> </w:t>
      </w:r>
      <w:r w:rsidR="00932C57" w:rsidRPr="00932C57">
        <w:rPr>
          <w:lang w:eastAsia="en-US"/>
        </w:rPr>
        <w:t>38.843</w:t>
      </w:r>
      <w:r>
        <w:rPr>
          <w:lang w:eastAsia="en-US"/>
        </w:rPr>
        <w:t xml:space="preserve">, </w:t>
      </w:r>
      <w:r w:rsidR="000063A2">
        <w:rPr>
          <w:lang w:eastAsia="en-US"/>
        </w:rPr>
        <w:t xml:space="preserve">UE capability </w:t>
      </w:r>
      <w:r w:rsidR="00AE2D7A">
        <w:rPr>
          <w:lang w:eastAsia="en-US"/>
        </w:rPr>
        <w:t xml:space="preserve">reporting </w:t>
      </w:r>
      <w:r w:rsidR="000063A2">
        <w:rPr>
          <w:lang w:eastAsia="en-US"/>
        </w:rPr>
        <w:t xml:space="preserve">should be baseline of functionality identification. That is, </w:t>
      </w:r>
      <w:r w:rsidR="00D8501A">
        <w:rPr>
          <w:lang w:eastAsia="en-US"/>
        </w:rPr>
        <w:t xml:space="preserve">UE provides functionality related capability to NW so that NW can configure/enable functionality. </w:t>
      </w:r>
    </w:p>
    <w:p w14:paraId="3D41EF02" w14:textId="3B472B76" w:rsidR="00372CBF" w:rsidRDefault="00D8501A" w:rsidP="001C6E88">
      <w:pPr>
        <w:jc w:val="both"/>
      </w:pPr>
      <w:r>
        <w:rPr>
          <w:lang w:eastAsia="en-US"/>
        </w:rPr>
        <w:lastRenderedPageBreak/>
        <w:t>One of main question is h</w:t>
      </w:r>
      <w:r w:rsidR="00372CBF">
        <w:t>ow functionalit</w:t>
      </w:r>
      <w:r>
        <w:t>y information</w:t>
      </w:r>
      <w:r w:rsidR="00372CBF">
        <w:t xml:space="preserve"> in UE capability </w:t>
      </w:r>
      <w:r w:rsidR="00AE2D7A">
        <w:t xml:space="preserve">reporting </w:t>
      </w:r>
      <w:r>
        <w:t xml:space="preserve">should be aligned with </w:t>
      </w:r>
      <w:r w:rsidR="00372CBF">
        <w:t>NW configur</w:t>
      </w:r>
      <w:r>
        <w:t>ed functionality.</w:t>
      </w:r>
      <w:r w:rsidR="00372CBF">
        <w:t xml:space="preserve">  </w:t>
      </w:r>
      <w:r>
        <w:t xml:space="preserve">A straightforward way would be </w:t>
      </w:r>
      <w:r w:rsidR="00AE2D7A">
        <w:t xml:space="preserve">that </w:t>
      </w:r>
      <w:r>
        <w:t xml:space="preserve">UE indicates the support of different functionalities. However, </w:t>
      </w:r>
      <w:r w:rsidR="00FB374F">
        <w:t>it is expected that</w:t>
      </w:r>
      <w:r w:rsidR="00AE2D7A">
        <w:t xml:space="preserve"> each functionality will consist of potential parameters and</w:t>
      </w:r>
      <w:r>
        <w:t xml:space="preserve"> each parameter may have a range of supported values and </w:t>
      </w:r>
      <w:r w:rsidR="00AE2D7A">
        <w:t>many possible</w:t>
      </w:r>
      <w:r>
        <w:t xml:space="preserve"> combinations similar to MIMO capability. </w:t>
      </w:r>
      <w:r w:rsidR="00AE2D7A">
        <w:t>Hence, i</w:t>
      </w:r>
      <w:r>
        <w:t xml:space="preserve">n order to discuss further, RAN1 input on specific parameters and value ranges/characteristics are needed. </w:t>
      </w:r>
    </w:p>
    <w:p w14:paraId="6C756F9E" w14:textId="2E68969A" w:rsidR="00653D31" w:rsidRPr="00D87109" w:rsidRDefault="00382288" w:rsidP="00653D31">
      <w:pPr>
        <w:jc w:val="both"/>
        <w:rPr>
          <w:b/>
        </w:rPr>
      </w:pPr>
      <w:bookmarkStart w:id="0" w:name="ob2"/>
      <w:r>
        <w:rPr>
          <w:b/>
        </w:rPr>
        <w:t xml:space="preserve">Observation </w:t>
      </w:r>
      <w:r w:rsidR="00F369FA">
        <w:rPr>
          <w:rFonts w:cs="Calibri"/>
          <w:b/>
          <w:bCs/>
        </w:rPr>
        <w:fldChar w:fldCharType="begin"/>
      </w:r>
      <w:r w:rsidR="00F369FA">
        <w:rPr>
          <w:rFonts w:cs="Calibri"/>
          <w:b/>
          <w:bCs/>
        </w:rPr>
        <w:instrText xml:space="preserve"> SEQ ob \* MERGEFORMAT </w:instrText>
      </w:r>
      <w:r w:rsidR="00F369FA">
        <w:rPr>
          <w:rFonts w:cs="Calibri"/>
          <w:b/>
          <w:bCs/>
        </w:rPr>
        <w:fldChar w:fldCharType="separate"/>
      </w:r>
      <w:r w:rsidR="00E65617">
        <w:rPr>
          <w:rFonts w:cs="Calibri"/>
          <w:b/>
          <w:bCs/>
          <w:noProof/>
        </w:rPr>
        <w:t>1</w:t>
      </w:r>
      <w:r w:rsidR="00F369FA">
        <w:rPr>
          <w:rFonts w:cs="Calibri"/>
          <w:b/>
          <w:bCs/>
        </w:rPr>
        <w:fldChar w:fldCharType="end"/>
      </w:r>
      <w:r>
        <w:rPr>
          <w:b/>
        </w:rPr>
        <w:t xml:space="preserve">: </w:t>
      </w:r>
      <w:r w:rsidR="00E65617">
        <w:rPr>
          <w:b/>
        </w:rPr>
        <w:t xml:space="preserve">functionality in capability signaling </w:t>
      </w:r>
      <w:r w:rsidR="00653D31" w:rsidRPr="00D87109">
        <w:rPr>
          <w:b/>
        </w:rPr>
        <w:t xml:space="preserve">should be aligned with functionality </w:t>
      </w:r>
      <w:r w:rsidR="00E65617">
        <w:rPr>
          <w:b/>
        </w:rPr>
        <w:t xml:space="preserve">in </w:t>
      </w:r>
      <w:proofErr w:type="spellStart"/>
      <w:r w:rsidR="00E65617">
        <w:rPr>
          <w:b/>
        </w:rPr>
        <w:t>gNB</w:t>
      </w:r>
      <w:proofErr w:type="spellEnd"/>
      <w:r w:rsidR="00E65617">
        <w:rPr>
          <w:b/>
        </w:rPr>
        <w:t xml:space="preserve"> configuration </w:t>
      </w:r>
      <w:r w:rsidR="00653D31" w:rsidRPr="00D87109">
        <w:rPr>
          <w:b/>
        </w:rPr>
        <w:t xml:space="preserve">but </w:t>
      </w:r>
      <w:r w:rsidR="00E65617">
        <w:rPr>
          <w:b/>
        </w:rPr>
        <w:t xml:space="preserve">the exact format may not be the same as functionality in </w:t>
      </w:r>
      <w:proofErr w:type="spellStart"/>
      <w:r w:rsidR="00E65617">
        <w:rPr>
          <w:b/>
        </w:rPr>
        <w:t>gNB</w:t>
      </w:r>
      <w:proofErr w:type="spellEnd"/>
      <w:r w:rsidR="00E65617">
        <w:rPr>
          <w:b/>
        </w:rPr>
        <w:t xml:space="preserve"> </w:t>
      </w:r>
      <w:proofErr w:type="gramStart"/>
      <w:r w:rsidR="00E65617">
        <w:rPr>
          <w:b/>
        </w:rPr>
        <w:t xml:space="preserve">configuration </w:t>
      </w:r>
      <w:r w:rsidR="00653D31" w:rsidRPr="00D87109">
        <w:rPr>
          <w:b/>
        </w:rPr>
        <w:t xml:space="preserve"> (</w:t>
      </w:r>
      <w:proofErr w:type="gramEnd"/>
      <w:r w:rsidR="00653D31" w:rsidRPr="00D87109">
        <w:rPr>
          <w:b/>
        </w:rPr>
        <w:t xml:space="preserve">per functionality). </w:t>
      </w:r>
    </w:p>
    <w:bookmarkEnd w:id="0"/>
    <w:p w14:paraId="72D651C8" w14:textId="6FBC4F06" w:rsidR="00653D31" w:rsidRDefault="00653D31" w:rsidP="001C6E88">
      <w:pPr>
        <w:jc w:val="both"/>
      </w:pPr>
      <w:r>
        <w:t xml:space="preserve">It is also necessary to discuss whether UE capability is enough for the first configuration of </w:t>
      </w:r>
      <w:r w:rsidR="000C3318">
        <w:t>functionalities</w:t>
      </w:r>
      <w:r>
        <w:t xml:space="preserve">. This would be related to how applicability related </w:t>
      </w:r>
      <w:r w:rsidR="00B73482">
        <w:t>information</w:t>
      </w:r>
      <w:r>
        <w:t xml:space="preserve"> </w:t>
      </w:r>
      <w:r w:rsidR="000C3318">
        <w:t>will be</w:t>
      </w:r>
      <w:r>
        <w:t xml:space="preserve"> addressed i.e. whether proactive or reactive reporting is considered. However, as discussed in Section </w:t>
      </w:r>
      <w:r w:rsidR="00D87109">
        <w:t>3.1</w:t>
      </w:r>
      <w:r w:rsidR="00AE2D7A">
        <w:t xml:space="preserve"> (below)</w:t>
      </w:r>
      <w:r>
        <w:t xml:space="preserve">, it is not yet clear what kind of information is considered and how to indicate </w:t>
      </w:r>
      <w:r w:rsidR="00AE2D7A">
        <w:t xml:space="preserve">this information in order </w:t>
      </w:r>
      <w:r>
        <w:t xml:space="preserve">to determine applicability of functionalities. </w:t>
      </w:r>
    </w:p>
    <w:p w14:paraId="04D0B9C4" w14:textId="60F47273" w:rsidR="00AE2D7A" w:rsidRDefault="00AE2D7A" w:rsidP="00DD5F07">
      <w:pPr>
        <w:jc w:val="both"/>
        <w:rPr>
          <w:b/>
        </w:rPr>
      </w:pPr>
      <w:bookmarkStart w:id="1" w:name="ob3"/>
      <w:r>
        <w:rPr>
          <w:b/>
        </w:rPr>
        <w:t>Observation</w:t>
      </w:r>
      <w:r w:rsidR="00F369FA">
        <w:rPr>
          <w:b/>
        </w:rPr>
        <w:t xml:space="preserve"> </w:t>
      </w:r>
      <w:r w:rsidR="00F369FA">
        <w:rPr>
          <w:rFonts w:cs="Calibri"/>
          <w:b/>
          <w:bCs/>
        </w:rPr>
        <w:fldChar w:fldCharType="begin"/>
      </w:r>
      <w:r w:rsidR="00F369FA">
        <w:rPr>
          <w:rFonts w:cs="Calibri"/>
          <w:b/>
          <w:bCs/>
        </w:rPr>
        <w:instrText xml:space="preserve"> SEQ ob \* MERGEFORMAT </w:instrText>
      </w:r>
      <w:r w:rsidR="00F369FA">
        <w:rPr>
          <w:rFonts w:cs="Calibri"/>
          <w:b/>
          <w:bCs/>
        </w:rPr>
        <w:fldChar w:fldCharType="separate"/>
      </w:r>
      <w:r w:rsidR="00E65617">
        <w:rPr>
          <w:rFonts w:cs="Calibri"/>
          <w:b/>
          <w:bCs/>
          <w:noProof/>
        </w:rPr>
        <w:t>2</w:t>
      </w:r>
      <w:r w:rsidR="00F369FA">
        <w:rPr>
          <w:rFonts w:cs="Calibri"/>
          <w:b/>
          <w:bCs/>
        </w:rPr>
        <w:fldChar w:fldCharType="end"/>
      </w:r>
      <w:r>
        <w:rPr>
          <w:b/>
        </w:rPr>
        <w:t xml:space="preserve">: At this stage of the discussion, it is not clear </w:t>
      </w:r>
      <w:r w:rsidR="00B73482">
        <w:rPr>
          <w:b/>
        </w:rPr>
        <w:t>how</w:t>
      </w:r>
      <w:r>
        <w:rPr>
          <w:b/>
        </w:rPr>
        <w:t xml:space="preserve"> applicability </w:t>
      </w:r>
      <w:r w:rsidR="00B73482">
        <w:rPr>
          <w:b/>
        </w:rPr>
        <w:t>related information will affect in functionality identification on top of UE capability signaling</w:t>
      </w:r>
      <w:r>
        <w:rPr>
          <w:b/>
        </w:rPr>
        <w:t xml:space="preserve">. </w:t>
      </w:r>
    </w:p>
    <w:bookmarkEnd w:id="1"/>
    <w:p w14:paraId="1310AD23" w14:textId="719736F1" w:rsidR="00174A1F" w:rsidRDefault="00AE2D7A" w:rsidP="001C6E88">
      <w:pPr>
        <w:jc w:val="both"/>
        <w:rPr>
          <w:lang w:eastAsia="en-US"/>
        </w:rPr>
      </w:pPr>
      <w:r>
        <w:rPr>
          <w:b/>
        </w:rPr>
        <w:t xml:space="preserve">Proposal </w:t>
      </w:r>
      <w:r w:rsidR="00BB7719">
        <w:rPr>
          <w:rFonts w:cs="Calibri"/>
          <w:b/>
          <w:bCs/>
        </w:rPr>
        <w:fldChar w:fldCharType="begin"/>
      </w:r>
      <w:r w:rsidR="00BB7719">
        <w:rPr>
          <w:rFonts w:cs="Calibri"/>
          <w:b/>
          <w:bCs/>
        </w:rPr>
        <w:instrText xml:space="preserve"> SEQ pro \* MERGEFORMAT  \* MERGEFORMAT </w:instrText>
      </w:r>
      <w:r w:rsidR="00BB7719">
        <w:rPr>
          <w:rFonts w:cs="Calibri"/>
          <w:b/>
          <w:bCs/>
        </w:rPr>
        <w:fldChar w:fldCharType="separate"/>
      </w:r>
      <w:r w:rsidR="00E65617">
        <w:rPr>
          <w:rFonts w:cs="Calibri"/>
          <w:b/>
          <w:bCs/>
          <w:noProof/>
        </w:rPr>
        <w:t>1</w:t>
      </w:r>
      <w:r w:rsidR="00BB7719">
        <w:rPr>
          <w:rFonts w:cs="Calibri"/>
          <w:b/>
          <w:bCs/>
        </w:rPr>
        <w:fldChar w:fldCharType="end"/>
      </w:r>
      <w:r>
        <w:rPr>
          <w:b/>
        </w:rPr>
        <w:t xml:space="preserve">: </w:t>
      </w:r>
      <w:r w:rsidR="00CC6381">
        <w:rPr>
          <w:b/>
        </w:rPr>
        <w:t xml:space="preserve">for functionality identification, </w:t>
      </w:r>
      <w:r>
        <w:rPr>
          <w:b/>
        </w:rPr>
        <w:t xml:space="preserve">UE capability reporting </w:t>
      </w:r>
      <w:r w:rsidR="00CC6381">
        <w:rPr>
          <w:b/>
        </w:rPr>
        <w:t xml:space="preserve">is </w:t>
      </w:r>
      <w:r>
        <w:rPr>
          <w:b/>
        </w:rPr>
        <w:t xml:space="preserve">used to provide information to </w:t>
      </w:r>
      <w:proofErr w:type="spellStart"/>
      <w:r>
        <w:rPr>
          <w:b/>
        </w:rPr>
        <w:t>gNB</w:t>
      </w:r>
      <w:proofErr w:type="spellEnd"/>
      <w:r>
        <w:rPr>
          <w:b/>
        </w:rPr>
        <w:t xml:space="preserve"> to identify supported </w:t>
      </w:r>
      <w:r w:rsidR="00E56FAA">
        <w:rPr>
          <w:b/>
        </w:rPr>
        <w:t xml:space="preserve">parameters </w:t>
      </w:r>
      <w:r>
        <w:rPr>
          <w:b/>
        </w:rPr>
        <w:t>in order to configure those functionalities.</w:t>
      </w:r>
      <w:r w:rsidR="00CC6381">
        <w:rPr>
          <w:b/>
        </w:rPr>
        <w:t xml:space="preserve"> FFS whether this is only signaling before the initial configuration or applicability related information is required before </w:t>
      </w:r>
      <w:r w:rsidR="004A1400">
        <w:rPr>
          <w:b/>
        </w:rPr>
        <w:t>initial configuration</w:t>
      </w:r>
      <w:r w:rsidR="00CC6381">
        <w:rPr>
          <w:b/>
        </w:rPr>
        <w:t xml:space="preserve">. </w:t>
      </w:r>
    </w:p>
    <w:p w14:paraId="4C2CD157" w14:textId="7F9429EE" w:rsidR="002A5EB1" w:rsidRDefault="00907732" w:rsidP="001C6E88">
      <w:pPr>
        <w:pStyle w:val="Heading1"/>
        <w:numPr>
          <w:ilvl w:val="1"/>
          <w:numId w:val="15"/>
        </w:numPr>
        <w:jc w:val="both"/>
        <w:rPr>
          <w:lang w:eastAsia="en-US"/>
        </w:rPr>
      </w:pPr>
      <w:r>
        <w:rPr>
          <w:lang w:eastAsia="en-US"/>
        </w:rPr>
        <w:t>Configuration</w:t>
      </w:r>
      <w:r w:rsidR="00E87755">
        <w:rPr>
          <w:lang w:eastAsia="en-US"/>
        </w:rPr>
        <w:t xml:space="preserve"> of functionalities</w:t>
      </w:r>
    </w:p>
    <w:p w14:paraId="00880592" w14:textId="5B435275" w:rsidR="00AA3978" w:rsidRDefault="00D87109" w:rsidP="001C6E88">
      <w:pPr>
        <w:jc w:val="both"/>
        <w:rPr>
          <w:lang w:eastAsia="en-US"/>
        </w:rPr>
      </w:pPr>
      <w:r>
        <w:rPr>
          <w:lang w:eastAsia="en-US"/>
        </w:rPr>
        <w:t>From the study item, i</w:t>
      </w:r>
      <w:r w:rsidR="00D8501A">
        <w:rPr>
          <w:lang w:eastAsia="en-US"/>
        </w:rPr>
        <w:t xml:space="preserve">t </w:t>
      </w:r>
      <w:r w:rsidR="00670A20">
        <w:rPr>
          <w:lang w:eastAsia="en-US"/>
        </w:rPr>
        <w:t>is</w:t>
      </w:r>
      <w:r w:rsidR="00D8501A">
        <w:rPr>
          <w:lang w:eastAsia="en-US"/>
        </w:rPr>
        <w:t xml:space="preserve"> clear how functionality should be considered from configuration point of view. NW configuration of functionality provides </w:t>
      </w:r>
      <w:r w:rsidR="00AA3978">
        <w:rPr>
          <w:lang w:eastAsia="en-US"/>
        </w:rPr>
        <w:t xml:space="preserve">a set of </w:t>
      </w:r>
      <w:r w:rsidR="00D8501A">
        <w:rPr>
          <w:lang w:eastAsia="en-US"/>
        </w:rPr>
        <w:t xml:space="preserve">parameters for UE to enable a certain </w:t>
      </w:r>
      <w:r w:rsidR="00AA3978">
        <w:rPr>
          <w:lang w:eastAsia="en-US"/>
        </w:rPr>
        <w:t>AI/ML related option</w:t>
      </w:r>
      <w:r w:rsidR="00D8501A">
        <w:rPr>
          <w:lang w:eastAsia="en-US"/>
        </w:rPr>
        <w:t xml:space="preserve">. </w:t>
      </w:r>
      <w:r w:rsidR="001A090F" w:rsidRPr="001A090F">
        <w:rPr>
          <w:lang w:eastAsia="en-US"/>
        </w:rPr>
        <w:t>Considering the potential number of configurations, RRC</w:t>
      </w:r>
      <w:r w:rsidR="00491E40">
        <w:rPr>
          <w:lang w:eastAsia="en-US"/>
        </w:rPr>
        <w:t>/LPP</w:t>
      </w:r>
      <w:r w:rsidR="001A090F" w:rsidRPr="001A090F">
        <w:rPr>
          <w:lang w:eastAsia="en-US"/>
        </w:rPr>
        <w:t xml:space="preserve"> signaling should be practical for this.</w:t>
      </w:r>
    </w:p>
    <w:p w14:paraId="2CEE451A" w14:textId="5F6B94F3" w:rsidR="001A090F" w:rsidRPr="00653D31" w:rsidRDefault="001A090F" w:rsidP="001A090F">
      <w:pPr>
        <w:jc w:val="both"/>
        <w:rPr>
          <w:b/>
          <w:lang w:eastAsia="en-US"/>
        </w:rPr>
      </w:pPr>
      <w:r w:rsidRPr="00653D31">
        <w:rPr>
          <w:b/>
          <w:lang w:eastAsia="en-US"/>
        </w:rPr>
        <w:t>Proposal</w:t>
      </w:r>
      <w:r w:rsidR="00D87109">
        <w:rPr>
          <w:b/>
          <w:lang w:eastAsia="en-US"/>
        </w:rPr>
        <w:t xml:space="preserve"> </w:t>
      </w:r>
      <w:r w:rsidR="00F369FA">
        <w:rPr>
          <w:rFonts w:cs="Calibri"/>
          <w:b/>
          <w:bCs/>
        </w:rPr>
        <w:fldChar w:fldCharType="begin"/>
      </w:r>
      <w:r w:rsidR="00F369FA">
        <w:rPr>
          <w:rFonts w:cs="Calibri"/>
          <w:b/>
          <w:bCs/>
        </w:rPr>
        <w:instrText xml:space="preserve"> SEQ pro \* MERGEFORMAT  \* MERGEFORMAT </w:instrText>
      </w:r>
      <w:r w:rsidR="00F369FA">
        <w:rPr>
          <w:rFonts w:cs="Calibri"/>
          <w:b/>
          <w:bCs/>
        </w:rPr>
        <w:fldChar w:fldCharType="separate"/>
      </w:r>
      <w:r w:rsidR="00E65617">
        <w:rPr>
          <w:rFonts w:cs="Calibri"/>
          <w:b/>
          <w:bCs/>
          <w:noProof/>
        </w:rPr>
        <w:t>2</w:t>
      </w:r>
      <w:r w:rsidR="00F369FA">
        <w:rPr>
          <w:rFonts w:cs="Calibri"/>
          <w:b/>
          <w:bCs/>
        </w:rPr>
        <w:fldChar w:fldCharType="end"/>
      </w:r>
      <w:r w:rsidRPr="00653D31">
        <w:rPr>
          <w:b/>
          <w:lang w:eastAsia="en-US"/>
        </w:rPr>
        <w:t>: RAN2 agree that RRC</w:t>
      </w:r>
      <w:r w:rsidR="00491E40">
        <w:rPr>
          <w:b/>
          <w:lang w:eastAsia="en-US"/>
        </w:rPr>
        <w:t>/LPP</w:t>
      </w:r>
      <w:r w:rsidRPr="00653D31">
        <w:rPr>
          <w:b/>
          <w:lang w:eastAsia="en-US"/>
        </w:rPr>
        <w:t xml:space="preserve"> signaling is used </w:t>
      </w:r>
      <w:r w:rsidR="00491E40">
        <w:rPr>
          <w:b/>
          <w:lang w:eastAsia="en-US"/>
        </w:rPr>
        <w:t xml:space="preserve">for NW </w:t>
      </w:r>
      <w:r w:rsidRPr="00653D31">
        <w:rPr>
          <w:b/>
          <w:lang w:eastAsia="en-US"/>
        </w:rPr>
        <w:t xml:space="preserve">to provide configurations of </w:t>
      </w:r>
      <w:r w:rsidR="001E63FF">
        <w:rPr>
          <w:b/>
          <w:lang w:eastAsia="en-US"/>
        </w:rPr>
        <w:t>applicable</w:t>
      </w:r>
      <w:r w:rsidR="00AE2D7A">
        <w:rPr>
          <w:b/>
          <w:lang w:eastAsia="en-US"/>
        </w:rPr>
        <w:t xml:space="preserve"> </w:t>
      </w:r>
      <w:r w:rsidRPr="00653D31">
        <w:rPr>
          <w:b/>
          <w:lang w:eastAsia="en-US"/>
        </w:rPr>
        <w:t xml:space="preserve">functionalities.  </w:t>
      </w:r>
    </w:p>
    <w:p w14:paraId="5FE8762D" w14:textId="212D2665" w:rsidR="00AA3978" w:rsidRDefault="001E63FF" w:rsidP="001C6E88">
      <w:pPr>
        <w:jc w:val="both"/>
        <w:rPr>
          <w:lang w:eastAsia="en-US"/>
        </w:rPr>
      </w:pPr>
      <w:r>
        <w:rPr>
          <w:lang w:eastAsia="en-US"/>
        </w:rPr>
        <w:t>For</w:t>
      </w:r>
      <w:r w:rsidR="00AA3978">
        <w:rPr>
          <w:lang w:eastAsia="en-US"/>
        </w:rPr>
        <w:t xml:space="preserve"> beam management use case, </w:t>
      </w:r>
      <w:r w:rsidR="00680A6B">
        <w:rPr>
          <w:lang w:eastAsia="en-US"/>
        </w:rPr>
        <w:t xml:space="preserve">our understanding is that at least the following configuration are considered for UE-sided model. </w:t>
      </w:r>
    </w:p>
    <w:p w14:paraId="0AB09544" w14:textId="725ED20B" w:rsidR="00750AF7" w:rsidRDefault="00750AF7" w:rsidP="00301793">
      <w:pPr>
        <w:pStyle w:val="ListParagraph"/>
        <w:numPr>
          <w:ilvl w:val="0"/>
          <w:numId w:val="18"/>
        </w:numPr>
        <w:jc w:val="both"/>
        <w:rPr>
          <w:lang w:eastAsia="en-US"/>
        </w:rPr>
      </w:pPr>
      <w:r>
        <w:rPr>
          <w:lang w:eastAsia="en-US"/>
        </w:rPr>
        <w:t xml:space="preserve">Inference related configuration: e.g. Set B configuration for input, Set A configuration for prediction, association of set A &amp; B for case 1, Time window information in case of Case 2, etc. </w:t>
      </w:r>
    </w:p>
    <w:p w14:paraId="4CCB79D2" w14:textId="29B1F21C" w:rsidR="00491E40" w:rsidRDefault="00750AF7" w:rsidP="00491E40">
      <w:pPr>
        <w:pStyle w:val="ListParagraph"/>
        <w:numPr>
          <w:ilvl w:val="0"/>
          <w:numId w:val="18"/>
        </w:numPr>
        <w:jc w:val="both"/>
        <w:rPr>
          <w:lang w:eastAsia="en-US"/>
        </w:rPr>
      </w:pPr>
      <w:r>
        <w:rPr>
          <w:lang w:eastAsia="en-US"/>
        </w:rPr>
        <w:t xml:space="preserve">Reporting of inference results: e.g. </w:t>
      </w:r>
      <w:r w:rsidR="00974EC7">
        <w:rPr>
          <w:lang w:eastAsia="en-US"/>
        </w:rPr>
        <w:t>Top 1 or</w:t>
      </w:r>
      <w:r>
        <w:rPr>
          <w:lang w:eastAsia="en-US"/>
        </w:rPr>
        <w:t xml:space="preserve"> Top K</w:t>
      </w:r>
      <w:r w:rsidR="00974EC7">
        <w:rPr>
          <w:lang w:eastAsia="en-US"/>
        </w:rPr>
        <w:t xml:space="preserve"> beams</w:t>
      </w:r>
      <w:r>
        <w:rPr>
          <w:lang w:eastAsia="en-US"/>
        </w:rPr>
        <w:t>, L1-RSRP, confidence/probability information, measurement</w:t>
      </w:r>
      <w:r w:rsidR="00491E40">
        <w:rPr>
          <w:lang w:eastAsia="en-US"/>
        </w:rPr>
        <w:t>/reporting</w:t>
      </w:r>
      <w:r>
        <w:rPr>
          <w:lang w:eastAsia="en-US"/>
        </w:rPr>
        <w:t xml:space="preserve"> periodicity, </w:t>
      </w:r>
      <w:r w:rsidR="00680A6B">
        <w:rPr>
          <w:lang w:eastAsia="en-US"/>
        </w:rPr>
        <w:t xml:space="preserve">etc. </w:t>
      </w:r>
      <w:r>
        <w:rPr>
          <w:lang w:eastAsia="en-US"/>
        </w:rPr>
        <w:t xml:space="preserve"> </w:t>
      </w:r>
    </w:p>
    <w:p w14:paraId="5334F90B" w14:textId="641692B6" w:rsidR="00491E40" w:rsidRDefault="00491E40" w:rsidP="00491E40">
      <w:pPr>
        <w:jc w:val="both"/>
        <w:rPr>
          <w:lang w:eastAsia="en-US"/>
        </w:rPr>
      </w:pPr>
      <w:r>
        <w:rPr>
          <w:lang w:eastAsia="en-US"/>
        </w:rPr>
        <w:t xml:space="preserve">For positioning use case, at least the following configuration are considered for UE-sided model. </w:t>
      </w:r>
    </w:p>
    <w:p w14:paraId="3242FC2E" w14:textId="4486D301" w:rsidR="00491E40" w:rsidRDefault="00491E40" w:rsidP="00491E40">
      <w:pPr>
        <w:pStyle w:val="ListParagraph"/>
        <w:numPr>
          <w:ilvl w:val="0"/>
          <w:numId w:val="18"/>
        </w:numPr>
        <w:jc w:val="both"/>
        <w:rPr>
          <w:lang w:eastAsia="en-US"/>
        </w:rPr>
      </w:pPr>
      <w:r>
        <w:rPr>
          <w:lang w:eastAsia="en-US"/>
        </w:rPr>
        <w:t xml:space="preserve">Inference related configuration: e.g. DL-PRS configuration per TRP for input, requested measurement result for output (Direct UE location, LOS/NLOS indication, RSTD, </w:t>
      </w:r>
      <w:proofErr w:type="spellStart"/>
      <w:r>
        <w:rPr>
          <w:lang w:eastAsia="en-US"/>
        </w:rPr>
        <w:t>AoD</w:t>
      </w:r>
      <w:proofErr w:type="spellEnd"/>
      <w:r>
        <w:rPr>
          <w:lang w:eastAsia="en-US"/>
        </w:rPr>
        <w:t>, etc.)</w:t>
      </w:r>
    </w:p>
    <w:p w14:paraId="75C9A111" w14:textId="294C51A9" w:rsidR="00491E40" w:rsidRDefault="00491E40" w:rsidP="00491E40">
      <w:pPr>
        <w:pStyle w:val="ListParagraph"/>
        <w:numPr>
          <w:ilvl w:val="0"/>
          <w:numId w:val="18"/>
        </w:numPr>
        <w:jc w:val="both"/>
        <w:rPr>
          <w:lang w:eastAsia="en-US"/>
        </w:rPr>
      </w:pPr>
      <w:r>
        <w:rPr>
          <w:lang w:eastAsia="en-US"/>
        </w:rPr>
        <w:t xml:space="preserve">Reporting of inference results: e.g. type of measurement result to report, measurement/reporting periodicity, etc.  </w:t>
      </w:r>
    </w:p>
    <w:p w14:paraId="6FE5980F" w14:textId="22032D1E" w:rsidR="00197644" w:rsidRDefault="00197644" w:rsidP="00197644">
      <w:pPr>
        <w:jc w:val="both"/>
        <w:rPr>
          <w:lang w:eastAsia="en-US"/>
        </w:rPr>
      </w:pPr>
    </w:p>
    <w:p w14:paraId="6EE69B8E" w14:textId="652F6412" w:rsidR="00197644" w:rsidRDefault="00197644" w:rsidP="00197644">
      <w:pPr>
        <w:jc w:val="both"/>
        <w:rPr>
          <w:lang w:eastAsia="en-US"/>
        </w:rPr>
      </w:pPr>
      <w:r>
        <w:rPr>
          <w:lang w:eastAsia="en-US"/>
        </w:rPr>
        <w:t xml:space="preserve">Although RAN1 still need to discuss which exact parameters should be specified, RAN2 could assume that at least inference related configuration and reporting of inference results need to be configured to enable functionality.  </w:t>
      </w:r>
    </w:p>
    <w:p w14:paraId="43485CE5" w14:textId="127EF968" w:rsidR="00670A20" w:rsidRPr="00DD5F07" w:rsidRDefault="00670A20" w:rsidP="00670A20">
      <w:pPr>
        <w:jc w:val="both"/>
        <w:rPr>
          <w:b/>
          <w:lang w:eastAsia="en-US"/>
        </w:rPr>
      </w:pPr>
      <w:r w:rsidRPr="00DD5F07">
        <w:rPr>
          <w:b/>
          <w:lang w:eastAsia="en-US"/>
        </w:rPr>
        <w:t>Proposal</w:t>
      </w:r>
      <w:r w:rsidR="00D87109">
        <w:rPr>
          <w:b/>
          <w:lang w:eastAsia="en-US"/>
        </w:rPr>
        <w:t xml:space="preserve"> </w:t>
      </w:r>
      <w:r w:rsidR="00F369FA">
        <w:rPr>
          <w:rFonts w:cs="Calibri"/>
          <w:b/>
          <w:bCs/>
        </w:rPr>
        <w:fldChar w:fldCharType="begin"/>
      </w:r>
      <w:r w:rsidR="00F369FA">
        <w:rPr>
          <w:rFonts w:cs="Calibri"/>
          <w:b/>
          <w:bCs/>
        </w:rPr>
        <w:instrText xml:space="preserve"> SEQ pro \* MERGEFORMAT  \* MERGEFORMAT </w:instrText>
      </w:r>
      <w:r w:rsidR="00F369FA">
        <w:rPr>
          <w:rFonts w:cs="Calibri"/>
          <w:b/>
          <w:bCs/>
        </w:rPr>
        <w:fldChar w:fldCharType="separate"/>
      </w:r>
      <w:r w:rsidR="00E65617">
        <w:rPr>
          <w:rFonts w:cs="Calibri"/>
          <w:b/>
          <w:bCs/>
          <w:noProof/>
        </w:rPr>
        <w:t>3</w:t>
      </w:r>
      <w:r w:rsidR="00F369FA">
        <w:rPr>
          <w:rFonts w:cs="Calibri"/>
          <w:b/>
          <w:bCs/>
        </w:rPr>
        <w:fldChar w:fldCharType="end"/>
      </w:r>
      <w:r w:rsidRPr="00DD5F07">
        <w:rPr>
          <w:b/>
          <w:lang w:eastAsia="en-US"/>
        </w:rPr>
        <w:t xml:space="preserve">: </w:t>
      </w:r>
      <w:r w:rsidR="00D3769D">
        <w:rPr>
          <w:b/>
          <w:lang w:eastAsia="en-US"/>
        </w:rPr>
        <w:t xml:space="preserve">RAN2 assume that </w:t>
      </w:r>
      <w:r w:rsidR="004A1400">
        <w:rPr>
          <w:b/>
          <w:lang w:eastAsia="en-US"/>
        </w:rPr>
        <w:t xml:space="preserve">for configuration of functionality, </w:t>
      </w:r>
      <w:r w:rsidRPr="00DD5F07">
        <w:rPr>
          <w:b/>
          <w:lang w:eastAsia="en-US"/>
        </w:rPr>
        <w:t xml:space="preserve">functionality </w:t>
      </w:r>
      <w:r>
        <w:rPr>
          <w:b/>
          <w:lang w:eastAsia="en-US"/>
        </w:rPr>
        <w:t xml:space="preserve">configuration </w:t>
      </w:r>
      <w:r w:rsidRPr="00DD5F07">
        <w:rPr>
          <w:b/>
          <w:lang w:eastAsia="en-US"/>
        </w:rPr>
        <w:t xml:space="preserve">include </w:t>
      </w:r>
      <w:r w:rsidR="00334802">
        <w:rPr>
          <w:b/>
          <w:lang w:eastAsia="en-US"/>
        </w:rPr>
        <w:t xml:space="preserve">at least </w:t>
      </w:r>
      <w:r w:rsidRPr="00DD5F07">
        <w:rPr>
          <w:b/>
          <w:lang w:eastAsia="en-US"/>
        </w:rPr>
        <w:t xml:space="preserve">inference related configuration and reporting of inference results. </w:t>
      </w:r>
    </w:p>
    <w:p w14:paraId="59A57B6C" w14:textId="77777777" w:rsidR="00B5485C" w:rsidRDefault="003D583B" w:rsidP="001C6E88">
      <w:pPr>
        <w:jc w:val="both"/>
      </w:pPr>
      <w:r>
        <w:t>In terms of granularity of functionality, it is still difficult for RAN2 to discuss further without RAN1 input. In beam management, i</w:t>
      </w:r>
      <w:r w:rsidR="00907732">
        <w:t>f there are multiple different configuration for different inference results, one way would be</w:t>
      </w:r>
      <w:r w:rsidR="00E87755">
        <w:t xml:space="preserve"> </w:t>
      </w:r>
      <w:r w:rsidR="00907732">
        <w:t xml:space="preserve">defined as multiple functionalities. </w:t>
      </w:r>
    </w:p>
    <w:p w14:paraId="7320D10F" w14:textId="2FA5F8A6" w:rsidR="00B5485C" w:rsidRDefault="00051EE6" w:rsidP="00B5485C">
      <w:pPr>
        <w:pStyle w:val="ListParagraph"/>
        <w:numPr>
          <w:ilvl w:val="0"/>
          <w:numId w:val="18"/>
        </w:numPr>
        <w:jc w:val="both"/>
      </w:pPr>
      <w:r>
        <w:t>Example</w:t>
      </w:r>
      <w:r w:rsidR="00B5485C">
        <w:t xml:space="preserve"> 1: each different value for set of parameters is defined as a functionality. Three functionalities having different value</w:t>
      </w:r>
      <w:r w:rsidR="00AE2D7A">
        <w:t>s</w:t>
      </w:r>
      <w:r w:rsidR="00B5485C">
        <w:t xml:space="preserve"> for </w:t>
      </w:r>
      <w:r w:rsidR="00907732">
        <w:t>Set B</w:t>
      </w:r>
      <w:r w:rsidR="00B5485C">
        <w:t>.</w:t>
      </w:r>
      <w:r w:rsidR="00907732">
        <w:t xml:space="preserve"> </w:t>
      </w:r>
    </w:p>
    <w:p w14:paraId="000CADFF" w14:textId="1EC55459" w:rsidR="003579AC" w:rsidRDefault="00051EE6" w:rsidP="003579AC">
      <w:pPr>
        <w:pStyle w:val="ListParagraph"/>
        <w:numPr>
          <w:ilvl w:val="0"/>
          <w:numId w:val="18"/>
        </w:numPr>
        <w:jc w:val="both"/>
      </w:pPr>
      <w:r>
        <w:t>Example</w:t>
      </w:r>
      <w:r w:rsidR="00B5485C">
        <w:t xml:space="preserve"> 2: </w:t>
      </w:r>
      <w:r w:rsidR="00907732">
        <w:t>multiple parameters with a certain condition can be defined as one functionality. For example, in beam management use case, spatial domain prediction can be functionality</w:t>
      </w:r>
      <w:r w:rsidR="005F5095">
        <w:t xml:space="preserve"> </w:t>
      </w:r>
      <w:r w:rsidR="00907732">
        <w:t>#1 and temporal-domain prediction could be functionality</w:t>
      </w:r>
      <w:r w:rsidR="00B5485C">
        <w:t xml:space="preserve"> </w:t>
      </w:r>
      <w:r w:rsidR="00907732">
        <w:t>#2. This is coarse-grained functionality assignment.</w:t>
      </w:r>
      <w:r w:rsidR="003D583B">
        <w:t xml:space="preserve"> </w:t>
      </w:r>
    </w:p>
    <w:p w14:paraId="6EC67248" w14:textId="324C550E" w:rsidR="0098498B" w:rsidRPr="00DD5F07" w:rsidRDefault="0098498B" w:rsidP="0098498B">
      <w:pPr>
        <w:jc w:val="both"/>
        <w:rPr>
          <w:b/>
          <w:lang w:eastAsia="en-US"/>
        </w:rPr>
      </w:pPr>
      <w:r w:rsidRPr="00DD5F07">
        <w:rPr>
          <w:b/>
          <w:lang w:eastAsia="en-US"/>
        </w:rPr>
        <w:t>Proposal</w:t>
      </w:r>
      <w:r>
        <w:rPr>
          <w:b/>
          <w:lang w:eastAsia="en-US"/>
        </w:rPr>
        <w:t xml:space="preserve"> </w:t>
      </w:r>
      <w:r>
        <w:rPr>
          <w:rFonts w:cs="Calibri"/>
          <w:b/>
          <w:bCs/>
        </w:rPr>
        <w:fldChar w:fldCharType="begin"/>
      </w:r>
      <w:r>
        <w:rPr>
          <w:rFonts w:cs="Calibri"/>
          <w:b/>
          <w:bCs/>
        </w:rPr>
        <w:instrText xml:space="preserve"> SEQ pro \* MERGEFORMAT  \* MERGEFORMAT </w:instrText>
      </w:r>
      <w:r>
        <w:rPr>
          <w:rFonts w:cs="Calibri"/>
          <w:b/>
          <w:bCs/>
        </w:rPr>
        <w:fldChar w:fldCharType="separate"/>
      </w:r>
      <w:r w:rsidR="00E65617">
        <w:rPr>
          <w:rFonts w:cs="Calibri"/>
          <w:b/>
          <w:bCs/>
          <w:noProof/>
        </w:rPr>
        <w:t>4</w:t>
      </w:r>
      <w:r>
        <w:rPr>
          <w:rFonts w:cs="Calibri"/>
          <w:b/>
          <w:bCs/>
        </w:rPr>
        <w:fldChar w:fldCharType="end"/>
      </w:r>
      <w:r w:rsidRPr="00DD5F07">
        <w:rPr>
          <w:b/>
          <w:lang w:eastAsia="en-US"/>
        </w:rPr>
        <w:t xml:space="preserve">: RAN2 </w:t>
      </w:r>
      <w:r>
        <w:rPr>
          <w:b/>
          <w:lang w:eastAsia="en-US"/>
        </w:rPr>
        <w:t xml:space="preserve">wait for RAN1 input on granularity of functionality. </w:t>
      </w:r>
    </w:p>
    <w:p w14:paraId="2EB0CB55" w14:textId="479FCBEE" w:rsidR="00726792" w:rsidRDefault="003D583B" w:rsidP="003579AC">
      <w:pPr>
        <w:jc w:val="both"/>
      </w:pPr>
      <w:r>
        <w:t xml:space="preserve">RAN2 can wait until RAN1 provides RRC parameters </w:t>
      </w:r>
      <w:r w:rsidR="00B5485C">
        <w:t xml:space="preserve">but </w:t>
      </w:r>
      <w:r w:rsidR="00726792">
        <w:t>b</w:t>
      </w:r>
      <w:r w:rsidR="00284846">
        <w:t xml:space="preserve">ased on the past experience, </w:t>
      </w:r>
      <w:r w:rsidR="00726792">
        <w:t xml:space="preserve">it is necessary for </w:t>
      </w:r>
      <w:r w:rsidR="00284846">
        <w:t xml:space="preserve">RAN2 </w:t>
      </w:r>
      <w:r w:rsidR="00726792">
        <w:t>to identify</w:t>
      </w:r>
      <w:r w:rsidR="00284846">
        <w:t xml:space="preserve"> </w:t>
      </w:r>
      <w:r w:rsidR="00726792">
        <w:t xml:space="preserve">guidance to RAN1 in providing RRC parameters specifically for AI/ML WI. The reason is because each use case could include very physical layer specific parameters and also there is high possibility to extend or relate to existing parameters (e.g. CSI framework, codebook signaling, </w:t>
      </w:r>
      <w:proofErr w:type="spellStart"/>
      <w:r w:rsidR="00726792">
        <w:t>etc</w:t>
      </w:r>
      <w:proofErr w:type="spellEnd"/>
      <w:r w:rsidR="00726792">
        <w:t xml:space="preserve">). </w:t>
      </w:r>
    </w:p>
    <w:p w14:paraId="4101AA72" w14:textId="5099F1ED" w:rsidR="00726792" w:rsidRDefault="00726792" w:rsidP="003579AC">
      <w:pPr>
        <w:jc w:val="both"/>
      </w:pPr>
      <w:r>
        <w:t xml:space="preserve">There could be several information that can be helpful/required for RAN2 to design RRC signaling. </w:t>
      </w:r>
    </w:p>
    <w:p w14:paraId="4A6FD4AB" w14:textId="7FAA3387" w:rsidR="00726792" w:rsidRDefault="00726792" w:rsidP="00726792">
      <w:pPr>
        <w:pStyle w:val="ListParagraph"/>
        <w:numPr>
          <w:ilvl w:val="0"/>
          <w:numId w:val="31"/>
        </w:numPr>
        <w:jc w:val="both"/>
        <w:rPr>
          <w:lang w:eastAsia="en-US"/>
        </w:rPr>
      </w:pPr>
      <w:r>
        <w:t>Introductory description</w:t>
      </w:r>
      <w:r w:rsidRPr="00726792">
        <w:t xml:space="preserve"> on how </w:t>
      </w:r>
      <w:r>
        <w:t>parameters</w:t>
      </w:r>
      <w:r w:rsidRPr="00726792">
        <w:t xml:space="preserve"> are operated</w:t>
      </w:r>
      <w:r>
        <w:t xml:space="preserve">. </w:t>
      </w:r>
      <w:r w:rsidRPr="00726792">
        <w:t xml:space="preserve">RAN2 need to understand overall </w:t>
      </w:r>
      <w:r w:rsidR="00764405">
        <w:t>operation</w:t>
      </w:r>
      <w:r w:rsidRPr="00726792">
        <w:t xml:space="preserve"> how </w:t>
      </w:r>
      <w:r w:rsidR="00764405">
        <w:t>specific parameter would work</w:t>
      </w:r>
      <w:r w:rsidRPr="00726792">
        <w:t>.</w:t>
      </w:r>
      <w:r w:rsidR="004E75E2">
        <w:t xml:space="preserve"> Copy and paste of RAN1 agreement</w:t>
      </w:r>
      <w:r w:rsidR="00764405">
        <w:t>s</w:t>
      </w:r>
      <w:r w:rsidR="004E75E2">
        <w:t xml:space="preserve"> and RRC parameter list would be very difficult for RAN2 to understand overall operation. </w:t>
      </w:r>
    </w:p>
    <w:p w14:paraId="45523255" w14:textId="5CC70EE5" w:rsidR="00726792" w:rsidRDefault="00764405" w:rsidP="00726792">
      <w:pPr>
        <w:pStyle w:val="ListParagraph"/>
        <w:numPr>
          <w:ilvl w:val="0"/>
          <w:numId w:val="31"/>
        </w:numPr>
        <w:jc w:val="both"/>
        <w:rPr>
          <w:lang w:eastAsia="en-US"/>
        </w:rPr>
      </w:pPr>
      <w:r>
        <w:t>S</w:t>
      </w:r>
      <w:r w:rsidR="00726792" w:rsidRPr="00726792">
        <w:t>tructure of parameters (e.g. per feature, per functional</w:t>
      </w:r>
      <w:r>
        <w:t>ity</w:t>
      </w:r>
      <w:r w:rsidR="00726792" w:rsidRPr="00726792">
        <w:t>, across functionalities, per beam, per RS, etc.)</w:t>
      </w:r>
      <w:r w:rsidR="005F5095">
        <w:t xml:space="preserve">: RAN2 consider high level structure in order to have clean signaling structure. </w:t>
      </w:r>
    </w:p>
    <w:p w14:paraId="6A7723AD" w14:textId="390E1C9B" w:rsidR="00726792" w:rsidRPr="00726792" w:rsidRDefault="00726792" w:rsidP="00726792">
      <w:pPr>
        <w:pStyle w:val="ListParagraph"/>
        <w:numPr>
          <w:ilvl w:val="0"/>
          <w:numId w:val="31"/>
        </w:numPr>
        <w:jc w:val="both"/>
        <w:rPr>
          <w:lang w:eastAsia="en-US"/>
        </w:rPr>
      </w:pPr>
      <w:r>
        <w:rPr>
          <w:rFonts w:hint="eastAsia"/>
        </w:rPr>
        <w:t>R</w:t>
      </w:r>
      <w:r w:rsidRPr="00726792">
        <w:t>elationship with existing parameters</w:t>
      </w:r>
      <w:r>
        <w:t>:</w:t>
      </w:r>
      <w:r w:rsidRPr="00726792">
        <w:rPr>
          <w:lang w:eastAsia="en-US"/>
        </w:rPr>
        <w:t xml:space="preserve"> </w:t>
      </w:r>
      <w:r w:rsidR="00764405">
        <w:rPr>
          <w:lang w:eastAsia="en-US"/>
        </w:rPr>
        <w:t xml:space="preserve">in order to have a clean signaling structure, it would be good for RAN1 to provide all required parameters by itself and provide relationship with existing parameters rather than already deciding to use existing parameters.  </w:t>
      </w:r>
    </w:p>
    <w:p w14:paraId="40339D8A" w14:textId="68687D3A" w:rsidR="00726792" w:rsidRDefault="003D583B" w:rsidP="003D583B">
      <w:pPr>
        <w:jc w:val="both"/>
        <w:rPr>
          <w:b/>
        </w:rPr>
      </w:pPr>
      <w:r w:rsidRPr="00DD5F07">
        <w:rPr>
          <w:b/>
          <w:lang w:eastAsia="en-US"/>
        </w:rPr>
        <w:t>Proposal</w:t>
      </w:r>
      <w:r w:rsidR="00D87109">
        <w:rPr>
          <w:b/>
          <w:lang w:eastAsia="en-US"/>
        </w:rPr>
        <w:t xml:space="preserve"> </w:t>
      </w:r>
      <w:r w:rsidR="00F369FA">
        <w:rPr>
          <w:rFonts w:cs="Calibri"/>
          <w:b/>
          <w:bCs/>
        </w:rPr>
        <w:fldChar w:fldCharType="begin"/>
      </w:r>
      <w:r w:rsidR="00F369FA">
        <w:rPr>
          <w:rFonts w:cs="Calibri"/>
          <w:b/>
          <w:bCs/>
        </w:rPr>
        <w:instrText xml:space="preserve"> SEQ pro \* MERGEFORMAT  \* MERGEFORMAT </w:instrText>
      </w:r>
      <w:r w:rsidR="00F369FA">
        <w:rPr>
          <w:rFonts w:cs="Calibri"/>
          <w:b/>
          <w:bCs/>
        </w:rPr>
        <w:fldChar w:fldCharType="separate"/>
      </w:r>
      <w:r w:rsidR="00E65617">
        <w:rPr>
          <w:rFonts w:cs="Calibri"/>
          <w:b/>
          <w:bCs/>
          <w:noProof/>
        </w:rPr>
        <w:t>5</w:t>
      </w:r>
      <w:r w:rsidR="00F369FA">
        <w:rPr>
          <w:rFonts w:cs="Calibri"/>
          <w:b/>
          <w:bCs/>
        </w:rPr>
        <w:fldChar w:fldCharType="end"/>
      </w:r>
      <w:r w:rsidRPr="00DD5F07">
        <w:rPr>
          <w:b/>
          <w:lang w:eastAsia="en-US"/>
        </w:rPr>
        <w:t xml:space="preserve">: RAN2 </w:t>
      </w:r>
      <w:r w:rsidR="00716352">
        <w:rPr>
          <w:b/>
        </w:rPr>
        <w:t>discuss</w:t>
      </w:r>
      <w:r w:rsidR="003579AC">
        <w:rPr>
          <w:b/>
        </w:rPr>
        <w:t xml:space="preserve"> </w:t>
      </w:r>
      <w:r w:rsidR="0095280D">
        <w:rPr>
          <w:b/>
        </w:rPr>
        <w:t>how to handle RAN1 parameters for functionality configurations</w:t>
      </w:r>
      <w:r w:rsidR="00726792">
        <w:rPr>
          <w:b/>
        </w:rPr>
        <w:t xml:space="preserve"> and discuss whether/what guidance RAN2 can provide to RAN1 in handling RRC parameters. </w:t>
      </w:r>
    </w:p>
    <w:p w14:paraId="7F26EC0C" w14:textId="7404D473" w:rsidR="004B4CA9" w:rsidRDefault="00727629" w:rsidP="001C6E88">
      <w:pPr>
        <w:pStyle w:val="Heading1"/>
        <w:numPr>
          <w:ilvl w:val="1"/>
          <w:numId w:val="15"/>
        </w:numPr>
        <w:jc w:val="both"/>
        <w:rPr>
          <w:lang w:eastAsia="en-US"/>
        </w:rPr>
      </w:pPr>
      <w:r>
        <w:rPr>
          <w:lang w:eastAsia="en-US"/>
        </w:rPr>
        <w:t>Activation/Deactivation</w:t>
      </w:r>
    </w:p>
    <w:p w14:paraId="1C2F220B" w14:textId="620D016D" w:rsidR="00F15AA1" w:rsidRDefault="00F15AA1" w:rsidP="00B73070">
      <w:pPr>
        <w:rPr>
          <w:lang w:eastAsia="en-US"/>
        </w:rPr>
      </w:pPr>
      <w:r>
        <w:rPr>
          <w:lang w:eastAsia="en-US"/>
        </w:rPr>
        <w:t>Before we discuss details, we would like to clarify terminology. In the TR</w:t>
      </w:r>
      <w:r w:rsidR="00974EC7">
        <w:rPr>
          <w:lang w:eastAsia="en-US"/>
        </w:rPr>
        <w:t xml:space="preserve"> </w:t>
      </w:r>
      <w:r w:rsidR="00932C57" w:rsidRPr="00932C57">
        <w:rPr>
          <w:lang w:eastAsia="en-US"/>
        </w:rPr>
        <w:t>38.843</w:t>
      </w:r>
      <w:r>
        <w:rPr>
          <w:lang w:eastAsia="en-US"/>
        </w:rPr>
        <w:t>, the definition of model switching is defined</w:t>
      </w:r>
      <w:r w:rsidR="009325E9">
        <w:rPr>
          <w:lang w:eastAsia="en-US"/>
        </w:rPr>
        <w:t xml:space="preserve"> as:</w:t>
      </w:r>
      <w:r>
        <w:rPr>
          <w:lang w:eastAsia="en-US"/>
        </w:rPr>
        <w:t xml:space="preserve"> </w:t>
      </w:r>
    </w:p>
    <w:tbl>
      <w:tblPr>
        <w:tblStyle w:val="TableGrid"/>
        <w:tblW w:w="0" w:type="auto"/>
        <w:tblLook w:val="04A0" w:firstRow="1" w:lastRow="0" w:firstColumn="1" w:lastColumn="0" w:noHBand="0" w:noVBand="1"/>
      </w:tblPr>
      <w:tblGrid>
        <w:gridCol w:w="9350"/>
      </w:tblGrid>
      <w:tr w:rsidR="00F15AA1" w14:paraId="5976E19C" w14:textId="77777777" w:rsidTr="00F15AA1">
        <w:tc>
          <w:tcPr>
            <w:tcW w:w="9350" w:type="dxa"/>
          </w:tcPr>
          <w:p w14:paraId="5DD542F7" w14:textId="3A1405DB" w:rsidR="00F15AA1" w:rsidRDefault="00F15AA1" w:rsidP="00B73070">
            <w:r w:rsidRPr="00B43B53">
              <w:rPr>
                <w:b/>
              </w:rPr>
              <w:t>Model switching</w:t>
            </w:r>
            <w:r w:rsidRPr="004D3578">
              <w:rPr>
                <w:b/>
              </w:rPr>
              <w:t>:</w:t>
            </w:r>
            <w:r w:rsidRPr="004D3578">
              <w:t xml:space="preserve"> </w:t>
            </w:r>
            <w:r w:rsidRPr="00B43B53">
              <w:t>Deactivating a currently active AI/ML model and activating a different AI/ML model for a specific</w:t>
            </w:r>
            <w:r w:rsidRPr="00AB52A8">
              <w:t xml:space="preserve"> </w:t>
            </w:r>
            <w:r>
              <w:t>AI/ML-enabled feature.</w:t>
            </w:r>
          </w:p>
        </w:tc>
      </w:tr>
    </w:tbl>
    <w:p w14:paraId="571E41B7" w14:textId="08D1DFA9" w:rsidR="00F15AA1" w:rsidRDefault="00F15AA1" w:rsidP="00F15AA1">
      <w:pPr>
        <w:jc w:val="both"/>
      </w:pPr>
      <w:r>
        <w:t>Similar to model switching, we can assume that switching can be implemented with activation and deactivation i.e. d</w:t>
      </w:r>
      <w:r w:rsidRPr="00133C49">
        <w:t xml:space="preserve">eactivating a currently active </w:t>
      </w:r>
      <w:r>
        <w:t xml:space="preserve">functionality </w:t>
      </w:r>
      <w:r w:rsidRPr="00133C49">
        <w:t xml:space="preserve">and activating a different </w:t>
      </w:r>
      <w:r>
        <w:t>functionality</w:t>
      </w:r>
      <w:r w:rsidRPr="00133C49">
        <w:t xml:space="preserve"> for a </w:t>
      </w:r>
      <w:r w:rsidRPr="00133C49">
        <w:lastRenderedPageBreak/>
        <w:t>specific AI/ML-enabled feature</w:t>
      </w:r>
      <w:r>
        <w:t xml:space="preserve"> is used for switching of functionality. Therefore, we can just focus on activation/deactivation mechanism and shorten the name of this feature to “activation/deactivation” from “activation/deactivation/switching/fallback”. </w:t>
      </w:r>
    </w:p>
    <w:p w14:paraId="767E1C3A" w14:textId="0B49E457" w:rsidR="00F15AA1" w:rsidRPr="00C64106" w:rsidRDefault="00C64106" w:rsidP="00F15AA1">
      <w:pPr>
        <w:jc w:val="both"/>
        <w:rPr>
          <w:b/>
        </w:rPr>
      </w:pPr>
      <w:r w:rsidRPr="00C64106">
        <w:rPr>
          <w:b/>
        </w:rPr>
        <w:t>Proposal</w:t>
      </w:r>
      <w:r w:rsidR="00D87109">
        <w:rPr>
          <w:b/>
        </w:rPr>
        <w:t xml:space="preserve"> </w:t>
      </w:r>
      <w:r w:rsidR="00F369FA">
        <w:rPr>
          <w:rFonts w:cs="Calibri"/>
          <w:b/>
          <w:bCs/>
        </w:rPr>
        <w:fldChar w:fldCharType="begin"/>
      </w:r>
      <w:r w:rsidR="00F369FA">
        <w:rPr>
          <w:rFonts w:cs="Calibri"/>
          <w:b/>
          <w:bCs/>
        </w:rPr>
        <w:instrText xml:space="preserve"> SEQ pro \* MERGEFORMAT  \* MERGEFORMAT </w:instrText>
      </w:r>
      <w:r w:rsidR="00F369FA">
        <w:rPr>
          <w:rFonts w:cs="Calibri"/>
          <w:b/>
          <w:bCs/>
        </w:rPr>
        <w:fldChar w:fldCharType="separate"/>
      </w:r>
      <w:r w:rsidR="00E65617">
        <w:rPr>
          <w:rFonts w:cs="Calibri"/>
          <w:b/>
          <w:bCs/>
          <w:noProof/>
        </w:rPr>
        <w:t>6</w:t>
      </w:r>
      <w:r w:rsidR="00F369FA">
        <w:rPr>
          <w:rFonts w:cs="Calibri"/>
          <w:b/>
          <w:bCs/>
        </w:rPr>
        <w:fldChar w:fldCharType="end"/>
      </w:r>
      <w:r w:rsidRPr="00C64106">
        <w:rPr>
          <w:b/>
        </w:rPr>
        <w:t xml:space="preserve">: RAN2 focus on </w:t>
      </w:r>
      <w:r w:rsidR="001E68E5">
        <w:rPr>
          <w:b/>
        </w:rPr>
        <w:t xml:space="preserve">functionality </w:t>
      </w:r>
      <w:r w:rsidRPr="00C64106">
        <w:rPr>
          <w:b/>
        </w:rPr>
        <w:t xml:space="preserve">activation/deactivation assuming that switching and fallback are supported via activation/deactivation. </w:t>
      </w:r>
    </w:p>
    <w:p w14:paraId="2D0B702A" w14:textId="18303D0A" w:rsidR="0095280D" w:rsidRDefault="00B9214A" w:rsidP="001C6E88">
      <w:pPr>
        <w:jc w:val="both"/>
      </w:pPr>
      <w:r>
        <w:t>Assuming</w:t>
      </w:r>
      <w:r w:rsidR="00727629">
        <w:t xml:space="preserve"> multiple functionalities are configured, it is necessary to d</w:t>
      </w:r>
      <w:r w:rsidR="000A586D">
        <w:t>i</w:t>
      </w:r>
      <w:r>
        <w:t>s</w:t>
      </w:r>
      <w:r w:rsidR="000A586D">
        <w:t xml:space="preserve">cuss how </w:t>
      </w:r>
      <w:r>
        <w:t xml:space="preserve">configured functionalities are </w:t>
      </w:r>
      <w:r w:rsidR="00B73070">
        <w:t xml:space="preserve">actually </w:t>
      </w:r>
      <w:r w:rsidR="0095280D">
        <w:t>activated/deactivated</w:t>
      </w:r>
      <w:r w:rsidR="00B73070">
        <w:t>.</w:t>
      </w:r>
      <w:r w:rsidR="0095280D">
        <w:t xml:space="preserve"> In the TR</w:t>
      </w:r>
      <w:r w:rsidR="00932C57">
        <w:t xml:space="preserve"> </w:t>
      </w:r>
      <w:r w:rsidR="00932C57" w:rsidRPr="00932C57">
        <w:t>38.843</w:t>
      </w:r>
      <w:r w:rsidR="0095280D">
        <w:t xml:space="preserve">, functionality control can be performed by the UE or </w:t>
      </w:r>
      <w:proofErr w:type="spellStart"/>
      <w:r w:rsidR="0095280D">
        <w:t>gNB</w:t>
      </w:r>
      <w:proofErr w:type="spellEnd"/>
      <w:r w:rsidR="0095280D">
        <w:t xml:space="preserve">. </w:t>
      </w:r>
    </w:p>
    <w:tbl>
      <w:tblPr>
        <w:tblStyle w:val="TableGrid"/>
        <w:tblW w:w="0" w:type="auto"/>
        <w:tblLook w:val="04A0" w:firstRow="1" w:lastRow="0" w:firstColumn="1" w:lastColumn="0" w:noHBand="0" w:noVBand="1"/>
      </w:tblPr>
      <w:tblGrid>
        <w:gridCol w:w="9350"/>
      </w:tblGrid>
      <w:tr w:rsidR="0095280D" w14:paraId="218FA379" w14:textId="77777777" w:rsidTr="0095280D">
        <w:tc>
          <w:tcPr>
            <w:tcW w:w="9350" w:type="dxa"/>
          </w:tcPr>
          <w:p w14:paraId="1E7F2636" w14:textId="77777777" w:rsidR="0095280D" w:rsidRDefault="0095280D" w:rsidP="0095280D">
            <w:pPr>
              <w:pStyle w:val="ListParagraph"/>
              <w:numPr>
                <w:ilvl w:val="0"/>
                <w:numId w:val="24"/>
              </w:numPr>
              <w:spacing w:after="180"/>
              <w:contextualSpacing w:val="0"/>
            </w:pPr>
            <w:r>
              <w:t>For UE-side model, the model/functionality control (e.g., selection, (de)activation, switching, fallback, etc.) may be performed by the UE when the monitoring resides within the UE.</w:t>
            </w:r>
          </w:p>
          <w:p w14:paraId="1AA75C61" w14:textId="07AA30F5" w:rsidR="0095280D" w:rsidRDefault="0095280D" w:rsidP="0095280D">
            <w:pPr>
              <w:pStyle w:val="ListParagraph"/>
              <w:numPr>
                <w:ilvl w:val="0"/>
                <w:numId w:val="24"/>
              </w:numPr>
              <w:spacing w:after="180"/>
              <w:contextualSpacing w:val="0"/>
            </w:pPr>
            <w:r>
              <w:t xml:space="preserve">For UE-side model, the model/functionality control (e.g., selection, (de)activation, switching, fallback, etc.) may be performed by the </w:t>
            </w:r>
            <w:proofErr w:type="spellStart"/>
            <w:r>
              <w:t>gNB</w:t>
            </w:r>
            <w:proofErr w:type="spellEnd"/>
            <w:r>
              <w:t xml:space="preserve"> when the monitoring resides within the </w:t>
            </w:r>
            <w:proofErr w:type="spellStart"/>
            <w:r>
              <w:t>gNB</w:t>
            </w:r>
            <w:proofErr w:type="spellEnd"/>
            <w:r>
              <w:t xml:space="preserve"> or UE.</w:t>
            </w:r>
          </w:p>
        </w:tc>
      </w:tr>
    </w:tbl>
    <w:p w14:paraId="7F43A733" w14:textId="0DA25CC9" w:rsidR="0095280D" w:rsidRDefault="00B73070" w:rsidP="0095280D">
      <w:pPr>
        <w:spacing w:before="240"/>
        <w:jc w:val="both"/>
      </w:pPr>
      <w:r>
        <w:t xml:space="preserve"> </w:t>
      </w:r>
      <w:r w:rsidR="0095280D">
        <w:t>On the other hand, in 4.2.1 in TR</w:t>
      </w:r>
      <w:r w:rsidR="00932C57">
        <w:t xml:space="preserve"> </w:t>
      </w:r>
      <w:r w:rsidR="00932C57" w:rsidRPr="00932C57">
        <w:t>38.843</w:t>
      </w:r>
      <w:r w:rsidR="0095280D">
        <w:t xml:space="preserve">, the following is captured. </w:t>
      </w:r>
    </w:p>
    <w:tbl>
      <w:tblPr>
        <w:tblStyle w:val="TableGrid"/>
        <w:tblW w:w="0" w:type="auto"/>
        <w:tblLook w:val="04A0" w:firstRow="1" w:lastRow="0" w:firstColumn="1" w:lastColumn="0" w:noHBand="0" w:noVBand="1"/>
      </w:tblPr>
      <w:tblGrid>
        <w:gridCol w:w="9350"/>
      </w:tblGrid>
      <w:tr w:rsidR="0095280D" w14:paraId="65B02A1D" w14:textId="77777777" w:rsidTr="0095280D">
        <w:tc>
          <w:tcPr>
            <w:tcW w:w="9350" w:type="dxa"/>
          </w:tcPr>
          <w:p w14:paraId="3639E26C" w14:textId="0A9286FF" w:rsidR="0095280D" w:rsidRDefault="0095280D" w:rsidP="001C6E88">
            <w:pPr>
              <w:jc w:val="both"/>
            </w:pPr>
            <w:r w:rsidRPr="004D4696">
              <w:t xml:space="preserve">In </w:t>
            </w:r>
            <w:r w:rsidRPr="001538DF">
              <w:rPr>
                <w:i/>
                <w:iCs/>
              </w:rPr>
              <w:t>functionality-based</w:t>
            </w:r>
            <w:r w:rsidRPr="004D4696">
              <w:t xml:space="preserve"> LCM</w:t>
            </w:r>
            <w:r>
              <w:t>, n</w:t>
            </w:r>
            <w:r w:rsidRPr="004D4696">
              <w:t xml:space="preserve">etwork indicates activation/deactivation/fallback/switching of AI/ML functionality via 3GPP </w:t>
            </w:r>
            <w:r w:rsidR="00974EC7" w:rsidRPr="004D4696">
              <w:t>signa</w:t>
            </w:r>
            <w:r w:rsidR="00974EC7">
              <w:t>l</w:t>
            </w:r>
            <w:r w:rsidR="00974EC7" w:rsidRPr="004D4696">
              <w:t>ing</w:t>
            </w:r>
            <w:r w:rsidRPr="004D4696">
              <w:t xml:space="preserve"> (e.g., RRC, MAC-CE, DCI).</w:t>
            </w:r>
          </w:p>
        </w:tc>
      </w:tr>
    </w:tbl>
    <w:p w14:paraId="4EE115F1" w14:textId="1AA4F2E1" w:rsidR="0095280D" w:rsidRDefault="0095280D" w:rsidP="001C6E88">
      <w:pPr>
        <w:jc w:val="both"/>
      </w:pPr>
    </w:p>
    <w:p w14:paraId="4506537E" w14:textId="11691920" w:rsidR="0095280D" w:rsidRDefault="00F15AA1" w:rsidP="001C6E88">
      <w:pPr>
        <w:jc w:val="both"/>
      </w:pPr>
      <w:r>
        <w:t xml:space="preserve">The above two TR descriptions are not aligned. However, given that definition of functionality is still being developed, we could interpret in more reasonable way. A functionality can be considered as a basic unit for NW configuration/control. And within a functionality, the UE can control parameters/conditions of the functionality based on own measurement/performance reporting. As discussed in Section </w:t>
      </w:r>
      <w:r w:rsidR="00D87109">
        <w:t>3</w:t>
      </w:r>
      <w:r>
        <w:t xml:space="preserve">.2, it can be seen as models within one functionality.  </w:t>
      </w:r>
    </w:p>
    <w:p w14:paraId="16F69F13" w14:textId="6E294A9B" w:rsidR="0095280D" w:rsidRDefault="00F15AA1" w:rsidP="001C6E88">
      <w:pPr>
        <w:jc w:val="both"/>
      </w:pPr>
      <w:r>
        <w:t xml:space="preserve">As long as UE control is transparent to the </w:t>
      </w:r>
      <w:proofErr w:type="spellStart"/>
      <w:r>
        <w:t>gNB</w:t>
      </w:r>
      <w:proofErr w:type="spellEnd"/>
      <w:r>
        <w:t xml:space="preserve">, it is not necessary to standardize UE control. </w:t>
      </w:r>
    </w:p>
    <w:p w14:paraId="41200462" w14:textId="49EF99E6" w:rsidR="00F15AA1" w:rsidRPr="00F15AA1" w:rsidRDefault="00F15AA1" w:rsidP="001C6E88">
      <w:pPr>
        <w:jc w:val="both"/>
        <w:rPr>
          <w:b/>
        </w:rPr>
      </w:pPr>
      <w:r w:rsidRPr="00F15AA1">
        <w:rPr>
          <w:b/>
        </w:rPr>
        <w:t>Proposal</w:t>
      </w:r>
      <w:r w:rsidR="00D87109">
        <w:rPr>
          <w:b/>
        </w:rPr>
        <w:t xml:space="preserve"> </w:t>
      </w:r>
      <w:r w:rsidR="00F369FA">
        <w:rPr>
          <w:rFonts w:cs="Calibri"/>
          <w:b/>
          <w:bCs/>
        </w:rPr>
        <w:fldChar w:fldCharType="begin"/>
      </w:r>
      <w:r w:rsidR="00F369FA">
        <w:rPr>
          <w:rFonts w:cs="Calibri"/>
          <w:b/>
          <w:bCs/>
        </w:rPr>
        <w:instrText xml:space="preserve"> SEQ pro \* MERGEFORMAT  \* MERGEFORMAT </w:instrText>
      </w:r>
      <w:r w:rsidR="00F369FA">
        <w:rPr>
          <w:rFonts w:cs="Calibri"/>
          <w:b/>
          <w:bCs/>
        </w:rPr>
        <w:fldChar w:fldCharType="separate"/>
      </w:r>
      <w:r w:rsidR="00E65617">
        <w:rPr>
          <w:rFonts w:cs="Calibri"/>
          <w:b/>
          <w:bCs/>
          <w:noProof/>
        </w:rPr>
        <w:t>7</w:t>
      </w:r>
      <w:r w:rsidR="00F369FA">
        <w:rPr>
          <w:rFonts w:cs="Calibri"/>
          <w:b/>
          <w:bCs/>
        </w:rPr>
        <w:fldChar w:fldCharType="end"/>
      </w:r>
      <w:r w:rsidRPr="00F15AA1">
        <w:rPr>
          <w:b/>
        </w:rPr>
        <w:t xml:space="preserve">: RAN2 focus on NW controlled functionality activation/deactivation. </w:t>
      </w:r>
    </w:p>
    <w:p w14:paraId="59F9EF0E" w14:textId="32518D8C" w:rsidR="00030E4C" w:rsidRDefault="00F15AA1" w:rsidP="001C6E88">
      <w:pPr>
        <w:jc w:val="both"/>
      </w:pPr>
      <w:r>
        <w:t>It is expected that</w:t>
      </w:r>
      <w:r w:rsidR="00030E4C">
        <w:t xml:space="preserve"> each functionality can be activated/deactivated independently. But it is not clear whether/how to activate multiple functionalities simultaneously. The maximum number of activated functionalities might be limited by UE capability or other conditions. This will affect RAN2 design </w:t>
      </w:r>
      <w:r w:rsidR="001E68E5">
        <w:t xml:space="preserve">of </w:t>
      </w:r>
      <w:r w:rsidR="00030E4C">
        <w:t xml:space="preserve">configuration procedure but it should be discussed first in RAN1 for </w:t>
      </w:r>
      <w:r>
        <w:t>each</w:t>
      </w:r>
      <w:r w:rsidR="00030E4C">
        <w:t xml:space="preserve"> use case. </w:t>
      </w:r>
    </w:p>
    <w:p w14:paraId="34661E14" w14:textId="69C72701" w:rsidR="009C637B" w:rsidRDefault="00030E4C" w:rsidP="001C6E88">
      <w:pPr>
        <w:jc w:val="both"/>
      </w:pPr>
      <w:r>
        <w:t>In terms of signaling, as indicated in the TR</w:t>
      </w:r>
      <w:r w:rsidR="00932C57">
        <w:t xml:space="preserve"> </w:t>
      </w:r>
      <w:r w:rsidR="00932C57" w:rsidRPr="00932C57">
        <w:t>38.843</w:t>
      </w:r>
      <w:r>
        <w:t>, activation/deactivation</w:t>
      </w:r>
      <w:r w:rsidR="00F15AA1">
        <w:t xml:space="preserve"> </w:t>
      </w:r>
      <w:r>
        <w:t xml:space="preserve">can be signaled via RRC, MAC, DCI signaling. The main criteria to determine proper signaling would be how often activation/deactivation is expected and what delay requirement is expected. </w:t>
      </w:r>
    </w:p>
    <w:p w14:paraId="03177D27" w14:textId="18FC2727" w:rsidR="00C64106" w:rsidRPr="00F15AA1" w:rsidRDefault="00C64106" w:rsidP="00C64106">
      <w:pPr>
        <w:jc w:val="both"/>
        <w:rPr>
          <w:b/>
        </w:rPr>
      </w:pPr>
      <w:r w:rsidRPr="00F15AA1">
        <w:rPr>
          <w:b/>
        </w:rPr>
        <w:t>Proposal</w:t>
      </w:r>
      <w:r w:rsidR="00D87109">
        <w:rPr>
          <w:b/>
        </w:rPr>
        <w:t xml:space="preserve"> </w:t>
      </w:r>
      <w:r w:rsidR="00F369FA">
        <w:rPr>
          <w:rFonts w:cs="Calibri"/>
          <w:b/>
          <w:bCs/>
        </w:rPr>
        <w:fldChar w:fldCharType="begin"/>
      </w:r>
      <w:r w:rsidR="00F369FA">
        <w:rPr>
          <w:rFonts w:cs="Calibri"/>
          <w:b/>
          <w:bCs/>
        </w:rPr>
        <w:instrText xml:space="preserve"> SEQ pro \* MERGEFORMAT  \* MERGEFORMAT </w:instrText>
      </w:r>
      <w:r w:rsidR="00F369FA">
        <w:rPr>
          <w:rFonts w:cs="Calibri"/>
          <w:b/>
          <w:bCs/>
        </w:rPr>
        <w:fldChar w:fldCharType="separate"/>
      </w:r>
      <w:r w:rsidR="00E65617">
        <w:rPr>
          <w:rFonts w:cs="Calibri"/>
          <w:b/>
          <w:bCs/>
          <w:noProof/>
        </w:rPr>
        <w:t>8</w:t>
      </w:r>
      <w:r w:rsidR="00F369FA">
        <w:rPr>
          <w:rFonts w:cs="Calibri"/>
          <w:b/>
          <w:bCs/>
        </w:rPr>
        <w:fldChar w:fldCharType="end"/>
      </w:r>
      <w:r w:rsidRPr="00F15AA1">
        <w:rPr>
          <w:b/>
        </w:rPr>
        <w:t xml:space="preserve">: RAN2 </w:t>
      </w:r>
      <w:r>
        <w:rPr>
          <w:b/>
        </w:rPr>
        <w:t>wait for RAN1 input on the specific signaling option</w:t>
      </w:r>
      <w:r w:rsidR="00EF73F2">
        <w:rPr>
          <w:b/>
        </w:rPr>
        <w:t>s</w:t>
      </w:r>
      <w:r>
        <w:rPr>
          <w:b/>
        </w:rPr>
        <w:t xml:space="preserve"> for </w:t>
      </w:r>
      <w:r w:rsidR="00EF73F2">
        <w:rPr>
          <w:b/>
        </w:rPr>
        <w:t xml:space="preserve">NW controlled </w:t>
      </w:r>
      <w:r w:rsidR="001E68E5">
        <w:rPr>
          <w:b/>
        </w:rPr>
        <w:t xml:space="preserve">functionality </w:t>
      </w:r>
      <w:r>
        <w:rPr>
          <w:b/>
        </w:rPr>
        <w:t>activation/deactivation</w:t>
      </w:r>
      <w:r w:rsidRPr="00F15AA1">
        <w:rPr>
          <w:b/>
        </w:rPr>
        <w:t xml:space="preserve">. </w:t>
      </w:r>
    </w:p>
    <w:p w14:paraId="37BAB85A" w14:textId="5117AFF6" w:rsidR="000577D5" w:rsidRDefault="000577D5" w:rsidP="000577D5">
      <w:pPr>
        <w:pStyle w:val="Heading1"/>
        <w:numPr>
          <w:ilvl w:val="1"/>
          <w:numId w:val="15"/>
        </w:numPr>
        <w:jc w:val="both"/>
        <w:rPr>
          <w:lang w:eastAsia="en-US"/>
        </w:rPr>
      </w:pPr>
      <w:r>
        <w:rPr>
          <w:lang w:eastAsia="en-US"/>
        </w:rPr>
        <w:t>Performance monitoring</w:t>
      </w:r>
    </w:p>
    <w:p w14:paraId="368F52D7" w14:textId="7427A11E" w:rsidR="009E7F23" w:rsidRDefault="0099301D" w:rsidP="000577D5">
      <w:pPr>
        <w:rPr>
          <w:lang w:eastAsia="en-US"/>
        </w:rPr>
      </w:pPr>
      <w:r>
        <w:rPr>
          <w:lang w:eastAsia="en-US"/>
        </w:rPr>
        <w:t>For beam management use case, a</w:t>
      </w:r>
      <w:r w:rsidRPr="0099301D">
        <w:rPr>
          <w:lang w:eastAsia="en-US"/>
        </w:rPr>
        <w:t xml:space="preserve">s captured in TR 38.843, </w:t>
      </w:r>
      <w:r w:rsidR="00C64106">
        <w:rPr>
          <w:lang w:eastAsia="en-US"/>
        </w:rPr>
        <w:t>RAN1 is considering</w:t>
      </w:r>
      <w:r w:rsidRPr="0099301D">
        <w:rPr>
          <w:lang w:eastAsia="en-US"/>
        </w:rPr>
        <w:t xml:space="preserve"> two types of performance monitoring, where type 1 is NW to control LCM operation of UE-side model and type 2 is UE to control the LCM operation.</w:t>
      </w:r>
    </w:p>
    <w:tbl>
      <w:tblPr>
        <w:tblStyle w:val="TableGrid"/>
        <w:tblW w:w="0" w:type="auto"/>
        <w:tblLook w:val="04A0" w:firstRow="1" w:lastRow="0" w:firstColumn="1" w:lastColumn="0" w:noHBand="0" w:noVBand="1"/>
      </w:tblPr>
      <w:tblGrid>
        <w:gridCol w:w="9350"/>
      </w:tblGrid>
      <w:tr w:rsidR="00396DBD" w14:paraId="186F8B34" w14:textId="77777777" w:rsidTr="00396DBD">
        <w:tc>
          <w:tcPr>
            <w:tcW w:w="9350" w:type="dxa"/>
          </w:tcPr>
          <w:p w14:paraId="39BBD919" w14:textId="77777777" w:rsidR="00396DBD" w:rsidRPr="00D03FC8" w:rsidRDefault="00396DBD" w:rsidP="00D03FC8">
            <w:pPr>
              <w:rPr>
                <w:rFonts w:ascii="Times New Roman" w:hAnsi="Times New Roman" w:cs="Times New Roman"/>
                <w:bCs/>
                <w:sz w:val="20"/>
                <w:szCs w:val="20"/>
                <w:lang w:eastAsia="zh-CN"/>
              </w:rPr>
            </w:pPr>
            <w:r w:rsidRPr="00D03FC8">
              <w:rPr>
                <w:rFonts w:ascii="Times New Roman" w:hAnsi="Times New Roman" w:cs="Times New Roman"/>
                <w:bCs/>
                <w:sz w:val="20"/>
                <w:szCs w:val="20"/>
                <w:lang w:eastAsia="zh-CN"/>
              </w:rPr>
              <w:lastRenderedPageBreak/>
              <w:t>For BM-Case1 and BM-Case2 with a UE-side AI/ML model:</w:t>
            </w:r>
          </w:p>
          <w:p w14:paraId="768468AC" w14:textId="77777777" w:rsidR="00396DBD" w:rsidRPr="00D03FC8" w:rsidRDefault="00396DBD" w:rsidP="00D03FC8">
            <w:pPr>
              <w:pStyle w:val="B1"/>
              <w:spacing w:after="0"/>
              <w:rPr>
                <w:rFonts w:eastAsia="Yu Mincho"/>
                <w:bCs/>
              </w:rPr>
            </w:pPr>
            <w:r w:rsidRPr="00D03FC8">
              <w:t>-</w:t>
            </w:r>
            <w:r w:rsidRPr="00D03FC8">
              <w:tab/>
              <w:t>Type 1 performance monitoring</w:t>
            </w:r>
            <w:r w:rsidRPr="00D03FC8">
              <w:rPr>
                <w:bCs/>
                <w:lang w:eastAsia="zh-CN"/>
              </w:rPr>
              <w:t xml:space="preserve">: </w:t>
            </w:r>
          </w:p>
          <w:p w14:paraId="50B09175" w14:textId="77777777" w:rsidR="00396DBD" w:rsidRPr="00D03FC8" w:rsidRDefault="00396DBD" w:rsidP="00D03FC8">
            <w:pPr>
              <w:pStyle w:val="B2"/>
              <w:spacing w:after="0"/>
            </w:pPr>
            <w:r w:rsidRPr="00D03FC8">
              <w:t>-</w:t>
            </w:r>
            <w:r w:rsidRPr="00D03FC8">
              <w:tab/>
              <w:t xml:space="preserve">Configuration/Signalling from </w:t>
            </w:r>
            <w:proofErr w:type="spellStart"/>
            <w:r w:rsidRPr="00D03FC8">
              <w:t>gNB</w:t>
            </w:r>
            <w:proofErr w:type="spellEnd"/>
            <w:r w:rsidRPr="00D03FC8">
              <w:t xml:space="preserve"> to UE for measurement and/or reporting</w:t>
            </w:r>
          </w:p>
          <w:p w14:paraId="20C922D4" w14:textId="77777777" w:rsidR="00396DBD" w:rsidRPr="00D03FC8" w:rsidRDefault="00396DBD" w:rsidP="00D03FC8">
            <w:pPr>
              <w:pStyle w:val="B2"/>
              <w:spacing w:after="0"/>
            </w:pPr>
            <w:r w:rsidRPr="00D03FC8">
              <w:t>-</w:t>
            </w:r>
            <w:r w:rsidRPr="00D03FC8">
              <w:tab/>
              <w:t xml:space="preserve">UE may have different operations </w:t>
            </w:r>
          </w:p>
          <w:p w14:paraId="5F49D304" w14:textId="77777777" w:rsidR="00396DBD" w:rsidRPr="00D03FC8" w:rsidRDefault="00396DBD" w:rsidP="00D03FC8">
            <w:pPr>
              <w:pStyle w:val="B3"/>
              <w:spacing w:after="0"/>
              <w:ind w:left="883" w:firstLine="0"/>
            </w:pPr>
            <w:r w:rsidRPr="00D03FC8">
              <w:t xml:space="preserve">-  Option 1 (NW-side performance monitoring): UE sends reporting to NW (e.g., for the calculation of performance metric at NW) </w:t>
            </w:r>
          </w:p>
          <w:p w14:paraId="2E311C8B" w14:textId="77777777" w:rsidR="00396DBD" w:rsidRPr="00D03FC8" w:rsidRDefault="00396DBD" w:rsidP="00D03FC8">
            <w:pPr>
              <w:pStyle w:val="B3"/>
              <w:spacing w:after="0"/>
              <w:ind w:left="883" w:firstLine="0"/>
            </w:pPr>
            <w:r w:rsidRPr="00D03FC8">
              <w:t xml:space="preserve">-  Option 2 (UE-assisted performance monitoring): UE calculates performance metric(s), either reports it to NW or reports an event to NW based on the performance metric(s) </w:t>
            </w:r>
          </w:p>
          <w:p w14:paraId="2D20BD0A" w14:textId="77777777" w:rsidR="00396DBD" w:rsidRPr="00D03FC8" w:rsidRDefault="00396DBD" w:rsidP="00D03FC8">
            <w:pPr>
              <w:pStyle w:val="B2"/>
              <w:spacing w:after="0"/>
            </w:pPr>
            <w:r w:rsidRPr="00D03FC8">
              <w:rPr>
                <w:color w:val="000000"/>
              </w:rPr>
              <w:t>-</w:t>
            </w:r>
            <w:r w:rsidRPr="00D03FC8">
              <w:rPr>
                <w:color w:val="000000"/>
              </w:rPr>
              <w:tab/>
              <w:t xml:space="preserve">Indication from NW for UE to do LCM operations </w:t>
            </w:r>
          </w:p>
          <w:p w14:paraId="5C00F97B" w14:textId="77777777" w:rsidR="00396DBD" w:rsidRPr="00D03FC8" w:rsidRDefault="00396DBD" w:rsidP="00D03FC8">
            <w:pPr>
              <w:pStyle w:val="B2"/>
              <w:spacing w:after="0"/>
            </w:pPr>
            <w:r w:rsidRPr="00D03FC8">
              <w:t>-</w:t>
            </w:r>
            <w:r w:rsidRPr="00D03FC8">
              <w:tab/>
              <w:t>Note: At least the performance and reporting overhead of model monitoring mechanism should be considered</w:t>
            </w:r>
          </w:p>
          <w:p w14:paraId="2C6FBD26" w14:textId="77777777" w:rsidR="00396DBD" w:rsidRPr="00D03FC8" w:rsidRDefault="00396DBD" w:rsidP="00D03FC8">
            <w:pPr>
              <w:pStyle w:val="B1"/>
              <w:spacing w:after="0"/>
              <w:rPr>
                <w:rFonts w:eastAsia="Yu Mincho"/>
                <w:bCs/>
              </w:rPr>
            </w:pPr>
            <w:r w:rsidRPr="00D03FC8">
              <w:rPr>
                <w:color w:val="000000"/>
              </w:rPr>
              <w:t>-</w:t>
            </w:r>
            <w:r w:rsidRPr="00D03FC8">
              <w:rPr>
                <w:color w:val="000000"/>
              </w:rPr>
              <w:tab/>
              <w:t>Type 2 performance monitoring</w:t>
            </w:r>
            <w:r w:rsidRPr="00D03FC8">
              <w:rPr>
                <w:bCs/>
                <w:color w:val="000000"/>
                <w:lang w:eastAsia="zh-CN"/>
              </w:rPr>
              <w:t xml:space="preserve">: </w:t>
            </w:r>
          </w:p>
          <w:p w14:paraId="55B82FFF" w14:textId="77777777" w:rsidR="00396DBD" w:rsidRPr="00D03FC8" w:rsidRDefault="00396DBD" w:rsidP="00D03FC8">
            <w:pPr>
              <w:pStyle w:val="B2"/>
              <w:spacing w:after="0"/>
              <w:rPr>
                <w:rFonts w:eastAsia="Yu Mincho"/>
              </w:rPr>
            </w:pPr>
            <w:r w:rsidRPr="00D03FC8">
              <w:rPr>
                <w:lang w:eastAsia="zh-CN"/>
              </w:rPr>
              <w:t>-</w:t>
            </w:r>
            <w:r w:rsidRPr="00D03FC8">
              <w:rPr>
                <w:lang w:eastAsia="zh-CN"/>
              </w:rPr>
              <w:tab/>
              <w:t xml:space="preserve">Indication/request/report from UE to </w:t>
            </w:r>
            <w:proofErr w:type="spellStart"/>
            <w:r w:rsidRPr="00D03FC8">
              <w:rPr>
                <w:lang w:eastAsia="zh-CN"/>
              </w:rPr>
              <w:t>gNB</w:t>
            </w:r>
            <w:proofErr w:type="spellEnd"/>
            <w:r w:rsidRPr="00D03FC8">
              <w:rPr>
                <w:lang w:eastAsia="zh-CN"/>
              </w:rPr>
              <w:t xml:space="preserve"> for performance monitoring </w:t>
            </w:r>
          </w:p>
          <w:p w14:paraId="161637A2" w14:textId="77777777" w:rsidR="00396DBD" w:rsidRPr="00D03FC8" w:rsidRDefault="00396DBD" w:rsidP="00D03FC8">
            <w:pPr>
              <w:pStyle w:val="B3"/>
              <w:spacing w:after="0"/>
              <w:ind w:left="883" w:firstLine="0"/>
            </w:pPr>
            <w:r w:rsidRPr="00D03FC8">
              <w:t>-  Note: The indication/request/report may be not needed in some case(s)</w:t>
            </w:r>
          </w:p>
          <w:p w14:paraId="6D610E33" w14:textId="77777777" w:rsidR="00396DBD" w:rsidRPr="00D03FC8" w:rsidRDefault="00396DBD" w:rsidP="00D03FC8">
            <w:pPr>
              <w:pStyle w:val="B2"/>
              <w:spacing w:after="0"/>
            </w:pPr>
            <w:r w:rsidRPr="00D03FC8">
              <w:t>-</w:t>
            </w:r>
            <w:r w:rsidRPr="00D03FC8">
              <w:tab/>
              <w:t xml:space="preserve">Configuration/Signalling from </w:t>
            </w:r>
            <w:proofErr w:type="spellStart"/>
            <w:r w:rsidRPr="00D03FC8">
              <w:t>gNB</w:t>
            </w:r>
            <w:proofErr w:type="spellEnd"/>
            <w:r w:rsidRPr="00D03FC8">
              <w:t xml:space="preserve"> to UE for performance monitoring measurement and/or reporting</w:t>
            </w:r>
          </w:p>
          <w:p w14:paraId="3F6ABE40" w14:textId="77777777" w:rsidR="00396DBD" w:rsidRPr="00D03FC8" w:rsidRDefault="00396DBD" w:rsidP="00D03FC8">
            <w:pPr>
              <w:pStyle w:val="B2"/>
              <w:spacing w:after="0"/>
            </w:pPr>
            <w:r w:rsidRPr="00D03FC8">
              <w:t>-</w:t>
            </w:r>
            <w:r w:rsidRPr="00D03FC8">
              <w:tab/>
              <w:t>If it is for UE side model monitoring, UE makes decision(s) of model selection/activation/ deactivation/switching/</w:t>
            </w:r>
            <w:proofErr w:type="spellStart"/>
            <w:r w:rsidRPr="00D03FC8">
              <w:t>fallback</w:t>
            </w:r>
            <w:proofErr w:type="spellEnd"/>
            <w:r w:rsidRPr="00D03FC8">
              <w:t xml:space="preserve"> operation</w:t>
            </w:r>
          </w:p>
          <w:p w14:paraId="73A1921E" w14:textId="1FDDED51" w:rsidR="00396DBD" w:rsidRDefault="00396DBD" w:rsidP="00D03FC8">
            <w:pPr>
              <w:pStyle w:val="B1"/>
            </w:pPr>
            <w:r w:rsidRPr="00D03FC8">
              <w:t>-</w:t>
            </w:r>
            <w:r w:rsidRPr="00D03FC8">
              <w:tab/>
              <w:t>Mechanism that facilitates the UE to detect whether the functionality/model is suitable or no longer suitable</w:t>
            </w:r>
          </w:p>
        </w:tc>
      </w:tr>
    </w:tbl>
    <w:p w14:paraId="067DBD63" w14:textId="1FE61152" w:rsidR="00491E40" w:rsidRDefault="00491E40" w:rsidP="00D03FC8">
      <w:pPr>
        <w:spacing w:before="240"/>
        <w:jc w:val="both"/>
      </w:pPr>
      <w:r>
        <w:rPr>
          <w:rFonts w:hint="eastAsia"/>
        </w:rPr>
        <w:t>For positioning use case, the fol</w:t>
      </w:r>
      <w:r>
        <w:t>lowing is captured in section 7.2.4 in TR 38.843. According to it, for UE-side model, it is assumed that the UE monitors the performance of its UE-side model, but the model/functionality control may be performed by either UE or LMF.</w:t>
      </w:r>
    </w:p>
    <w:tbl>
      <w:tblPr>
        <w:tblStyle w:val="TableGrid"/>
        <w:tblW w:w="0" w:type="auto"/>
        <w:tblLook w:val="04A0" w:firstRow="1" w:lastRow="0" w:firstColumn="1" w:lastColumn="0" w:noHBand="0" w:noVBand="1"/>
      </w:tblPr>
      <w:tblGrid>
        <w:gridCol w:w="9350"/>
      </w:tblGrid>
      <w:tr w:rsidR="00491E40" w14:paraId="43C16AB0" w14:textId="77777777" w:rsidTr="00491E40">
        <w:tc>
          <w:tcPr>
            <w:tcW w:w="9350" w:type="dxa"/>
          </w:tcPr>
          <w:p w14:paraId="2A42DA4B" w14:textId="77777777" w:rsidR="00491E40" w:rsidRPr="00D03FC8" w:rsidRDefault="00491E40" w:rsidP="00D03FC8">
            <w:pPr>
              <w:pStyle w:val="B1"/>
              <w:spacing w:after="0"/>
            </w:pPr>
            <w:r w:rsidRPr="00D03FC8">
              <w:t>Management:</w:t>
            </w:r>
          </w:p>
          <w:p w14:paraId="61BD3A06" w14:textId="77777777" w:rsidR="00491E40" w:rsidRPr="00D03FC8" w:rsidRDefault="00491E40" w:rsidP="00D03FC8">
            <w:pPr>
              <w:pStyle w:val="B2"/>
              <w:spacing w:after="0"/>
            </w:pPr>
            <w:r w:rsidRPr="00D03FC8">
              <w:rPr>
                <w:rFonts w:ascii="Courier New" w:hAnsi="Courier New" w:cs="Courier New"/>
              </w:rPr>
              <w:t>o</w:t>
            </w:r>
            <w:r w:rsidRPr="00D03FC8">
              <w:rPr>
                <w:rFonts w:ascii="Courier New" w:hAnsi="Courier New" w:cs="Courier New"/>
              </w:rPr>
              <w:tab/>
            </w:r>
            <w:proofErr w:type="gramStart"/>
            <w:r w:rsidRPr="00D03FC8">
              <w:t>For</w:t>
            </w:r>
            <w:proofErr w:type="gramEnd"/>
            <w:r w:rsidRPr="00D03FC8">
              <w:t xml:space="preserve"> UE-side model, the model/functionality control (e.g., selection, (de)activation, switching, </w:t>
            </w:r>
            <w:proofErr w:type="spellStart"/>
            <w:r w:rsidRPr="00D03FC8">
              <w:t>fallback</w:t>
            </w:r>
            <w:proofErr w:type="spellEnd"/>
            <w:r w:rsidRPr="00D03FC8">
              <w:t>, etc.) may be performed by the UE when the monitoring resides within the UE.</w:t>
            </w:r>
          </w:p>
          <w:p w14:paraId="3367DCA9" w14:textId="77777777" w:rsidR="00491E40" w:rsidRPr="00D03FC8" w:rsidRDefault="00491E40" w:rsidP="00D03FC8">
            <w:pPr>
              <w:pStyle w:val="B2"/>
              <w:spacing w:after="0"/>
            </w:pPr>
            <w:r w:rsidRPr="00D03FC8">
              <w:t>o</w:t>
            </w:r>
            <w:r w:rsidRPr="00D03FC8">
              <w:tab/>
            </w:r>
            <w:proofErr w:type="gramStart"/>
            <w:r w:rsidRPr="00D03FC8">
              <w:t>For</w:t>
            </w:r>
            <w:proofErr w:type="gramEnd"/>
            <w:r w:rsidRPr="00D03FC8">
              <w:t xml:space="preserve"> </w:t>
            </w:r>
            <w:proofErr w:type="spellStart"/>
            <w:r w:rsidRPr="00D03FC8">
              <w:t>gNB</w:t>
            </w:r>
            <w:proofErr w:type="spellEnd"/>
            <w:r w:rsidRPr="00D03FC8">
              <w:t xml:space="preserve">-side model, the model/functionality control (e.g., selection, (de)activation, switching, </w:t>
            </w:r>
            <w:proofErr w:type="spellStart"/>
            <w:r w:rsidRPr="00D03FC8">
              <w:t>fallback</w:t>
            </w:r>
            <w:proofErr w:type="spellEnd"/>
            <w:r w:rsidRPr="00D03FC8">
              <w:t xml:space="preserve">, etc.) is performed by the </w:t>
            </w:r>
            <w:proofErr w:type="spellStart"/>
            <w:r w:rsidRPr="00D03FC8">
              <w:t>gNB</w:t>
            </w:r>
            <w:proofErr w:type="spellEnd"/>
            <w:r w:rsidRPr="00D03FC8">
              <w:t>.</w:t>
            </w:r>
          </w:p>
          <w:p w14:paraId="32890920" w14:textId="77777777" w:rsidR="00491E40" w:rsidRPr="00D03FC8" w:rsidRDefault="00491E40" w:rsidP="00D03FC8">
            <w:pPr>
              <w:pStyle w:val="B2"/>
              <w:spacing w:after="0"/>
            </w:pPr>
            <w:r w:rsidRPr="00D03FC8">
              <w:t>o</w:t>
            </w:r>
            <w:r w:rsidRPr="00D03FC8">
              <w:tab/>
            </w:r>
            <w:proofErr w:type="gramStart"/>
            <w:r w:rsidRPr="00D03FC8">
              <w:t>The</w:t>
            </w:r>
            <w:proofErr w:type="gramEnd"/>
            <w:r w:rsidRPr="00D03FC8">
              <w:t xml:space="preserve"> model/functionality control (e.g., selection, (de)activation, switching, </w:t>
            </w:r>
            <w:proofErr w:type="spellStart"/>
            <w:r w:rsidRPr="00D03FC8">
              <w:t>fallback</w:t>
            </w:r>
            <w:proofErr w:type="spellEnd"/>
            <w:r w:rsidRPr="00D03FC8">
              <w:t>, etc.) may be performed by the LMF when the monitoring resides within the LMF or UE.</w:t>
            </w:r>
          </w:p>
          <w:p w14:paraId="4E2FE046" w14:textId="77777777" w:rsidR="00491E40" w:rsidRPr="00D03FC8" w:rsidRDefault="00491E40" w:rsidP="00D03FC8">
            <w:pPr>
              <w:pStyle w:val="B2"/>
              <w:spacing w:after="0"/>
            </w:pPr>
            <w:r w:rsidRPr="00D03FC8">
              <w:t>o</w:t>
            </w:r>
            <w:r w:rsidRPr="00D03FC8">
              <w:tab/>
              <w:t>Monitoring:</w:t>
            </w:r>
          </w:p>
          <w:p w14:paraId="1DBBBA7E" w14:textId="77777777" w:rsidR="00491E40" w:rsidRPr="00D03FC8" w:rsidRDefault="00491E40" w:rsidP="00D03FC8">
            <w:pPr>
              <w:pStyle w:val="B3"/>
              <w:spacing w:after="0"/>
            </w:pPr>
            <w:r w:rsidRPr="00D03FC8">
              <w:t></w:t>
            </w:r>
            <w:r w:rsidRPr="00D03FC8">
              <w:tab/>
              <w:t>The UE monitors the performance of its UE-side model.</w:t>
            </w:r>
          </w:p>
          <w:p w14:paraId="45EE3E2D" w14:textId="77777777" w:rsidR="00491E40" w:rsidRPr="00D03FC8" w:rsidRDefault="00491E40" w:rsidP="00D03FC8">
            <w:pPr>
              <w:pStyle w:val="B3"/>
              <w:spacing w:after="0"/>
            </w:pPr>
            <w:r w:rsidRPr="00D03FC8">
              <w:t></w:t>
            </w:r>
            <w:r w:rsidRPr="00D03FC8">
              <w:tab/>
              <w:t xml:space="preserve">For monitoring at the </w:t>
            </w:r>
            <w:proofErr w:type="spellStart"/>
            <w:r w:rsidRPr="00D03FC8">
              <w:t>gNB</w:t>
            </w:r>
            <w:proofErr w:type="spellEnd"/>
            <w:r w:rsidRPr="00D03FC8">
              <w:t xml:space="preserve"> side, and if needed, calculated performance metrics or data required for performance metric calculation, can at least be generated by the </w:t>
            </w:r>
            <w:proofErr w:type="spellStart"/>
            <w:r w:rsidRPr="00D03FC8">
              <w:t>gNB</w:t>
            </w:r>
            <w:proofErr w:type="spellEnd"/>
            <w:r w:rsidRPr="00D03FC8">
              <w:t>.</w:t>
            </w:r>
          </w:p>
          <w:p w14:paraId="30BFA8F4" w14:textId="7765449F" w:rsidR="00491E40" w:rsidRDefault="00491E40" w:rsidP="00D03FC8">
            <w:pPr>
              <w:pStyle w:val="B3"/>
              <w:spacing w:after="0"/>
            </w:pPr>
            <w:r w:rsidRPr="00D03FC8">
              <w:t></w:t>
            </w:r>
            <w:r w:rsidRPr="00D03FC8">
              <w:tab/>
              <w:t xml:space="preserve">For monitoring at the LMF side, the </w:t>
            </w:r>
            <w:proofErr w:type="spellStart"/>
            <w:r w:rsidRPr="00D03FC8">
              <w:t>gNB</w:t>
            </w:r>
            <w:proofErr w:type="spellEnd"/>
            <w:r w:rsidRPr="00D03FC8">
              <w:t xml:space="preserve"> or UE can generate, if needed, calculated performance metrics or data required for performance metric calculation, while the termination points for these metrics is the LMF.</w:t>
            </w:r>
          </w:p>
        </w:tc>
      </w:tr>
    </w:tbl>
    <w:p w14:paraId="1CE1678A" w14:textId="090FC766" w:rsidR="00C64106" w:rsidRDefault="00C64106" w:rsidP="00D03FC8">
      <w:pPr>
        <w:spacing w:before="240"/>
        <w:jc w:val="both"/>
        <w:rPr>
          <w:lang w:eastAsia="en-US"/>
        </w:rPr>
      </w:pPr>
      <w:r>
        <w:rPr>
          <w:lang w:eastAsia="en-US"/>
        </w:rPr>
        <w:t>From RAN2 point of view, there could be multiple questions on performanc</w:t>
      </w:r>
      <w:bookmarkStart w:id="2" w:name="_GoBack"/>
      <w:bookmarkEnd w:id="2"/>
      <w:r>
        <w:rPr>
          <w:lang w:eastAsia="en-US"/>
        </w:rPr>
        <w:t xml:space="preserve">e monitoring. </w:t>
      </w:r>
    </w:p>
    <w:p w14:paraId="1AC2E9CB" w14:textId="3822ED6B" w:rsidR="00670A20" w:rsidRDefault="00C64106" w:rsidP="00A57C7D">
      <w:pPr>
        <w:pStyle w:val="ListParagraph"/>
        <w:numPr>
          <w:ilvl w:val="0"/>
          <w:numId w:val="24"/>
        </w:numPr>
        <w:jc w:val="both"/>
        <w:rPr>
          <w:lang w:eastAsia="en-US"/>
        </w:rPr>
      </w:pPr>
      <w:r>
        <w:rPr>
          <w:lang w:eastAsia="en-US"/>
        </w:rPr>
        <w:t>What kind of signaling is expected?  Some configurations (e.g. P</w:t>
      </w:r>
      <w:r w:rsidR="00670A20">
        <w:rPr>
          <w:lang w:eastAsia="en-US"/>
        </w:rPr>
        <w:t>erformance metric, reporting type, event type</w:t>
      </w:r>
      <w:r>
        <w:rPr>
          <w:lang w:eastAsia="en-US"/>
        </w:rPr>
        <w:t>) would be needed to enable performance monitoring. Considering the complexity and amount of information, RRC</w:t>
      </w:r>
      <w:r w:rsidR="00491E40">
        <w:rPr>
          <w:lang w:eastAsia="en-US"/>
        </w:rPr>
        <w:t>/LPP</w:t>
      </w:r>
      <w:r>
        <w:rPr>
          <w:lang w:eastAsia="en-US"/>
        </w:rPr>
        <w:t xml:space="preserve"> signaling might be more </w:t>
      </w:r>
      <w:r w:rsidR="00D3769D">
        <w:rPr>
          <w:lang w:eastAsia="en-US"/>
        </w:rPr>
        <w:t>practical</w:t>
      </w:r>
      <w:r>
        <w:rPr>
          <w:lang w:eastAsia="en-US"/>
        </w:rPr>
        <w:t xml:space="preserve"> </w:t>
      </w:r>
      <w:r w:rsidR="00D3769D">
        <w:rPr>
          <w:lang w:eastAsia="en-US"/>
        </w:rPr>
        <w:t>in</w:t>
      </w:r>
      <w:r>
        <w:rPr>
          <w:lang w:eastAsia="en-US"/>
        </w:rPr>
        <w:t xml:space="preserve"> configuration of performance monitoring. </w:t>
      </w:r>
    </w:p>
    <w:p w14:paraId="74973D96" w14:textId="7B7AAF93" w:rsidR="00C64106" w:rsidRDefault="00932C57" w:rsidP="00A57C7D">
      <w:pPr>
        <w:pStyle w:val="ListParagraph"/>
        <w:numPr>
          <w:ilvl w:val="0"/>
          <w:numId w:val="24"/>
        </w:numPr>
        <w:jc w:val="both"/>
        <w:rPr>
          <w:lang w:eastAsia="en-US"/>
        </w:rPr>
      </w:pPr>
      <w:r>
        <w:rPr>
          <w:lang w:eastAsia="en-US"/>
        </w:rPr>
        <w:t xml:space="preserve">Is </w:t>
      </w:r>
      <w:r w:rsidR="00C64106">
        <w:rPr>
          <w:lang w:eastAsia="en-US"/>
        </w:rPr>
        <w:t>RRC</w:t>
      </w:r>
      <w:r w:rsidR="00491E40">
        <w:rPr>
          <w:lang w:eastAsia="en-US"/>
        </w:rPr>
        <w:t>/LPP</w:t>
      </w:r>
      <w:r w:rsidR="00C64106">
        <w:rPr>
          <w:lang w:eastAsia="en-US"/>
        </w:rPr>
        <w:t xml:space="preserve"> level performance monitoring beneficial? So far,</w:t>
      </w:r>
      <w:r w:rsidR="00491E40">
        <w:rPr>
          <w:lang w:eastAsia="en-US"/>
        </w:rPr>
        <w:t xml:space="preserve"> at least for beam management use case,</w:t>
      </w:r>
      <w:r w:rsidR="00C64106">
        <w:rPr>
          <w:lang w:eastAsia="en-US"/>
        </w:rPr>
        <w:t xml:space="preserve"> RAN1 is discussing L1 level of measurements. However, assuming RRC</w:t>
      </w:r>
      <w:r w:rsidR="00EB31AE">
        <w:rPr>
          <w:lang w:eastAsia="en-US"/>
        </w:rPr>
        <w:t>/LPP</w:t>
      </w:r>
      <w:r w:rsidR="00C64106">
        <w:rPr>
          <w:lang w:eastAsia="en-US"/>
        </w:rPr>
        <w:t xml:space="preserve"> configures functionality configurations and control, it might be useful to have RRC</w:t>
      </w:r>
      <w:r w:rsidR="00EB31AE">
        <w:rPr>
          <w:lang w:eastAsia="en-US"/>
        </w:rPr>
        <w:t>/LPP</w:t>
      </w:r>
      <w:r w:rsidR="00C64106">
        <w:rPr>
          <w:lang w:eastAsia="en-US"/>
        </w:rPr>
        <w:t xml:space="preserve"> level performance monitoring. </w:t>
      </w:r>
    </w:p>
    <w:p w14:paraId="644683B3" w14:textId="2EFAFE55" w:rsidR="00C64106" w:rsidRDefault="00C64106" w:rsidP="00A57C7D">
      <w:pPr>
        <w:pStyle w:val="ListParagraph"/>
        <w:numPr>
          <w:ilvl w:val="0"/>
          <w:numId w:val="24"/>
        </w:numPr>
        <w:jc w:val="both"/>
        <w:rPr>
          <w:lang w:eastAsia="en-US"/>
        </w:rPr>
      </w:pPr>
      <w:r>
        <w:rPr>
          <w:lang w:eastAsia="en-US"/>
        </w:rPr>
        <w:t xml:space="preserve">How performance monitoring is associated with configured functionalities? It is not yet clear whether performance monitoring is operated per functionality or across functionalities. </w:t>
      </w:r>
    </w:p>
    <w:p w14:paraId="25DEE42E" w14:textId="41AF3F08" w:rsidR="00D3769D" w:rsidRDefault="00D3769D" w:rsidP="00D3769D">
      <w:pPr>
        <w:jc w:val="both"/>
        <w:rPr>
          <w:lang w:eastAsia="en-US"/>
        </w:rPr>
      </w:pPr>
      <w:r>
        <w:rPr>
          <w:lang w:eastAsia="en-US"/>
        </w:rPr>
        <w:t xml:space="preserve">The response may be different for each use case. Therefore, it is good to check with RAN1.  </w:t>
      </w:r>
    </w:p>
    <w:p w14:paraId="79EABFD8" w14:textId="11130C13" w:rsidR="00670A20" w:rsidRPr="00DD5F07" w:rsidRDefault="00670A20" w:rsidP="00670A20">
      <w:pPr>
        <w:jc w:val="both"/>
        <w:rPr>
          <w:b/>
          <w:lang w:eastAsia="en-US"/>
        </w:rPr>
      </w:pPr>
      <w:r w:rsidRPr="00DD5F07">
        <w:rPr>
          <w:b/>
          <w:lang w:eastAsia="en-US"/>
        </w:rPr>
        <w:lastRenderedPageBreak/>
        <w:t>Proposal</w:t>
      </w:r>
      <w:r w:rsidR="00D87109">
        <w:rPr>
          <w:b/>
          <w:lang w:eastAsia="en-US"/>
        </w:rPr>
        <w:t xml:space="preserve"> </w:t>
      </w:r>
      <w:r w:rsidR="00F369FA">
        <w:rPr>
          <w:rFonts w:cs="Calibri"/>
          <w:b/>
          <w:bCs/>
        </w:rPr>
        <w:fldChar w:fldCharType="begin"/>
      </w:r>
      <w:r w:rsidR="00F369FA">
        <w:rPr>
          <w:rFonts w:cs="Calibri"/>
          <w:b/>
          <w:bCs/>
        </w:rPr>
        <w:instrText xml:space="preserve"> SEQ pro \* MERGEFORMAT  \* MERGEFORMAT </w:instrText>
      </w:r>
      <w:r w:rsidR="00F369FA">
        <w:rPr>
          <w:rFonts w:cs="Calibri"/>
          <w:b/>
          <w:bCs/>
        </w:rPr>
        <w:fldChar w:fldCharType="separate"/>
      </w:r>
      <w:r w:rsidR="00E65617">
        <w:rPr>
          <w:rFonts w:cs="Calibri"/>
          <w:b/>
          <w:bCs/>
          <w:noProof/>
        </w:rPr>
        <w:t>9</w:t>
      </w:r>
      <w:r w:rsidR="00F369FA">
        <w:rPr>
          <w:rFonts w:cs="Calibri"/>
          <w:b/>
          <w:bCs/>
        </w:rPr>
        <w:fldChar w:fldCharType="end"/>
      </w:r>
      <w:r w:rsidRPr="00DD5F07">
        <w:rPr>
          <w:b/>
          <w:lang w:eastAsia="en-US"/>
        </w:rPr>
        <w:t xml:space="preserve">: RAN2 ask RAN1 </w:t>
      </w:r>
      <w:r w:rsidR="00C64106">
        <w:rPr>
          <w:b/>
          <w:lang w:eastAsia="en-US"/>
        </w:rPr>
        <w:t>the following questions</w:t>
      </w:r>
      <w:r w:rsidR="00932C57">
        <w:rPr>
          <w:b/>
          <w:lang w:eastAsia="en-US"/>
        </w:rPr>
        <w:t>:</w:t>
      </w:r>
      <w:r w:rsidR="00C64106">
        <w:rPr>
          <w:b/>
          <w:lang w:eastAsia="en-US"/>
        </w:rPr>
        <w:t xml:space="preserve"> 1) </w:t>
      </w:r>
      <w:r w:rsidR="00932C57">
        <w:rPr>
          <w:b/>
          <w:lang w:eastAsia="en-US"/>
        </w:rPr>
        <w:t xml:space="preserve">what is the </w:t>
      </w:r>
      <w:r w:rsidR="00C64106">
        <w:rPr>
          <w:b/>
          <w:lang w:eastAsia="en-US"/>
        </w:rPr>
        <w:t>required signaling</w:t>
      </w:r>
      <w:r w:rsidR="00EF73F2">
        <w:rPr>
          <w:b/>
          <w:lang w:eastAsia="en-US"/>
        </w:rPr>
        <w:t xml:space="preserve"> for performance monitoring</w:t>
      </w:r>
      <w:r w:rsidR="00C64106">
        <w:rPr>
          <w:b/>
          <w:lang w:eastAsia="en-US"/>
        </w:rPr>
        <w:t xml:space="preserve">, 2) </w:t>
      </w:r>
      <w:r w:rsidR="00932C57">
        <w:rPr>
          <w:b/>
          <w:lang w:eastAsia="en-US"/>
        </w:rPr>
        <w:t>whether there is a</w:t>
      </w:r>
      <w:r w:rsidR="00C64106">
        <w:rPr>
          <w:b/>
          <w:lang w:eastAsia="en-US"/>
        </w:rPr>
        <w:t xml:space="preserve"> need </w:t>
      </w:r>
      <w:r w:rsidR="00932C57">
        <w:rPr>
          <w:b/>
          <w:lang w:eastAsia="en-US"/>
        </w:rPr>
        <w:t xml:space="preserve">for </w:t>
      </w:r>
      <w:r w:rsidR="00C64106">
        <w:rPr>
          <w:b/>
          <w:lang w:eastAsia="en-US"/>
        </w:rPr>
        <w:t>RRC</w:t>
      </w:r>
      <w:r w:rsidR="00491E40">
        <w:rPr>
          <w:b/>
          <w:lang w:eastAsia="en-US"/>
        </w:rPr>
        <w:t>/LPP</w:t>
      </w:r>
      <w:r w:rsidR="00C64106">
        <w:rPr>
          <w:b/>
          <w:lang w:eastAsia="en-US"/>
        </w:rPr>
        <w:t xml:space="preserve"> level performance monitoring and 3) </w:t>
      </w:r>
      <w:r w:rsidR="00932C57">
        <w:rPr>
          <w:b/>
          <w:lang w:eastAsia="en-US"/>
        </w:rPr>
        <w:t xml:space="preserve">what is </w:t>
      </w:r>
      <w:r w:rsidR="00C64106">
        <w:rPr>
          <w:b/>
          <w:lang w:eastAsia="en-US"/>
        </w:rPr>
        <w:t xml:space="preserve">the relationship between performance monitoring and </w:t>
      </w:r>
      <w:r w:rsidR="00EF73F2">
        <w:rPr>
          <w:b/>
          <w:lang w:eastAsia="en-US"/>
        </w:rPr>
        <w:t xml:space="preserve">configured </w:t>
      </w:r>
      <w:r w:rsidR="00C64106">
        <w:rPr>
          <w:b/>
          <w:lang w:eastAsia="en-US"/>
        </w:rPr>
        <w:t xml:space="preserve">functionality. </w:t>
      </w:r>
    </w:p>
    <w:p w14:paraId="367449E1" w14:textId="30EE9D61" w:rsidR="00B2049E" w:rsidRDefault="004A6BF9" w:rsidP="001C6E88">
      <w:pPr>
        <w:pStyle w:val="Heading1"/>
        <w:numPr>
          <w:ilvl w:val="1"/>
          <w:numId w:val="15"/>
        </w:numPr>
        <w:jc w:val="both"/>
        <w:rPr>
          <w:lang w:eastAsia="en-US"/>
        </w:rPr>
      </w:pPr>
      <w:r>
        <w:rPr>
          <w:lang w:eastAsia="en-US"/>
        </w:rPr>
        <w:t xml:space="preserve">Applicable functionalities update </w:t>
      </w:r>
    </w:p>
    <w:p w14:paraId="16803700" w14:textId="6B84D3B4" w:rsidR="000063A2" w:rsidRDefault="000063A2" w:rsidP="001C6E88">
      <w:pPr>
        <w:jc w:val="both"/>
        <w:rPr>
          <w:iCs/>
        </w:rPr>
      </w:pPr>
      <w:r>
        <w:rPr>
          <w:lang w:eastAsia="en-US"/>
        </w:rPr>
        <w:t>As mentioned in the</w:t>
      </w:r>
      <w:r w:rsidR="0092020F">
        <w:rPr>
          <w:lang w:eastAsia="en-US"/>
        </w:rPr>
        <w:t xml:space="preserve"> Section 4.2.1 in</w:t>
      </w:r>
      <w:r>
        <w:rPr>
          <w:lang w:eastAsia="en-US"/>
        </w:rPr>
        <w:t xml:space="preserve"> TR, after functionality</w:t>
      </w:r>
      <w:r w:rsidR="00476A87">
        <w:rPr>
          <w:lang w:eastAsia="en-US"/>
        </w:rPr>
        <w:t xml:space="preserve"> identification</w:t>
      </w:r>
      <w:r w:rsidR="004A6BF9">
        <w:rPr>
          <w:lang w:eastAsia="en-US"/>
        </w:rPr>
        <w:t>, the UE may report updates on applicable functionalities among supported functionalities</w:t>
      </w:r>
      <w:r w:rsidR="00FE3C9F">
        <w:rPr>
          <w:lang w:eastAsia="en-US"/>
        </w:rPr>
        <w:t>.</w:t>
      </w:r>
      <w:r w:rsidR="004A6BF9" w:rsidDel="00805537">
        <w:rPr>
          <w:iCs/>
        </w:rPr>
        <w:t xml:space="preserve"> </w:t>
      </w:r>
    </w:p>
    <w:tbl>
      <w:tblPr>
        <w:tblStyle w:val="TableGrid"/>
        <w:tblW w:w="9535" w:type="dxa"/>
        <w:tblLook w:val="04A0" w:firstRow="1" w:lastRow="0" w:firstColumn="1" w:lastColumn="0" w:noHBand="0" w:noVBand="1"/>
      </w:tblPr>
      <w:tblGrid>
        <w:gridCol w:w="9535"/>
      </w:tblGrid>
      <w:tr w:rsidR="00FE3C9F" w14:paraId="125B5917" w14:textId="77777777" w:rsidTr="00FE3C9F">
        <w:tc>
          <w:tcPr>
            <w:tcW w:w="9535" w:type="dxa"/>
          </w:tcPr>
          <w:p w14:paraId="557576B6" w14:textId="77777777" w:rsidR="00FE3C9F" w:rsidDel="00805537" w:rsidRDefault="00FE3C9F" w:rsidP="00FE3C9F">
            <w:r w:rsidDel="00805537">
              <w:rPr>
                <w:iCs/>
              </w:rPr>
              <w:t>A</w:t>
            </w:r>
            <w:r w:rsidRPr="00F70D99" w:rsidDel="00805537">
              <w:rPr>
                <w:iCs/>
              </w:rPr>
              <w:t xml:space="preserve">fter </w:t>
            </w:r>
            <w:r w:rsidRPr="00263E8F" w:rsidDel="00805537">
              <w:rPr>
                <w:i/>
              </w:rPr>
              <w:t>functionality identification</w:t>
            </w:r>
            <w:r w:rsidRPr="00F70D99" w:rsidDel="00805537">
              <w:rPr>
                <w:iCs/>
              </w:rPr>
              <w:t>,</w:t>
            </w:r>
            <w:r w:rsidDel="00805537">
              <w:rPr>
                <w:iCs/>
              </w:rPr>
              <w:t xml:space="preserve"> n</w:t>
            </w:r>
            <w:r w:rsidRPr="00CD3DF0" w:rsidDel="00805537">
              <w:rPr>
                <w:iCs/>
              </w:rPr>
              <w:t xml:space="preserve">ecessity, </w:t>
            </w:r>
            <w:r w:rsidRPr="00F70D99" w:rsidDel="00805537">
              <w:rPr>
                <w:iCs/>
              </w:rPr>
              <w:t>mechanisms, for UE to report updates on applicable functionality(es) among functionality(es)</w:t>
            </w:r>
            <w:r>
              <w:rPr>
                <w:iCs/>
              </w:rPr>
              <w:t xml:space="preserve"> are studied</w:t>
            </w:r>
            <w:r w:rsidRPr="00F70D99" w:rsidDel="00805537">
              <w:rPr>
                <w:iCs/>
              </w:rPr>
              <w:t xml:space="preserve">, </w:t>
            </w:r>
            <w:bookmarkStart w:id="3" w:name="_Hlk162529825"/>
            <w:r w:rsidRPr="00F70D99" w:rsidDel="00805537">
              <w:rPr>
                <w:iCs/>
              </w:rPr>
              <w:t>where the applicable functionalities may be a subset of all functionalities</w:t>
            </w:r>
            <w:r w:rsidDel="00805537">
              <w:rPr>
                <w:iCs/>
              </w:rPr>
              <w:t xml:space="preserve">. </w:t>
            </w:r>
            <w:r w:rsidDel="00805537">
              <w:t>Applicable functionalities can be reported by the UE</w:t>
            </w:r>
            <w:bookmarkEnd w:id="3"/>
            <w:r w:rsidDel="00805537">
              <w:t>.</w:t>
            </w:r>
          </w:p>
          <w:p w14:paraId="2030FCB4" w14:textId="77777777" w:rsidR="00FE3C9F" w:rsidRDefault="00FE3C9F" w:rsidP="001C6E88">
            <w:pPr>
              <w:jc w:val="both"/>
              <w:rPr>
                <w:lang w:eastAsia="en-US"/>
              </w:rPr>
            </w:pPr>
          </w:p>
        </w:tc>
      </w:tr>
    </w:tbl>
    <w:p w14:paraId="42BF3D02" w14:textId="6EA46828" w:rsidR="00FE3C9F" w:rsidRDefault="00FE3C9F" w:rsidP="001C6E88">
      <w:pPr>
        <w:jc w:val="both"/>
        <w:rPr>
          <w:lang w:eastAsia="en-US"/>
        </w:rPr>
      </w:pPr>
      <w:r>
        <w:rPr>
          <w:lang w:eastAsia="en-US"/>
        </w:rPr>
        <w:t>From our understanding, there could be several reasons to change applicable functionalities</w:t>
      </w:r>
      <w:r w:rsidR="00EF73F2">
        <w:rPr>
          <w:lang w:eastAsia="en-US"/>
        </w:rPr>
        <w:t xml:space="preserve"> in UE sided model</w:t>
      </w:r>
      <w:r>
        <w:rPr>
          <w:lang w:eastAsia="en-US"/>
        </w:rPr>
        <w:t xml:space="preserve">. </w:t>
      </w:r>
    </w:p>
    <w:p w14:paraId="53EC8D69" w14:textId="34064A1D" w:rsidR="00FE3C9F" w:rsidRDefault="00177644" w:rsidP="00177644">
      <w:pPr>
        <w:pStyle w:val="ListParagraph"/>
        <w:numPr>
          <w:ilvl w:val="0"/>
          <w:numId w:val="24"/>
        </w:numPr>
        <w:jc w:val="both"/>
        <w:rPr>
          <w:lang w:eastAsia="en-US"/>
        </w:rPr>
      </w:pPr>
      <w:r>
        <w:rPr>
          <w:lang w:eastAsia="en-US"/>
        </w:rPr>
        <w:t xml:space="preserve">Change </w:t>
      </w:r>
      <w:r w:rsidR="00EF73F2">
        <w:rPr>
          <w:lang w:eastAsia="en-US"/>
        </w:rPr>
        <w:t xml:space="preserve">due to performance: accuracy </w:t>
      </w:r>
    </w:p>
    <w:p w14:paraId="4F450D79" w14:textId="77777777" w:rsidR="00EF73F2" w:rsidRDefault="00EF73F2" w:rsidP="00177644">
      <w:pPr>
        <w:pStyle w:val="ListParagraph"/>
        <w:numPr>
          <w:ilvl w:val="0"/>
          <w:numId w:val="24"/>
        </w:numPr>
        <w:jc w:val="both"/>
        <w:rPr>
          <w:lang w:eastAsia="en-US"/>
        </w:rPr>
      </w:pPr>
      <w:r>
        <w:rPr>
          <w:lang w:eastAsia="en-US"/>
        </w:rPr>
        <w:t>Change due to UE’s internal condition</w:t>
      </w:r>
    </w:p>
    <w:p w14:paraId="55D7CB5B" w14:textId="55BDC4F0" w:rsidR="00EF73F2" w:rsidRDefault="00EF73F2" w:rsidP="00177644">
      <w:pPr>
        <w:pStyle w:val="ListParagraph"/>
        <w:numPr>
          <w:ilvl w:val="0"/>
          <w:numId w:val="24"/>
        </w:numPr>
        <w:jc w:val="both"/>
        <w:rPr>
          <w:lang w:eastAsia="en-US"/>
        </w:rPr>
      </w:pPr>
      <w:r>
        <w:rPr>
          <w:lang w:eastAsia="en-US"/>
        </w:rPr>
        <w:t xml:space="preserve">Change due to NW side additional condition (if supported) </w:t>
      </w:r>
    </w:p>
    <w:p w14:paraId="212BD831" w14:textId="2EE8B49D" w:rsidR="004A6BF9" w:rsidRDefault="004A6BF9" w:rsidP="001C6E88">
      <w:pPr>
        <w:jc w:val="both"/>
        <w:rPr>
          <w:lang w:eastAsia="en-US"/>
        </w:rPr>
      </w:pPr>
      <w:r>
        <w:rPr>
          <w:lang w:eastAsia="en-US"/>
        </w:rPr>
        <w:t>There could be multiple approaches to update applicable functionalities</w:t>
      </w:r>
      <w:r w:rsidR="00EF73F2">
        <w:rPr>
          <w:lang w:eastAsia="en-US"/>
        </w:rPr>
        <w:t>.</w:t>
      </w:r>
    </w:p>
    <w:p w14:paraId="07F03F66" w14:textId="186957E0" w:rsidR="004A6BF9" w:rsidRDefault="004A6BF9" w:rsidP="001C6E88">
      <w:pPr>
        <w:pStyle w:val="ListParagraph"/>
        <w:numPr>
          <w:ilvl w:val="0"/>
          <w:numId w:val="23"/>
        </w:numPr>
        <w:jc w:val="both"/>
        <w:rPr>
          <w:lang w:eastAsia="en-US"/>
        </w:rPr>
      </w:pPr>
      <w:r>
        <w:rPr>
          <w:lang w:eastAsia="en-US"/>
        </w:rPr>
        <w:t>Explicit signaling of applicable functionalities</w:t>
      </w:r>
    </w:p>
    <w:p w14:paraId="1C5CFE20" w14:textId="5279D6AC" w:rsidR="004A6BF9" w:rsidRDefault="004A6BF9" w:rsidP="001C6E88">
      <w:pPr>
        <w:pStyle w:val="ListParagraph"/>
        <w:numPr>
          <w:ilvl w:val="0"/>
          <w:numId w:val="23"/>
        </w:numPr>
        <w:jc w:val="both"/>
        <w:rPr>
          <w:lang w:eastAsia="en-US"/>
        </w:rPr>
      </w:pPr>
      <w:r>
        <w:rPr>
          <w:lang w:eastAsia="en-US"/>
        </w:rPr>
        <w:t>Applicability related information</w:t>
      </w:r>
      <w:r w:rsidR="00FE3C9F">
        <w:rPr>
          <w:lang w:eastAsia="en-US"/>
        </w:rPr>
        <w:t xml:space="preserve"> </w:t>
      </w:r>
    </w:p>
    <w:p w14:paraId="6BC5D13C" w14:textId="36EAF7E8" w:rsidR="004A6BF9" w:rsidRDefault="004A6BF9" w:rsidP="001C6E88">
      <w:pPr>
        <w:pStyle w:val="ListParagraph"/>
        <w:numPr>
          <w:ilvl w:val="0"/>
          <w:numId w:val="23"/>
        </w:numPr>
        <w:jc w:val="both"/>
        <w:rPr>
          <w:lang w:eastAsia="en-US"/>
        </w:rPr>
      </w:pPr>
      <w:r>
        <w:rPr>
          <w:lang w:eastAsia="en-US"/>
        </w:rPr>
        <w:t xml:space="preserve">Implicit </w:t>
      </w:r>
      <w:r w:rsidR="00FE3C9F">
        <w:rPr>
          <w:lang w:eastAsia="en-US"/>
        </w:rPr>
        <w:t>signaling based on measurement/performance reporting</w:t>
      </w:r>
    </w:p>
    <w:p w14:paraId="2BF3B3D5" w14:textId="6FFA8E3C" w:rsidR="00751363" w:rsidRDefault="00BD71E0" w:rsidP="001C6E88">
      <w:pPr>
        <w:jc w:val="both"/>
        <w:rPr>
          <w:lang w:eastAsia="en-US"/>
        </w:rPr>
      </w:pPr>
      <w:r>
        <w:rPr>
          <w:lang w:eastAsia="en-US"/>
        </w:rPr>
        <w:t xml:space="preserve">From RAN2 point of view, </w:t>
      </w:r>
      <w:r w:rsidR="00751363">
        <w:rPr>
          <w:lang w:eastAsia="en-US"/>
        </w:rPr>
        <w:t xml:space="preserve">implicit signaling can be just part of inference results reporting or performance monitoring and </w:t>
      </w:r>
      <w:r>
        <w:rPr>
          <w:lang w:eastAsia="en-US"/>
        </w:rPr>
        <w:t>the first two</w:t>
      </w:r>
      <w:r w:rsidR="00751363">
        <w:rPr>
          <w:lang w:eastAsia="en-US"/>
        </w:rPr>
        <w:t xml:space="preserve"> explicit signaling</w:t>
      </w:r>
      <w:r>
        <w:rPr>
          <w:lang w:eastAsia="en-US"/>
        </w:rPr>
        <w:t xml:space="preserve"> options </w:t>
      </w:r>
      <w:r w:rsidR="00751363">
        <w:rPr>
          <w:lang w:eastAsia="en-US"/>
        </w:rPr>
        <w:t>are the same category</w:t>
      </w:r>
      <w:r>
        <w:rPr>
          <w:lang w:eastAsia="en-US"/>
        </w:rPr>
        <w:t xml:space="preserve"> as it requires RRC</w:t>
      </w:r>
      <w:r w:rsidR="00491E40">
        <w:rPr>
          <w:lang w:eastAsia="en-US"/>
        </w:rPr>
        <w:t>/LPP</w:t>
      </w:r>
      <w:r>
        <w:rPr>
          <w:lang w:eastAsia="en-US"/>
        </w:rPr>
        <w:t xml:space="preserve"> signaling</w:t>
      </w:r>
      <w:r w:rsidR="00751363">
        <w:rPr>
          <w:lang w:eastAsia="en-US"/>
        </w:rPr>
        <w:t xml:space="preserve">. The only difference would be the exact format of applicable functionalities.  </w:t>
      </w:r>
    </w:p>
    <w:p w14:paraId="56C4438E" w14:textId="47299E22" w:rsidR="00D12553" w:rsidRPr="00BD71E0" w:rsidRDefault="00D12553" w:rsidP="001C6E88">
      <w:pPr>
        <w:jc w:val="both"/>
        <w:rPr>
          <w:b/>
          <w:lang w:eastAsia="en-US"/>
        </w:rPr>
      </w:pPr>
      <w:r w:rsidRPr="00BD71E0">
        <w:rPr>
          <w:b/>
          <w:lang w:eastAsia="en-US"/>
        </w:rPr>
        <w:t>Proposal</w:t>
      </w:r>
      <w:r w:rsidR="00D87109">
        <w:rPr>
          <w:b/>
          <w:lang w:eastAsia="en-US"/>
        </w:rPr>
        <w:t xml:space="preserve"> </w:t>
      </w:r>
      <w:r w:rsidR="00F369FA">
        <w:rPr>
          <w:rFonts w:cs="Calibri"/>
          <w:b/>
          <w:bCs/>
        </w:rPr>
        <w:fldChar w:fldCharType="begin"/>
      </w:r>
      <w:r w:rsidR="00F369FA">
        <w:rPr>
          <w:rFonts w:cs="Calibri"/>
          <w:b/>
          <w:bCs/>
        </w:rPr>
        <w:instrText xml:space="preserve"> SEQ pro \* MERGEFORMAT  \* MERGEFORMAT </w:instrText>
      </w:r>
      <w:r w:rsidR="00F369FA">
        <w:rPr>
          <w:rFonts w:cs="Calibri"/>
          <w:b/>
          <w:bCs/>
        </w:rPr>
        <w:fldChar w:fldCharType="separate"/>
      </w:r>
      <w:r w:rsidR="00E65617">
        <w:rPr>
          <w:rFonts w:cs="Calibri"/>
          <w:b/>
          <w:bCs/>
          <w:noProof/>
        </w:rPr>
        <w:t>10</w:t>
      </w:r>
      <w:r w:rsidR="00F369FA">
        <w:rPr>
          <w:rFonts w:cs="Calibri"/>
          <w:b/>
          <w:bCs/>
        </w:rPr>
        <w:fldChar w:fldCharType="end"/>
      </w:r>
      <w:r w:rsidRPr="00BD71E0">
        <w:rPr>
          <w:b/>
          <w:lang w:eastAsia="en-US"/>
        </w:rPr>
        <w:t>:</w:t>
      </w:r>
      <w:r w:rsidR="00BD71E0">
        <w:rPr>
          <w:b/>
          <w:lang w:eastAsia="en-US"/>
        </w:rPr>
        <w:t xml:space="preserve"> RAN2 </w:t>
      </w:r>
      <w:r w:rsidR="00BA415C">
        <w:rPr>
          <w:b/>
          <w:lang w:eastAsia="en-US"/>
        </w:rPr>
        <w:t>focus on</w:t>
      </w:r>
      <w:r w:rsidR="00751363">
        <w:rPr>
          <w:b/>
          <w:lang w:eastAsia="en-US"/>
        </w:rPr>
        <w:t xml:space="preserve"> explicit RRC</w:t>
      </w:r>
      <w:r w:rsidR="00491E40">
        <w:rPr>
          <w:b/>
          <w:lang w:eastAsia="en-US"/>
        </w:rPr>
        <w:t>/LPP</w:t>
      </w:r>
      <w:r w:rsidR="00751363">
        <w:rPr>
          <w:b/>
          <w:lang w:eastAsia="en-US"/>
        </w:rPr>
        <w:t xml:space="preserve"> signaling to indicate the change of applicable functionalities</w:t>
      </w:r>
      <w:r w:rsidR="00BD71E0">
        <w:rPr>
          <w:b/>
          <w:lang w:eastAsia="en-US"/>
        </w:rPr>
        <w:t>.</w:t>
      </w:r>
      <w:r w:rsidR="00751363">
        <w:rPr>
          <w:b/>
          <w:lang w:eastAsia="en-US"/>
        </w:rPr>
        <w:t xml:space="preserve"> </w:t>
      </w:r>
      <w:r w:rsidR="00BD71E0">
        <w:rPr>
          <w:b/>
          <w:lang w:eastAsia="en-US"/>
        </w:rPr>
        <w:t xml:space="preserve"> </w:t>
      </w:r>
      <w:r w:rsidRPr="00BD71E0">
        <w:rPr>
          <w:b/>
          <w:lang w:eastAsia="en-US"/>
        </w:rPr>
        <w:t xml:space="preserve"> </w:t>
      </w:r>
    </w:p>
    <w:p w14:paraId="30FD6BBD" w14:textId="58ECC157" w:rsidR="00642F85" w:rsidRDefault="00642F85" w:rsidP="001C6E88">
      <w:pPr>
        <w:pStyle w:val="Heading1"/>
        <w:numPr>
          <w:ilvl w:val="0"/>
          <w:numId w:val="15"/>
        </w:numPr>
        <w:jc w:val="both"/>
        <w:rPr>
          <w:lang w:eastAsia="en-US"/>
        </w:rPr>
      </w:pPr>
      <w:r>
        <w:rPr>
          <w:lang w:eastAsia="en-US"/>
        </w:rPr>
        <w:t>Other aspects</w:t>
      </w:r>
    </w:p>
    <w:p w14:paraId="65EB6ED8" w14:textId="61DB258C" w:rsidR="00642F85" w:rsidRDefault="00642F85" w:rsidP="001C6E88">
      <w:pPr>
        <w:pStyle w:val="Heading1"/>
        <w:numPr>
          <w:ilvl w:val="1"/>
          <w:numId w:val="15"/>
        </w:numPr>
        <w:jc w:val="both"/>
        <w:rPr>
          <w:lang w:eastAsia="en-US"/>
        </w:rPr>
      </w:pPr>
      <w:r>
        <w:rPr>
          <w:lang w:eastAsia="en-US"/>
        </w:rPr>
        <w:t>Applicability related information and additional conditions</w:t>
      </w:r>
    </w:p>
    <w:p w14:paraId="61A08ED4" w14:textId="252EE052" w:rsidR="00B2049E" w:rsidRDefault="00B2049E" w:rsidP="001C6E88">
      <w:pPr>
        <w:jc w:val="both"/>
        <w:rPr>
          <w:lang w:eastAsia="en-US"/>
        </w:rPr>
      </w:pPr>
      <w:r>
        <w:rPr>
          <w:lang w:eastAsia="en-US"/>
        </w:rPr>
        <w:t xml:space="preserve">During the study item, “applicability related information” was discussed and it is understood that this information refers to certain conditions to potentially require model/functionality update but </w:t>
      </w:r>
      <w:r w:rsidR="006E530E">
        <w:rPr>
          <w:lang w:eastAsia="en-US"/>
        </w:rPr>
        <w:t xml:space="preserve">is </w:t>
      </w:r>
      <w:r w:rsidR="00BA415C">
        <w:rPr>
          <w:lang w:eastAsia="en-US"/>
        </w:rPr>
        <w:t>not included</w:t>
      </w:r>
      <w:r>
        <w:rPr>
          <w:lang w:eastAsia="en-US"/>
        </w:rPr>
        <w:t xml:space="preserve"> in </w:t>
      </w:r>
      <w:r w:rsidR="0058721E">
        <w:rPr>
          <w:lang w:eastAsia="en-US"/>
        </w:rPr>
        <w:t xml:space="preserve">(or part of) </w:t>
      </w:r>
      <w:r>
        <w:rPr>
          <w:lang w:eastAsia="en-US"/>
        </w:rPr>
        <w:t>UE capability</w:t>
      </w:r>
      <w:r w:rsidR="0058721E">
        <w:rPr>
          <w:lang w:eastAsia="en-US"/>
        </w:rPr>
        <w:t xml:space="preserve"> reporting</w:t>
      </w:r>
      <w:r>
        <w:rPr>
          <w:lang w:eastAsia="en-US"/>
        </w:rPr>
        <w:t xml:space="preserve">. </w:t>
      </w:r>
    </w:p>
    <w:tbl>
      <w:tblPr>
        <w:tblStyle w:val="TableGrid"/>
        <w:tblW w:w="0" w:type="auto"/>
        <w:tblInd w:w="-95" w:type="dxa"/>
        <w:tblLook w:val="04A0" w:firstRow="1" w:lastRow="0" w:firstColumn="1" w:lastColumn="0" w:noHBand="0" w:noVBand="1"/>
      </w:tblPr>
      <w:tblGrid>
        <w:gridCol w:w="9445"/>
      </w:tblGrid>
      <w:tr w:rsidR="00B2049E" w14:paraId="49AA3BA5" w14:textId="77777777" w:rsidTr="00B2049E">
        <w:tc>
          <w:tcPr>
            <w:tcW w:w="9445" w:type="dxa"/>
          </w:tcPr>
          <w:p w14:paraId="1B313425" w14:textId="52C03000" w:rsidR="00B2049E" w:rsidRPr="00B2049E" w:rsidRDefault="00B2049E" w:rsidP="001C6E88">
            <w:pPr>
              <w:spacing w:after="180"/>
              <w:jc w:val="both"/>
              <w:rPr>
                <w:rFonts w:ascii="Times New Roman" w:eastAsia="MS Mincho" w:hAnsi="Times New Roman" w:cs="Times New Roman"/>
                <w:sz w:val="20"/>
                <w:szCs w:val="20"/>
                <w:lang w:val="en-GB" w:eastAsia="en-US"/>
              </w:rPr>
            </w:pPr>
            <w:r w:rsidRPr="00B2049E">
              <w:rPr>
                <w:rFonts w:ascii="Times New Roman" w:eastAsia="MS Mincho" w:hAnsi="Times New Roman" w:cs="Times New Roman"/>
                <w:sz w:val="20"/>
                <w:szCs w:val="20"/>
                <w:lang w:val="en-GB" w:eastAsia="en-US"/>
              </w:rPr>
              <w:t xml:space="preserve">The previously mentioned information could in principle be understood as “applicability-related information” in which the UE could, for example, report to the network conditions under which a model/functionality is applicable/suitable, or whether model(s)/functionality(es) are (non)applicable under the current context. Note, however, that the existing UE capability reporting framework cannot be used for such purposes. </w:t>
            </w:r>
          </w:p>
        </w:tc>
      </w:tr>
    </w:tbl>
    <w:p w14:paraId="692C32F5" w14:textId="4D030C3C" w:rsidR="007A6A80" w:rsidRPr="0062163C" w:rsidRDefault="00B2049E" w:rsidP="001C6E88">
      <w:pPr>
        <w:jc w:val="both"/>
      </w:pPr>
      <w:r>
        <w:t xml:space="preserve">From RAN1 side, </w:t>
      </w:r>
      <w:r w:rsidR="007A6A80">
        <w:t xml:space="preserve">RAN1 </w:t>
      </w:r>
      <w:r>
        <w:t xml:space="preserve">also discussed “additional conditions” </w:t>
      </w:r>
      <w:r w:rsidR="007A6A80">
        <w:t xml:space="preserve">that additional conditions are not included in UE capability </w:t>
      </w:r>
      <w:r w:rsidR="006E530E">
        <w:t xml:space="preserve">reporting </w:t>
      </w:r>
      <w:r w:rsidR="007A6A80">
        <w:t>but it is</w:t>
      </w:r>
      <w:r w:rsidR="00D12553">
        <w:t xml:space="preserve"> assumed for the training</w:t>
      </w:r>
      <w:r w:rsidR="007A6A80">
        <w:t>.</w:t>
      </w:r>
      <w:r w:rsidR="00D12553">
        <w:t xml:space="preserve"> </w:t>
      </w:r>
      <w:r w:rsidR="008E2115">
        <w:t xml:space="preserve">Therefore, in order to ensure consistency between training and interference, additional conditions may be needed. RAN1 categorized </w:t>
      </w:r>
      <w:r w:rsidR="006E530E">
        <w:t xml:space="preserve">those conditions </w:t>
      </w:r>
      <w:r w:rsidR="008E2115">
        <w:t xml:space="preserve">into NW-sided additional conditions and UE-sided additional conditions. In RAN1 #116, RAN1 </w:t>
      </w:r>
      <w:r w:rsidR="008E2115">
        <w:lastRenderedPageBreak/>
        <w:t xml:space="preserve">discussed </w:t>
      </w:r>
      <w:r w:rsidR="006F17E8">
        <w:t>this additional condition</w:t>
      </w:r>
      <w:r w:rsidR="008E2115">
        <w:t xml:space="preserve"> under consistency between training and inference</w:t>
      </w:r>
      <w:r w:rsidR="008400FD">
        <w:t xml:space="preserve"> but companies have diverged view whether/what NW-sided additional conditions are needed and specified. </w:t>
      </w:r>
    </w:p>
    <w:tbl>
      <w:tblPr>
        <w:tblStyle w:val="TableGrid"/>
        <w:tblW w:w="0" w:type="auto"/>
        <w:tblInd w:w="-95" w:type="dxa"/>
        <w:tblLook w:val="04A0" w:firstRow="1" w:lastRow="0" w:firstColumn="1" w:lastColumn="0" w:noHBand="0" w:noVBand="1"/>
      </w:tblPr>
      <w:tblGrid>
        <w:gridCol w:w="9445"/>
      </w:tblGrid>
      <w:tr w:rsidR="007A6A80" w14:paraId="1BBE41A6" w14:textId="77777777" w:rsidTr="00B2049E">
        <w:tc>
          <w:tcPr>
            <w:tcW w:w="9445" w:type="dxa"/>
          </w:tcPr>
          <w:p w14:paraId="60363C90" w14:textId="5632390B" w:rsidR="007A6A80" w:rsidRDefault="007A6A80" w:rsidP="001C6E88">
            <w:pPr>
              <w:spacing w:after="180"/>
              <w:jc w:val="both"/>
            </w:pPr>
            <w:r w:rsidRPr="00B2049E">
              <w:rPr>
                <w:rFonts w:ascii="Times New Roman" w:eastAsia="MS Mincho" w:hAnsi="Times New Roman" w:cs="Times New Roman"/>
                <w:sz w:val="20"/>
                <w:szCs w:val="20"/>
                <w:lang w:val="en-GB" w:eastAsia="en-US"/>
              </w:rPr>
              <w:t xml:space="preserve">For an AI/ML-enabled feature/FG, additional conditions refer to any aspects that are assumed for the training of the model but are not a part of UE capability for the AI/ML-enabled feature/FG. It does not imply that additional conditions are necessarily specified. Additional conditions can be divided into two categories: NW-side additional conditions and UE-side additional conditions. Note: whether specification impact is needed is a separate discussion. </w:t>
            </w:r>
          </w:p>
        </w:tc>
      </w:tr>
    </w:tbl>
    <w:p w14:paraId="75372530" w14:textId="5C5B7CFC" w:rsidR="006F17E8" w:rsidRDefault="006F17E8" w:rsidP="001C6E88">
      <w:pPr>
        <w:jc w:val="both"/>
      </w:pPr>
      <w:r>
        <w:t xml:space="preserve">In order to avoid confusion in RAN2 discussion, we suggest that RAN2 focus on applicability related information that is </w:t>
      </w:r>
      <w:r w:rsidR="00A40DB5">
        <w:t>used to change</w:t>
      </w:r>
      <w:r>
        <w:t xml:space="preserve"> applicable functionalit</w:t>
      </w:r>
      <w:r w:rsidR="00A40DB5">
        <w:t>ies</w:t>
      </w:r>
      <w:r w:rsidR="00525166">
        <w:t xml:space="preserve"> </w:t>
      </w:r>
      <w:r>
        <w:t xml:space="preserve">and postpone discussion on additional conditions until RAN1 progress. In addition, it is not clear whether RAN1 has same assumption about applicability related information. Therefore, it is good to share this with RAN1. </w:t>
      </w:r>
    </w:p>
    <w:p w14:paraId="15DF38C4" w14:textId="0EF3408A" w:rsidR="006F17E8" w:rsidRPr="00F227F9" w:rsidRDefault="006F17E8" w:rsidP="001C6E88">
      <w:pPr>
        <w:jc w:val="both"/>
        <w:rPr>
          <w:b/>
        </w:rPr>
      </w:pPr>
      <w:r w:rsidRPr="00F227F9">
        <w:rPr>
          <w:b/>
        </w:rPr>
        <w:t>Proposal</w:t>
      </w:r>
      <w:r w:rsidR="00D87109">
        <w:rPr>
          <w:b/>
        </w:rPr>
        <w:t xml:space="preserve"> </w:t>
      </w:r>
      <w:r w:rsidR="00F369FA">
        <w:rPr>
          <w:rFonts w:cs="Calibri"/>
          <w:b/>
          <w:bCs/>
        </w:rPr>
        <w:fldChar w:fldCharType="begin"/>
      </w:r>
      <w:r w:rsidR="00F369FA">
        <w:rPr>
          <w:rFonts w:cs="Calibri"/>
          <w:b/>
          <w:bCs/>
        </w:rPr>
        <w:instrText xml:space="preserve"> SEQ pro \* MERGEFORMAT  \* MERGEFORMAT </w:instrText>
      </w:r>
      <w:r w:rsidR="00F369FA">
        <w:rPr>
          <w:rFonts w:cs="Calibri"/>
          <w:b/>
          <w:bCs/>
        </w:rPr>
        <w:fldChar w:fldCharType="separate"/>
      </w:r>
      <w:r w:rsidR="00E65617">
        <w:rPr>
          <w:rFonts w:cs="Calibri"/>
          <w:b/>
          <w:bCs/>
          <w:noProof/>
        </w:rPr>
        <w:t>11</w:t>
      </w:r>
      <w:r w:rsidR="00F369FA">
        <w:rPr>
          <w:rFonts w:cs="Calibri"/>
          <w:b/>
          <w:bCs/>
        </w:rPr>
        <w:fldChar w:fldCharType="end"/>
      </w:r>
      <w:r w:rsidRPr="00F227F9">
        <w:rPr>
          <w:b/>
        </w:rPr>
        <w:t xml:space="preserve">: </w:t>
      </w:r>
      <w:r w:rsidR="00F227F9" w:rsidRPr="00F227F9">
        <w:rPr>
          <w:b/>
        </w:rPr>
        <w:t xml:space="preserve">RAN2 informs RAN1 that RAN2 will focus on applicability related information as a part of applicable functionality change and postpone additional conditions until RAN1 identifies the need of specification. </w:t>
      </w:r>
    </w:p>
    <w:p w14:paraId="05D62699" w14:textId="30700776" w:rsidR="00032E33" w:rsidRDefault="00032E33" w:rsidP="001C6E88">
      <w:pPr>
        <w:pStyle w:val="Heading1"/>
        <w:numPr>
          <w:ilvl w:val="1"/>
          <w:numId w:val="15"/>
        </w:numPr>
        <w:jc w:val="both"/>
        <w:rPr>
          <w:lang w:eastAsia="en-US"/>
        </w:rPr>
      </w:pPr>
      <w:r>
        <w:rPr>
          <w:lang w:eastAsia="en-US"/>
        </w:rPr>
        <w:t>Relationship between functionality and model</w:t>
      </w:r>
    </w:p>
    <w:p w14:paraId="556D6DA2" w14:textId="78031047" w:rsidR="008400FD" w:rsidRDefault="008400FD" w:rsidP="001C6E88">
      <w:pPr>
        <w:jc w:val="both"/>
      </w:pPr>
      <w:r>
        <w:t xml:space="preserve">Although </w:t>
      </w:r>
      <w:r w:rsidR="00113F2C">
        <w:t>model-based LCM and functionality-based LCM</w:t>
      </w:r>
      <w:r>
        <w:t xml:space="preserve"> </w:t>
      </w:r>
      <w:r w:rsidR="00113F2C">
        <w:t>were</w:t>
      </w:r>
      <w:r>
        <w:t xml:space="preserve"> </w:t>
      </w:r>
      <w:r w:rsidR="00113F2C">
        <w:t>considered</w:t>
      </w:r>
      <w:r>
        <w:t xml:space="preserve"> as two different mechanism</w:t>
      </w:r>
      <w:r w:rsidR="00113F2C">
        <w:t xml:space="preserve">, there might be some overlapped area i.e. both functionality and model </w:t>
      </w:r>
      <w:r w:rsidR="00AD04B9">
        <w:t>are considered to interact</w:t>
      </w:r>
      <w:r w:rsidR="004C628F">
        <w:t xml:space="preserve"> or e.g. a model is related to (part of) one (or more) functionality(</w:t>
      </w:r>
      <w:proofErr w:type="spellStart"/>
      <w:r w:rsidR="004C628F">
        <w:t>ies</w:t>
      </w:r>
      <w:proofErr w:type="spellEnd"/>
      <w:r w:rsidR="004C628F">
        <w:t>) or a functionality is related to (or part of) one (or more) mode(s)</w:t>
      </w:r>
      <w:r w:rsidR="00113F2C">
        <w:t xml:space="preserve">. </w:t>
      </w:r>
    </w:p>
    <w:p w14:paraId="2B12D509" w14:textId="15D062BD" w:rsidR="00AD04B9" w:rsidRDefault="00AD04B9" w:rsidP="00AD04B9">
      <w:pPr>
        <w:jc w:val="both"/>
      </w:pPr>
      <w:r>
        <w:t xml:space="preserve">It is our understanding that one or multiple models could be used to enable one functionality. </w:t>
      </w:r>
      <w:r w:rsidRPr="00113F2C">
        <w:t>For UE side</w:t>
      </w:r>
      <w:r>
        <w:t>d</w:t>
      </w:r>
      <w:r w:rsidRPr="00113F2C">
        <w:t xml:space="preserve"> model, model update (switch) within functionality may or may not be transparent to NW </w:t>
      </w:r>
      <w:r>
        <w:t xml:space="preserve">because </w:t>
      </w:r>
      <w:r w:rsidR="004C628F">
        <w:t xml:space="preserve">it </w:t>
      </w:r>
      <w:r w:rsidRPr="00113F2C">
        <w:t>depend</w:t>
      </w:r>
      <w:r w:rsidR="004C628F">
        <w:t>s</w:t>
      </w:r>
      <w:r w:rsidRPr="00113F2C">
        <w:t xml:space="preserve"> on RAN1 discussion on additional conditions</w:t>
      </w:r>
      <w:r w:rsidR="004C628F">
        <w:t xml:space="preserve"> or </w:t>
      </w:r>
      <w:r w:rsidRPr="00113F2C">
        <w:t xml:space="preserve">Model identification. </w:t>
      </w:r>
      <w:r>
        <w:t xml:space="preserve">That is, model update at UE side can be done by UE implementation without receiving any additional control from NW. </w:t>
      </w:r>
    </w:p>
    <w:p w14:paraId="4B8116CD" w14:textId="290B70DD" w:rsidR="0071697B" w:rsidRDefault="00AD04B9" w:rsidP="001C6E88">
      <w:pPr>
        <w:jc w:val="both"/>
      </w:pPr>
      <w:r>
        <w:t>Similar to this understanding, d</w:t>
      </w:r>
      <w:r w:rsidR="00984A5D">
        <w:t>uring RAN1 discussion</w:t>
      </w:r>
      <w:r w:rsidR="00113F2C">
        <w:t xml:space="preserve"> on model identification</w:t>
      </w:r>
      <w:r w:rsidR="00984A5D">
        <w:t xml:space="preserve">, majority of companies are ok with </w:t>
      </w:r>
      <w:r w:rsidR="00113F2C">
        <w:t>moderator’s</w:t>
      </w:r>
      <w:r w:rsidR="00984A5D">
        <w:t xml:space="preserve"> proposal that </w:t>
      </w:r>
      <w:r w:rsidR="00984A5D" w:rsidRPr="008C6A24">
        <w:t>model-ID-based LCM (if supported) refers to the functionality-based LCM using model ID for LCM operations within a functionality</w:t>
      </w:r>
      <w:r w:rsidR="00113F2C">
        <w:t xml:space="preserve"> although it was not agreed</w:t>
      </w:r>
      <w:r w:rsidR="00974EC7">
        <w:t xml:space="preserve"> [</w:t>
      </w:r>
      <w:r w:rsidR="008B43BE">
        <w:t>4</w:t>
      </w:r>
      <w:r w:rsidR="00974EC7">
        <w:t>]</w:t>
      </w:r>
      <w:r w:rsidR="00113F2C">
        <w:t xml:space="preserve">. </w:t>
      </w:r>
    </w:p>
    <w:tbl>
      <w:tblPr>
        <w:tblStyle w:val="TableGrid"/>
        <w:tblW w:w="0" w:type="auto"/>
        <w:tblLook w:val="04A0" w:firstRow="1" w:lastRow="0" w:firstColumn="1" w:lastColumn="0" w:noHBand="0" w:noVBand="1"/>
      </w:tblPr>
      <w:tblGrid>
        <w:gridCol w:w="9350"/>
      </w:tblGrid>
      <w:tr w:rsidR="00AD04B9" w14:paraId="2473A7CB" w14:textId="77777777" w:rsidTr="00AD04B9">
        <w:tc>
          <w:tcPr>
            <w:tcW w:w="9350" w:type="dxa"/>
          </w:tcPr>
          <w:p w14:paraId="53CAC1A5" w14:textId="7A645F06" w:rsidR="00AD04B9" w:rsidRPr="00AD04B9" w:rsidRDefault="00AD04B9" w:rsidP="00AD04B9">
            <w:pPr>
              <w:rPr>
                <w:rFonts w:ascii="Times" w:eastAsia="Batang" w:hAnsi="Times"/>
                <w:lang w:val="en-GB"/>
              </w:rPr>
            </w:pPr>
            <w:r w:rsidRPr="003E7D7B">
              <w:rPr>
                <w:u w:val="single"/>
              </w:rPr>
              <w:t>Proposal 3-4A</w:t>
            </w:r>
            <w:r w:rsidRPr="003E7D7B">
              <w:t xml:space="preserve">: For Rel-19 </w:t>
            </w:r>
            <w:r w:rsidRPr="003E7D7B">
              <w:rPr>
                <w:strike/>
                <w:color w:val="FF0000"/>
              </w:rPr>
              <w:t>WI</w:t>
            </w:r>
            <w:r w:rsidRPr="003E7D7B">
              <w:t xml:space="preserve">, </w:t>
            </w:r>
            <w:bookmarkStart w:id="4" w:name="_Hlk161930509"/>
            <w:r w:rsidRPr="003E7D7B">
              <w:t>model-ID-based LCM (</w:t>
            </w:r>
            <w:r w:rsidRPr="003E7D7B">
              <w:rPr>
                <w:strike/>
                <w:color w:val="FF0000"/>
              </w:rPr>
              <w:t>including model identification</w:t>
            </w:r>
            <w:r w:rsidRPr="003E7D7B">
              <w:t xml:space="preserve"> </w:t>
            </w:r>
            <w:r w:rsidRPr="003E7D7B">
              <w:rPr>
                <w:color w:val="FF0000"/>
              </w:rPr>
              <w:t>if supported</w:t>
            </w:r>
            <w:r w:rsidRPr="003E7D7B">
              <w:t xml:space="preserve">) refers to the functionality-based LCM using model ID for LCM operations </w:t>
            </w:r>
            <w:r w:rsidRPr="003E7D7B">
              <w:rPr>
                <w:color w:val="FF0000"/>
              </w:rPr>
              <w:t>within a functionality</w:t>
            </w:r>
            <w:r w:rsidRPr="003E7D7B">
              <w:t xml:space="preserve">. </w:t>
            </w:r>
            <w:bookmarkEnd w:id="4"/>
          </w:p>
        </w:tc>
      </w:tr>
    </w:tbl>
    <w:p w14:paraId="370759EC" w14:textId="49D3D8F5" w:rsidR="00AD04B9" w:rsidRDefault="00AD04B9" w:rsidP="001C6E88">
      <w:pPr>
        <w:jc w:val="both"/>
      </w:pPr>
    </w:p>
    <w:p w14:paraId="5F36FB81" w14:textId="2E3704C6" w:rsidR="00AD04B9" w:rsidRDefault="00AD04B9" w:rsidP="001C6E88">
      <w:pPr>
        <w:jc w:val="both"/>
      </w:pPr>
      <w:r>
        <w:t xml:space="preserve">Nevertheless, it is still under the discussion in RAN1 and RAN2 </w:t>
      </w:r>
      <w:r w:rsidR="004C628F">
        <w:t xml:space="preserve">may </w:t>
      </w:r>
      <w:r>
        <w:t xml:space="preserve">discuss model identification </w:t>
      </w:r>
      <w:r w:rsidR="00BB7719">
        <w:t>at later</w:t>
      </w:r>
      <w:r>
        <w:t xml:space="preserve"> stage</w:t>
      </w:r>
      <w:r w:rsidR="004C628F">
        <w:t>, pending conclusion in RAN1 discussion,</w:t>
      </w:r>
      <w:r w:rsidR="00F227F9">
        <w:t xml:space="preserve"> and </w:t>
      </w:r>
      <w:r w:rsidR="004C628F">
        <w:t xml:space="preserve">whether </w:t>
      </w:r>
      <w:r w:rsidR="00F227F9">
        <w:t xml:space="preserve">it </w:t>
      </w:r>
      <w:r w:rsidR="004C628F">
        <w:t>would be</w:t>
      </w:r>
      <w:r w:rsidR="00F227F9">
        <w:t xml:space="preserve"> possible to introduce model ID within a functionality once functionality design is stabilized. </w:t>
      </w:r>
      <w:r>
        <w:t xml:space="preserve"> </w:t>
      </w:r>
    </w:p>
    <w:p w14:paraId="7FA9AD74" w14:textId="7F603E66" w:rsidR="00AD04B9" w:rsidRPr="00060EB4" w:rsidRDefault="00D87109" w:rsidP="00060EB4">
      <w:pPr>
        <w:jc w:val="both"/>
        <w:rPr>
          <w:b/>
        </w:rPr>
      </w:pPr>
      <w:r>
        <w:rPr>
          <w:b/>
        </w:rPr>
        <w:t xml:space="preserve">Observation </w:t>
      </w:r>
      <w:r w:rsidR="00F369FA">
        <w:rPr>
          <w:rFonts w:cs="Calibri"/>
          <w:b/>
          <w:bCs/>
        </w:rPr>
        <w:fldChar w:fldCharType="begin"/>
      </w:r>
      <w:r w:rsidR="00F369FA">
        <w:rPr>
          <w:rFonts w:cs="Calibri"/>
          <w:b/>
          <w:bCs/>
        </w:rPr>
        <w:instrText xml:space="preserve"> SEQ ob \* MERGEFORMAT </w:instrText>
      </w:r>
      <w:r w:rsidR="00F369FA">
        <w:rPr>
          <w:rFonts w:cs="Calibri"/>
          <w:b/>
          <w:bCs/>
        </w:rPr>
        <w:fldChar w:fldCharType="separate"/>
      </w:r>
      <w:r w:rsidR="00E65617">
        <w:rPr>
          <w:rFonts w:cs="Calibri"/>
          <w:b/>
          <w:bCs/>
          <w:noProof/>
        </w:rPr>
        <w:t>3</w:t>
      </w:r>
      <w:r w:rsidR="00F369FA">
        <w:rPr>
          <w:rFonts w:cs="Calibri"/>
          <w:b/>
          <w:bCs/>
        </w:rPr>
        <w:fldChar w:fldCharType="end"/>
      </w:r>
      <w:r>
        <w:rPr>
          <w:b/>
        </w:rPr>
        <w:t xml:space="preserve">: </w:t>
      </w:r>
      <w:r w:rsidR="004C628F">
        <w:rPr>
          <w:b/>
        </w:rPr>
        <w:t xml:space="preserve">If RAN1 concludes that </w:t>
      </w:r>
      <w:r w:rsidR="00F227F9" w:rsidRPr="00060EB4">
        <w:rPr>
          <w:b/>
        </w:rPr>
        <w:t xml:space="preserve">model-ID </w:t>
      </w:r>
      <w:r w:rsidR="004C628F">
        <w:rPr>
          <w:b/>
        </w:rPr>
        <w:t>is necessary (or needed), it is possible to discuss Model-</w:t>
      </w:r>
      <w:r w:rsidR="00720CA3">
        <w:rPr>
          <w:b/>
        </w:rPr>
        <w:t>ID</w:t>
      </w:r>
      <w:r w:rsidR="004C628F">
        <w:rPr>
          <w:b/>
        </w:rPr>
        <w:t xml:space="preserve"> </w:t>
      </w:r>
      <w:r w:rsidR="00F227F9" w:rsidRPr="00060EB4">
        <w:rPr>
          <w:b/>
        </w:rPr>
        <w:t xml:space="preserve">within a functionality. </w:t>
      </w:r>
    </w:p>
    <w:p w14:paraId="19547BB5" w14:textId="591A93D6" w:rsidR="00243943" w:rsidRDefault="00243943" w:rsidP="001C6E88">
      <w:pPr>
        <w:pStyle w:val="B1"/>
        <w:ind w:left="0" w:firstLine="0"/>
        <w:jc w:val="both"/>
      </w:pPr>
    </w:p>
    <w:p w14:paraId="483A9C0C" w14:textId="57C7068B" w:rsidR="00D87109" w:rsidRDefault="00D87109" w:rsidP="00D87109">
      <w:pPr>
        <w:pStyle w:val="Heading1"/>
        <w:numPr>
          <w:ilvl w:val="0"/>
          <w:numId w:val="15"/>
        </w:numPr>
        <w:jc w:val="both"/>
        <w:rPr>
          <w:lang w:eastAsia="en-US"/>
        </w:rPr>
      </w:pPr>
      <w:r>
        <w:rPr>
          <w:lang w:eastAsia="en-US"/>
        </w:rPr>
        <w:t>Conclusion</w:t>
      </w:r>
    </w:p>
    <w:p w14:paraId="0952EA6D" w14:textId="0BD09AE8" w:rsidR="00D87109" w:rsidRDefault="00BB7719" w:rsidP="00D87109">
      <w:pPr>
        <w:rPr>
          <w:lang w:eastAsia="en-US"/>
        </w:rPr>
      </w:pPr>
      <w:r>
        <w:rPr>
          <w:lang w:eastAsia="en-US"/>
        </w:rPr>
        <w:t xml:space="preserve">In this contribution, we discussed potential LCM procedures for UE sided model. Based on the discussion, we provide the following observations and proposals. </w:t>
      </w:r>
    </w:p>
    <w:p w14:paraId="5647ED4A" w14:textId="5E6FBC74" w:rsidR="002509D0" w:rsidRPr="002509D0" w:rsidRDefault="002509D0" w:rsidP="00BB7719">
      <w:pPr>
        <w:jc w:val="both"/>
        <w:rPr>
          <w:u w:val="single"/>
        </w:rPr>
      </w:pPr>
      <w:r w:rsidRPr="002509D0">
        <w:rPr>
          <w:u w:val="single"/>
        </w:rPr>
        <w:lastRenderedPageBreak/>
        <w:t xml:space="preserve">UE capability reporting for functionality identification </w:t>
      </w:r>
    </w:p>
    <w:p w14:paraId="0DA2D189" w14:textId="77777777" w:rsidR="00E65617" w:rsidRPr="00D87109" w:rsidRDefault="00E65617" w:rsidP="00E65617">
      <w:pPr>
        <w:jc w:val="both"/>
        <w:rPr>
          <w:b/>
        </w:rPr>
      </w:pPr>
      <w:r>
        <w:rPr>
          <w:b/>
        </w:rPr>
        <w:t xml:space="preserve">Observation </w:t>
      </w:r>
      <w:r>
        <w:rPr>
          <w:rFonts w:cs="Calibri"/>
          <w:b/>
          <w:bCs/>
        </w:rPr>
        <w:fldChar w:fldCharType="begin"/>
      </w:r>
      <w:r>
        <w:rPr>
          <w:rFonts w:cs="Calibri"/>
          <w:b/>
          <w:bCs/>
        </w:rPr>
        <w:instrText xml:space="preserve"> SEQ ob \* MERGEFORMAT </w:instrText>
      </w:r>
      <w:r>
        <w:rPr>
          <w:rFonts w:cs="Calibri"/>
          <w:b/>
          <w:bCs/>
        </w:rPr>
        <w:fldChar w:fldCharType="separate"/>
      </w:r>
      <w:r>
        <w:rPr>
          <w:rFonts w:cs="Calibri"/>
          <w:b/>
          <w:bCs/>
          <w:noProof/>
        </w:rPr>
        <w:t>1</w:t>
      </w:r>
      <w:r>
        <w:rPr>
          <w:rFonts w:cs="Calibri"/>
          <w:b/>
          <w:bCs/>
        </w:rPr>
        <w:fldChar w:fldCharType="end"/>
      </w:r>
      <w:r>
        <w:rPr>
          <w:b/>
        </w:rPr>
        <w:t xml:space="preserve">: functionality in capability signaling </w:t>
      </w:r>
      <w:r w:rsidRPr="00D87109">
        <w:rPr>
          <w:b/>
        </w:rPr>
        <w:t xml:space="preserve">should be aligned with functionality </w:t>
      </w:r>
      <w:r>
        <w:rPr>
          <w:b/>
        </w:rPr>
        <w:t xml:space="preserve">in </w:t>
      </w:r>
      <w:proofErr w:type="spellStart"/>
      <w:r>
        <w:rPr>
          <w:b/>
        </w:rPr>
        <w:t>gNB</w:t>
      </w:r>
      <w:proofErr w:type="spellEnd"/>
      <w:r>
        <w:rPr>
          <w:b/>
        </w:rPr>
        <w:t xml:space="preserve"> configuration </w:t>
      </w:r>
      <w:r w:rsidRPr="00D87109">
        <w:rPr>
          <w:b/>
        </w:rPr>
        <w:t xml:space="preserve">but </w:t>
      </w:r>
      <w:r>
        <w:rPr>
          <w:b/>
        </w:rPr>
        <w:t xml:space="preserve">the exact format may not be the same as functionality in </w:t>
      </w:r>
      <w:proofErr w:type="spellStart"/>
      <w:r>
        <w:rPr>
          <w:b/>
        </w:rPr>
        <w:t>gNB</w:t>
      </w:r>
      <w:proofErr w:type="spellEnd"/>
      <w:r>
        <w:rPr>
          <w:b/>
        </w:rPr>
        <w:t xml:space="preserve"> </w:t>
      </w:r>
      <w:proofErr w:type="gramStart"/>
      <w:r>
        <w:rPr>
          <w:b/>
        </w:rPr>
        <w:t xml:space="preserve">configuration </w:t>
      </w:r>
      <w:r w:rsidRPr="00D87109">
        <w:rPr>
          <w:b/>
        </w:rPr>
        <w:t xml:space="preserve"> (</w:t>
      </w:r>
      <w:proofErr w:type="gramEnd"/>
      <w:r w:rsidRPr="00D87109">
        <w:rPr>
          <w:b/>
        </w:rPr>
        <w:t xml:space="preserve">per functionality). </w:t>
      </w:r>
    </w:p>
    <w:p w14:paraId="162D1532" w14:textId="77777777" w:rsidR="00B73482" w:rsidRDefault="00B73482" w:rsidP="00B73482">
      <w:pPr>
        <w:jc w:val="both"/>
        <w:rPr>
          <w:b/>
        </w:rPr>
      </w:pPr>
      <w:r>
        <w:rPr>
          <w:b/>
        </w:rPr>
        <w:t xml:space="preserve">Observation </w:t>
      </w:r>
      <w:r>
        <w:rPr>
          <w:rFonts w:cs="Calibri"/>
          <w:b/>
          <w:bCs/>
        </w:rPr>
        <w:fldChar w:fldCharType="begin"/>
      </w:r>
      <w:r>
        <w:rPr>
          <w:rFonts w:cs="Calibri"/>
          <w:b/>
          <w:bCs/>
        </w:rPr>
        <w:instrText xml:space="preserve"> SEQ ob \* MERGEFORMAT </w:instrText>
      </w:r>
      <w:r>
        <w:rPr>
          <w:rFonts w:cs="Calibri"/>
          <w:b/>
          <w:bCs/>
        </w:rPr>
        <w:fldChar w:fldCharType="separate"/>
      </w:r>
      <w:r>
        <w:rPr>
          <w:rFonts w:cs="Calibri"/>
          <w:b/>
          <w:bCs/>
          <w:noProof/>
        </w:rPr>
        <w:t>2</w:t>
      </w:r>
      <w:r>
        <w:rPr>
          <w:rFonts w:cs="Calibri"/>
          <w:b/>
          <w:bCs/>
        </w:rPr>
        <w:fldChar w:fldCharType="end"/>
      </w:r>
      <w:r>
        <w:rPr>
          <w:b/>
        </w:rPr>
        <w:t xml:space="preserve">: At this stage of the discussion, it is not clear how applicability related information will affect in functionality identification on top of UE capability signaling. </w:t>
      </w:r>
    </w:p>
    <w:p w14:paraId="51121FA4" w14:textId="77777777" w:rsidR="00BB7719" w:rsidRDefault="00BB7719" w:rsidP="00BB7719">
      <w:pPr>
        <w:jc w:val="both"/>
        <w:rPr>
          <w:lang w:eastAsia="en-US"/>
        </w:rPr>
      </w:pPr>
      <w:r>
        <w:rPr>
          <w:b/>
        </w:rPr>
        <w:t xml:space="preserve">Proposal 1: for functionality identification, UE capability reporting is used to provide information to </w:t>
      </w:r>
      <w:proofErr w:type="spellStart"/>
      <w:r>
        <w:rPr>
          <w:b/>
        </w:rPr>
        <w:t>gNB</w:t>
      </w:r>
      <w:proofErr w:type="spellEnd"/>
      <w:r>
        <w:rPr>
          <w:b/>
        </w:rPr>
        <w:t xml:space="preserve"> to identify supported parameters in order to configure those functionalities. FFS whether this is only signaling before the initial configuration or applicability related information is required before initial configuration. </w:t>
      </w:r>
    </w:p>
    <w:p w14:paraId="0525FA9F" w14:textId="380D75F9" w:rsidR="002509D0" w:rsidRPr="002509D0" w:rsidRDefault="002509D0" w:rsidP="002509D0">
      <w:pPr>
        <w:jc w:val="both"/>
        <w:rPr>
          <w:u w:val="single"/>
        </w:rPr>
      </w:pPr>
      <w:r>
        <w:rPr>
          <w:u w:val="single"/>
        </w:rPr>
        <w:t>Configuration of functionalities</w:t>
      </w:r>
    </w:p>
    <w:p w14:paraId="4D065F67" w14:textId="77777777" w:rsidR="00BB7719" w:rsidRPr="00653D31" w:rsidRDefault="00BB7719" w:rsidP="00BB7719">
      <w:pPr>
        <w:jc w:val="both"/>
        <w:rPr>
          <w:b/>
          <w:lang w:eastAsia="en-US"/>
        </w:rPr>
      </w:pPr>
      <w:r w:rsidRPr="00653D31">
        <w:rPr>
          <w:b/>
          <w:lang w:eastAsia="en-US"/>
        </w:rPr>
        <w:t>Proposal</w:t>
      </w:r>
      <w:r>
        <w:rPr>
          <w:b/>
          <w:lang w:eastAsia="en-US"/>
        </w:rPr>
        <w:t xml:space="preserve"> </w:t>
      </w:r>
      <w:r>
        <w:rPr>
          <w:rFonts w:cs="Calibri"/>
          <w:b/>
          <w:bCs/>
        </w:rPr>
        <w:fldChar w:fldCharType="begin"/>
      </w:r>
      <w:r>
        <w:rPr>
          <w:rFonts w:cs="Calibri"/>
          <w:b/>
          <w:bCs/>
        </w:rPr>
        <w:instrText xml:space="preserve"> SEQ pro \* MERGEFORMAT  \* MERGEFORMAT </w:instrText>
      </w:r>
      <w:r>
        <w:rPr>
          <w:rFonts w:cs="Calibri"/>
          <w:b/>
          <w:bCs/>
        </w:rPr>
        <w:fldChar w:fldCharType="separate"/>
      </w:r>
      <w:r>
        <w:rPr>
          <w:rFonts w:cs="Calibri"/>
          <w:b/>
          <w:bCs/>
          <w:noProof/>
        </w:rPr>
        <w:t>2</w:t>
      </w:r>
      <w:r>
        <w:rPr>
          <w:rFonts w:cs="Calibri"/>
          <w:b/>
          <w:bCs/>
        </w:rPr>
        <w:fldChar w:fldCharType="end"/>
      </w:r>
      <w:r w:rsidRPr="00653D31">
        <w:rPr>
          <w:b/>
          <w:lang w:eastAsia="en-US"/>
        </w:rPr>
        <w:t>: RAN2 agree that RRC</w:t>
      </w:r>
      <w:r>
        <w:rPr>
          <w:b/>
          <w:lang w:eastAsia="en-US"/>
        </w:rPr>
        <w:t>/LPP</w:t>
      </w:r>
      <w:r w:rsidRPr="00653D31">
        <w:rPr>
          <w:b/>
          <w:lang w:eastAsia="en-US"/>
        </w:rPr>
        <w:t xml:space="preserve"> signaling is used </w:t>
      </w:r>
      <w:r>
        <w:rPr>
          <w:b/>
          <w:lang w:eastAsia="en-US"/>
        </w:rPr>
        <w:t xml:space="preserve">for NW </w:t>
      </w:r>
      <w:r w:rsidRPr="00653D31">
        <w:rPr>
          <w:b/>
          <w:lang w:eastAsia="en-US"/>
        </w:rPr>
        <w:t xml:space="preserve">to provide configurations of </w:t>
      </w:r>
      <w:r>
        <w:rPr>
          <w:b/>
          <w:lang w:eastAsia="en-US"/>
        </w:rPr>
        <w:t xml:space="preserve">applicable </w:t>
      </w:r>
      <w:r w:rsidRPr="00653D31">
        <w:rPr>
          <w:b/>
          <w:lang w:eastAsia="en-US"/>
        </w:rPr>
        <w:t xml:space="preserve">functionalities.  </w:t>
      </w:r>
    </w:p>
    <w:p w14:paraId="3861FA1D" w14:textId="77777777" w:rsidR="00BB7719" w:rsidRPr="00DD5F07" w:rsidRDefault="00BB7719" w:rsidP="00BB7719">
      <w:pPr>
        <w:jc w:val="both"/>
        <w:rPr>
          <w:b/>
          <w:lang w:eastAsia="en-US"/>
        </w:rPr>
      </w:pPr>
      <w:r w:rsidRPr="00DD5F07">
        <w:rPr>
          <w:b/>
          <w:lang w:eastAsia="en-US"/>
        </w:rPr>
        <w:t>Proposal</w:t>
      </w:r>
      <w:r>
        <w:rPr>
          <w:b/>
          <w:lang w:eastAsia="en-US"/>
        </w:rPr>
        <w:t xml:space="preserve"> </w:t>
      </w:r>
      <w:r>
        <w:rPr>
          <w:rFonts w:cs="Calibri"/>
          <w:b/>
          <w:bCs/>
        </w:rPr>
        <w:fldChar w:fldCharType="begin"/>
      </w:r>
      <w:r>
        <w:rPr>
          <w:rFonts w:cs="Calibri"/>
          <w:b/>
          <w:bCs/>
        </w:rPr>
        <w:instrText xml:space="preserve"> SEQ pro \* MERGEFORMAT  \* MERGEFORMAT </w:instrText>
      </w:r>
      <w:r>
        <w:rPr>
          <w:rFonts w:cs="Calibri"/>
          <w:b/>
          <w:bCs/>
        </w:rPr>
        <w:fldChar w:fldCharType="separate"/>
      </w:r>
      <w:r>
        <w:rPr>
          <w:rFonts w:cs="Calibri"/>
          <w:b/>
          <w:bCs/>
          <w:noProof/>
        </w:rPr>
        <w:t>3</w:t>
      </w:r>
      <w:r>
        <w:rPr>
          <w:rFonts w:cs="Calibri"/>
          <w:b/>
          <w:bCs/>
        </w:rPr>
        <w:fldChar w:fldCharType="end"/>
      </w:r>
      <w:r w:rsidRPr="00DD5F07">
        <w:rPr>
          <w:b/>
          <w:lang w:eastAsia="en-US"/>
        </w:rPr>
        <w:t xml:space="preserve">: </w:t>
      </w:r>
      <w:r>
        <w:rPr>
          <w:b/>
          <w:lang w:eastAsia="en-US"/>
        </w:rPr>
        <w:t xml:space="preserve">RAN2 assume that for configuration of functionality, </w:t>
      </w:r>
      <w:r w:rsidRPr="00DD5F07">
        <w:rPr>
          <w:b/>
          <w:lang w:eastAsia="en-US"/>
        </w:rPr>
        <w:t xml:space="preserve">functionality </w:t>
      </w:r>
      <w:r>
        <w:rPr>
          <w:b/>
          <w:lang w:eastAsia="en-US"/>
        </w:rPr>
        <w:t xml:space="preserve">configuration </w:t>
      </w:r>
      <w:r w:rsidRPr="00DD5F07">
        <w:rPr>
          <w:b/>
          <w:lang w:eastAsia="en-US"/>
        </w:rPr>
        <w:t xml:space="preserve">include </w:t>
      </w:r>
      <w:r>
        <w:rPr>
          <w:b/>
          <w:lang w:eastAsia="en-US"/>
        </w:rPr>
        <w:t xml:space="preserve">at least </w:t>
      </w:r>
      <w:r w:rsidRPr="00DD5F07">
        <w:rPr>
          <w:b/>
          <w:lang w:eastAsia="en-US"/>
        </w:rPr>
        <w:t xml:space="preserve">inference related configuration and reporting of inference results. </w:t>
      </w:r>
    </w:p>
    <w:p w14:paraId="1B09CDCC" w14:textId="77777777" w:rsidR="00BB7719" w:rsidRPr="00DD5F07" w:rsidRDefault="00BB7719" w:rsidP="00BB7719">
      <w:pPr>
        <w:jc w:val="both"/>
        <w:rPr>
          <w:b/>
          <w:lang w:eastAsia="en-US"/>
        </w:rPr>
      </w:pPr>
      <w:r w:rsidRPr="00DD5F07">
        <w:rPr>
          <w:b/>
          <w:lang w:eastAsia="en-US"/>
        </w:rPr>
        <w:t>Proposal</w:t>
      </w:r>
      <w:r>
        <w:rPr>
          <w:b/>
          <w:lang w:eastAsia="en-US"/>
        </w:rPr>
        <w:t xml:space="preserve"> </w:t>
      </w:r>
      <w:r>
        <w:rPr>
          <w:rFonts w:cs="Calibri"/>
          <w:b/>
          <w:bCs/>
        </w:rPr>
        <w:fldChar w:fldCharType="begin"/>
      </w:r>
      <w:r>
        <w:rPr>
          <w:rFonts w:cs="Calibri"/>
          <w:b/>
          <w:bCs/>
        </w:rPr>
        <w:instrText xml:space="preserve"> SEQ pro \* MERGEFORMAT  \* MERGEFORMAT </w:instrText>
      </w:r>
      <w:r>
        <w:rPr>
          <w:rFonts w:cs="Calibri"/>
          <w:b/>
          <w:bCs/>
        </w:rPr>
        <w:fldChar w:fldCharType="separate"/>
      </w:r>
      <w:r>
        <w:rPr>
          <w:rFonts w:cs="Calibri"/>
          <w:b/>
          <w:bCs/>
          <w:noProof/>
        </w:rPr>
        <w:t>4</w:t>
      </w:r>
      <w:r>
        <w:rPr>
          <w:rFonts w:cs="Calibri"/>
          <w:b/>
          <w:bCs/>
        </w:rPr>
        <w:fldChar w:fldCharType="end"/>
      </w:r>
      <w:r w:rsidRPr="00DD5F07">
        <w:rPr>
          <w:b/>
          <w:lang w:eastAsia="en-US"/>
        </w:rPr>
        <w:t xml:space="preserve">: RAN2 </w:t>
      </w:r>
      <w:r>
        <w:rPr>
          <w:b/>
          <w:lang w:eastAsia="en-US"/>
        </w:rPr>
        <w:t xml:space="preserve">wait for RAN1 input on granularity of functionality. </w:t>
      </w:r>
    </w:p>
    <w:p w14:paraId="4FB71714" w14:textId="29182FF5" w:rsidR="00BB7719" w:rsidRDefault="00BB7719" w:rsidP="00BB7719">
      <w:pPr>
        <w:jc w:val="both"/>
        <w:rPr>
          <w:b/>
        </w:rPr>
      </w:pPr>
      <w:r w:rsidRPr="00DD5F07">
        <w:rPr>
          <w:b/>
          <w:lang w:eastAsia="en-US"/>
        </w:rPr>
        <w:t>Proposal</w:t>
      </w:r>
      <w:r>
        <w:rPr>
          <w:b/>
          <w:lang w:eastAsia="en-US"/>
        </w:rPr>
        <w:t xml:space="preserve"> </w:t>
      </w:r>
      <w:r>
        <w:rPr>
          <w:rFonts w:cs="Calibri"/>
          <w:b/>
          <w:bCs/>
        </w:rPr>
        <w:fldChar w:fldCharType="begin"/>
      </w:r>
      <w:r>
        <w:rPr>
          <w:rFonts w:cs="Calibri"/>
          <w:b/>
          <w:bCs/>
        </w:rPr>
        <w:instrText xml:space="preserve"> SEQ pro \* MERGEFORMAT  \* MERGEFORMAT </w:instrText>
      </w:r>
      <w:r>
        <w:rPr>
          <w:rFonts w:cs="Calibri"/>
          <w:b/>
          <w:bCs/>
        </w:rPr>
        <w:fldChar w:fldCharType="separate"/>
      </w:r>
      <w:r>
        <w:rPr>
          <w:rFonts w:cs="Calibri"/>
          <w:b/>
          <w:bCs/>
          <w:noProof/>
        </w:rPr>
        <w:t>5</w:t>
      </w:r>
      <w:r>
        <w:rPr>
          <w:rFonts w:cs="Calibri"/>
          <w:b/>
          <w:bCs/>
        </w:rPr>
        <w:fldChar w:fldCharType="end"/>
      </w:r>
      <w:r w:rsidRPr="00DD5F07">
        <w:rPr>
          <w:b/>
          <w:lang w:eastAsia="en-US"/>
        </w:rPr>
        <w:t xml:space="preserve">: RAN2 </w:t>
      </w:r>
      <w:r>
        <w:rPr>
          <w:b/>
        </w:rPr>
        <w:t xml:space="preserve">discuss how to handle RAN1 parameters for functionality configurations and discuss whether/what guidance RAN2 can provide to RAN1 in handling RRC parameters. </w:t>
      </w:r>
    </w:p>
    <w:p w14:paraId="071BE8B2" w14:textId="315E759D" w:rsidR="002509D0" w:rsidRPr="002509D0" w:rsidRDefault="002509D0" w:rsidP="002509D0">
      <w:pPr>
        <w:jc w:val="both"/>
        <w:rPr>
          <w:u w:val="single"/>
        </w:rPr>
      </w:pPr>
      <w:r>
        <w:rPr>
          <w:u w:val="single"/>
        </w:rPr>
        <w:t xml:space="preserve">Activation/deactivation </w:t>
      </w:r>
    </w:p>
    <w:p w14:paraId="26C46EA2" w14:textId="77777777" w:rsidR="002509D0" w:rsidRPr="00C64106" w:rsidRDefault="002509D0" w:rsidP="002509D0">
      <w:pPr>
        <w:jc w:val="both"/>
        <w:rPr>
          <w:b/>
        </w:rPr>
      </w:pPr>
      <w:r w:rsidRPr="00C64106">
        <w:rPr>
          <w:b/>
        </w:rPr>
        <w:t>Proposal</w:t>
      </w:r>
      <w:r>
        <w:rPr>
          <w:b/>
        </w:rPr>
        <w:t xml:space="preserve"> </w:t>
      </w:r>
      <w:r>
        <w:rPr>
          <w:rFonts w:cs="Calibri"/>
          <w:b/>
          <w:bCs/>
        </w:rPr>
        <w:fldChar w:fldCharType="begin"/>
      </w:r>
      <w:r>
        <w:rPr>
          <w:rFonts w:cs="Calibri"/>
          <w:b/>
          <w:bCs/>
        </w:rPr>
        <w:instrText xml:space="preserve"> SEQ pro \* MERGEFORMAT  \* MERGEFORMAT </w:instrText>
      </w:r>
      <w:r>
        <w:rPr>
          <w:rFonts w:cs="Calibri"/>
          <w:b/>
          <w:bCs/>
        </w:rPr>
        <w:fldChar w:fldCharType="separate"/>
      </w:r>
      <w:r>
        <w:rPr>
          <w:rFonts w:cs="Calibri"/>
          <w:b/>
          <w:bCs/>
          <w:noProof/>
        </w:rPr>
        <w:t>6</w:t>
      </w:r>
      <w:r>
        <w:rPr>
          <w:rFonts w:cs="Calibri"/>
          <w:b/>
          <w:bCs/>
        </w:rPr>
        <w:fldChar w:fldCharType="end"/>
      </w:r>
      <w:r w:rsidRPr="00C64106">
        <w:rPr>
          <w:b/>
        </w:rPr>
        <w:t xml:space="preserve">: RAN2 focus on </w:t>
      </w:r>
      <w:r>
        <w:rPr>
          <w:b/>
        </w:rPr>
        <w:t xml:space="preserve">functionality </w:t>
      </w:r>
      <w:r w:rsidRPr="00C64106">
        <w:rPr>
          <w:b/>
        </w:rPr>
        <w:t xml:space="preserve">activation/deactivation assuming that switching and fallback are supported via activation/deactivation. </w:t>
      </w:r>
    </w:p>
    <w:p w14:paraId="017E19DB" w14:textId="77777777" w:rsidR="002509D0" w:rsidRPr="00F15AA1" w:rsidRDefault="002509D0" w:rsidP="002509D0">
      <w:pPr>
        <w:jc w:val="both"/>
        <w:rPr>
          <w:b/>
        </w:rPr>
      </w:pPr>
      <w:r w:rsidRPr="00F15AA1">
        <w:rPr>
          <w:b/>
        </w:rPr>
        <w:t>Proposal</w:t>
      </w:r>
      <w:r>
        <w:rPr>
          <w:b/>
        </w:rPr>
        <w:t xml:space="preserve"> </w:t>
      </w:r>
      <w:r>
        <w:rPr>
          <w:rFonts w:cs="Calibri"/>
          <w:b/>
          <w:bCs/>
        </w:rPr>
        <w:fldChar w:fldCharType="begin"/>
      </w:r>
      <w:r>
        <w:rPr>
          <w:rFonts w:cs="Calibri"/>
          <w:b/>
          <w:bCs/>
        </w:rPr>
        <w:instrText xml:space="preserve"> SEQ pro \* MERGEFORMAT  \* MERGEFORMAT </w:instrText>
      </w:r>
      <w:r>
        <w:rPr>
          <w:rFonts w:cs="Calibri"/>
          <w:b/>
          <w:bCs/>
        </w:rPr>
        <w:fldChar w:fldCharType="separate"/>
      </w:r>
      <w:r>
        <w:rPr>
          <w:rFonts w:cs="Calibri"/>
          <w:b/>
          <w:bCs/>
          <w:noProof/>
        </w:rPr>
        <w:t>7</w:t>
      </w:r>
      <w:r>
        <w:rPr>
          <w:rFonts w:cs="Calibri"/>
          <w:b/>
          <w:bCs/>
        </w:rPr>
        <w:fldChar w:fldCharType="end"/>
      </w:r>
      <w:r w:rsidRPr="00F15AA1">
        <w:rPr>
          <w:b/>
        </w:rPr>
        <w:t xml:space="preserve">: RAN2 focus on NW controlled functionality activation/deactivation. </w:t>
      </w:r>
    </w:p>
    <w:p w14:paraId="29028EFA" w14:textId="77777777" w:rsidR="002509D0" w:rsidRPr="00F15AA1" w:rsidRDefault="002509D0" w:rsidP="002509D0">
      <w:pPr>
        <w:jc w:val="both"/>
        <w:rPr>
          <w:b/>
        </w:rPr>
      </w:pPr>
      <w:r w:rsidRPr="00F15AA1">
        <w:rPr>
          <w:b/>
        </w:rPr>
        <w:t>Proposal</w:t>
      </w:r>
      <w:r>
        <w:rPr>
          <w:b/>
        </w:rPr>
        <w:t xml:space="preserve"> </w:t>
      </w:r>
      <w:r>
        <w:rPr>
          <w:rFonts w:cs="Calibri"/>
          <w:b/>
          <w:bCs/>
        </w:rPr>
        <w:fldChar w:fldCharType="begin"/>
      </w:r>
      <w:r>
        <w:rPr>
          <w:rFonts w:cs="Calibri"/>
          <w:b/>
          <w:bCs/>
        </w:rPr>
        <w:instrText xml:space="preserve"> SEQ pro \* MERGEFORMAT  \* MERGEFORMAT </w:instrText>
      </w:r>
      <w:r>
        <w:rPr>
          <w:rFonts w:cs="Calibri"/>
          <w:b/>
          <w:bCs/>
        </w:rPr>
        <w:fldChar w:fldCharType="separate"/>
      </w:r>
      <w:r>
        <w:rPr>
          <w:rFonts w:cs="Calibri"/>
          <w:b/>
          <w:bCs/>
          <w:noProof/>
        </w:rPr>
        <w:t>8</w:t>
      </w:r>
      <w:r>
        <w:rPr>
          <w:rFonts w:cs="Calibri"/>
          <w:b/>
          <w:bCs/>
        </w:rPr>
        <w:fldChar w:fldCharType="end"/>
      </w:r>
      <w:r w:rsidRPr="00F15AA1">
        <w:rPr>
          <w:b/>
        </w:rPr>
        <w:t xml:space="preserve">: RAN2 </w:t>
      </w:r>
      <w:r>
        <w:rPr>
          <w:b/>
        </w:rPr>
        <w:t>wait for RAN1 input on the specific signaling options for NW controlled functionality activation/deactivation</w:t>
      </w:r>
      <w:r w:rsidRPr="00F15AA1">
        <w:rPr>
          <w:b/>
        </w:rPr>
        <w:t xml:space="preserve">. </w:t>
      </w:r>
    </w:p>
    <w:p w14:paraId="44741734" w14:textId="2CF44096" w:rsidR="002509D0" w:rsidRPr="002509D0" w:rsidRDefault="002509D0" w:rsidP="002509D0">
      <w:pPr>
        <w:jc w:val="both"/>
        <w:rPr>
          <w:u w:val="single"/>
        </w:rPr>
      </w:pPr>
      <w:r>
        <w:rPr>
          <w:u w:val="single"/>
        </w:rPr>
        <w:t>Performance monitoring</w:t>
      </w:r>
    </w:p>
    <w:p w14:paraId="7A55E7E2" w14:textId="77777777" w:rsidR="002509D0" w:rsidRPr="00DD5F07" w:rsidRDefault="002509D0" w:rsidP="002509D0">
      <w:pPr>
        <w:jc w:val="both"/>
        <w:rPr>
          <w:b/>
          <w:lang w:eastAsia="en-US"/>
        </w:rPr>
      </w:pPr>
      <w:r w:rsidRPr="00DD5F07">
        <w:rPr>
          <w:b/>
          <w:lang w:eastAsia="en-US"/>
        </w:rPr>
        <w:t>Proposal</w:t>
      </w:r>
      <w:r>
        <w:rPr>
          <w:b/>
          <w:lang w:eastAsia="en-US"/>
        </w:rPr>
        <w:t xml:space="preserve"> </w:t>
      </w:r>
      <w:r>
        <w:rPr>
          <w:rFonts w:cs="Calibri"/>
          <w:b/>
          <w:bCs/>
        </w:rPr>
        <w:fldChar w:fldCharType="begin"/>
      </w:r>
      <w:r>
        <w:rPr>
          <w:rFonts w:cs="Calibri"/>
          <w:b/>
          <w:bCs/>
        </w:rPr>
        <w:instrText xml:space="preserve"> SEQ pro \* MERGEFORMAT  \* MERGEFORMAT </w:instrText>
      </w:r>
      <w:r>
        <w:rPr>
          <w:rFonts w:cs="Calibri"/>
          <w:b/>
          <w:bCs/>
        </w:rPr>
        <w:fldChar w:fldCharType="separate"/>
      </w:r>
      <w:r>
        <w:rPr>
          <w:rFonts w:cs="Calibri"/>
          <w:b/>
          <w:bCs/>
          <w:noProof/>
        </w:rPr>
        <w:t>9</w:t>
      </w:r>
      <w:r>
        <w:rPr>
          <w:rFonts w:cs="Calibri"/>
          <w:b/>
          <w:bCs/>
        </w:rPr>
        <w:fldChar w:fldCharType="end"/>
      </w:r>
      <w:r w:rsidRPr="00DD5F07">
        <w:rPr>
          <w:b/>
          <w:lang w:eastAsia="en-US"/>
        </w:rPr>
        <w:t xml:space="preserve">: RAN2 ask RAN1 </w:t>
      </w:r>
      <w:r>
        <w:rPr>
          <w:b/>
          <w:lang w:eastAsia="en-US"/>
        </w:rPr>
        <w:t xml:space="preserve">the following questions: 1) what is the required signaling for performance monitoring, 2) whether there is a need for RRC/LPP level performance monitoring and 3) what is the relationship between performance monitoring and configured functionality. </w:t>
      </w:r>
    </w:p>
    <w:p w14:paraId="243F2D71" w14:textId="4CE324A3" w:rsidR="002509D0" w:rsidRPr="002509D0" w:rsidRDefault="002509D0" w:rsidP="002509D0">
      <w:pPr>
        <w:jc w:val="both"/>
        <w:rPr>
          <w:u w:val="single"/>
        </w:rPr>
      </w:pPr>
      <w:r>
        <w:rPr>
          <w:u w:val="single"/>
        </w:rPr>
        <w:t>Applicable functionalities update</w:t>
      </w:r>
    </w:p>
    <w:p w14:paraId="43B15441" w14:textId="4FF45900" w:rsidR="002509D0" w:rsidRDefault="002509D0" w:rsidP="002509D0">
      <w:pPr>
        <w:jc w:val="both"/>
        <w:rPr>
          <w:b/>
          <w:lang w:eastAsia="en-US"/>
        </w:rPr>
      </w:pPr>
      <w:r w:rsidRPr="00BD71E0">
        <w:rPr>
          <w:b/>
          <w:lang w:eastAsia="en-US"/>
        </w:rPr>
        <w:t>Proposal</w:t>
      </w:r>
      <w:r>
        <w:rPr>
          <w:b/>
          <w:lang w:eastAsia="en-US"/>
        </w:rPr>
        <w:t xml:space="preserve"> </w:t>
      </w:r>
      <w:r>
        <w:rPr>
          <w:rFonts w:cs="Calibri"/>
          <w:b/>
          <w:bCs/>
        </w:rPr>
        <w:fldChar w:fldCharType="begin"/>
      </w:r>
      <w:r>
        <w:rPr>
          <w:rFonts w:cs="Calibri"/>
          <w:b/>
          <w:bCs/>
        </w:rPr>
        <w:instrText xml:space="preserve"> SEQ pro \* MERGEFORMAT  \* MERGEFORMAT </w:instrText>
      </w:r>
      <w:r>
        <w:rPr>
          <w:rFonts w:cs="Calibri"/>
          <w:b/>
          <w:bCs/>
        </w:rPr>
        <w:fldChar w:fldCharType="separate"/>
      </w:r>
      <w:r>
        <w:rPr>
          <w:rFonts w:cs="Calibri"/>
          <w:b/>
          <w:bCs/>
          <w:noProof/>
        </w:rPr>
        <w:t>10</w:t>
      </w:r>
      <w:r>
        <w:rPr>
          <w:rFonts w:cs="Calibri"/>
          <w:b/>
          <w:bCs/>
        </w:rPr>
        <w:fldChar w:fldCharType="end"/>
      </w:r>
      <w:r w:rsidRPr="00BD71E0">
        <w:rPr>
          <w:b/>
          <w:lang w:eastAsia="en-US"/>
        </w:rPr>
        <w:t>:</w:t>
      </w:r>
      <w:r>
        <w:rPr>
          <w:b/>
          <w:lang w:eastAsia="en-US"/>
        </w:rPr>
        <w:t xml:space="preserve"> RAN2 </w:t>
      </w:r>
      <w:r w:rsidR="00BA415C">
        <w:rPr>
          <w:b/>
          <w:lang w:eastAsia="en-US"/>
        </w:rPr>
        <w:t>focus on</w:t>
      </w:r>
      <w:r>
        <w:rPr>
          <w:b/>
          <w:lang w:eastAsia="en-US"/>
        </w:rPr>
        <w:t xml:space="preserve"> explicit RRC/LPP signaling to indicate the change of applicable functionalities.  </w:t>
      </w:r>
      <w:r w:rsidRPr="00BD71E0">
        <w:rPr>
          <w:b/>
          <w:lang w:eastAsia="en-US"/>
        </w:rPr>
        <w:t xml:space="preserve"> </w:t>
      </w:r>
    </w:p>
    <w:p w14:paraId="6E31B4A7" w14:textId="41017188" w:rsidR="002509D0" w:rsidRPr="002509D0" w:rsidRDefault="002509D0" w:rsidP="002509D0">
      <w:pPr>
        <w:jc w:val="both"/>
        <w:rPr>
          <w:u w:val="single"/>
          <w:lang w:eastAsia="en-US"/>
        </w:rPr>
      </w:pPr>
      <w:r w:rsidRPr="002509D0">
        <w:rPr>
          <w:u w:val="single"/>
          <w:lang w:eastAsia="en-US"/>
        </w:rPr>
        <w:t>Other aspects</w:t>
      </w:r>
    </w:p>
    <w:p w14:paraId="0C5A8787" w14:textId="77777777" w:rsidR="002509D0" w:rsidRPr="00F227F9" w:rsidRDefault="002509D0" w:rsidP="002509D0">
      <w:pPr>
        <w:jc w:val="both"/>
        <w:rPr>
          <w:b/>
        </w:rPr>
      </w:pPr>
      <w:r w:rsidRPr="00F227F9">
        <w:rPr>
          <w:b/>
        </w:rPr>
        <w:lastRenderedPageBreak/>
        <w:t>Proposal</w:t>
      </w:r>
      <w:r>
        <w:rPr>
          <w:b/>
        </w:rPr>
        <w:t xml:space="preserve"> </w:t>
      </w:r>
      <w:r>
        <w:rPr>
          <w:rFonts w:cs="Calibri"/>
          <w:b/>
          <w:bCs/>
        </w:rPr>
        <w:fldChar w:fldCharType="begin"/>
      </w:r>
      <w:r>
        <w:rPr>
          <w:rFonts w:cs="Calibri"/>
          <w:b/>
          <w:bCs/>
        </w:rPr>
        <w:instrText xml:space="preserve"> SEQ pro \* MERGEFORMAT  \* MERGEFORMAT </w:instrText>
      </w:r>
      <w:r>
        <w:rPr>
          <w:rFonts w:cs="Calibri"/>
          <w:b/>
          <w:bCs/>
        </w:rPr>
        <w:fldChar w:fldCharType="separate"/>
      </w:r>
      <w:r>
        <w:rPr>
          <w:rFonts w:cs="Calibri"/>
          <w:b/>
          <w:bCs/>
          <w:noProof/>
        </w:rPr>
        <w:t>11</w:t>
      </w:r>
      <w:r>
        <w:rPr>
          <w:rFonts w:cs="Calibri"/>
          <w:b/>
          <w:bCs/>
        </w:rPr>
        <w:fldChar w:fldCharType="end"/>
      </w:r>
      <w:r w:rsidRPr="00F227F9">
        <w:rPr>
          <w:b/>
        </w:rPr>
        <w:t xml:space="preserve">: RAN2 informs RAN1 that RAN2 will focus on applicability related information as a part of applicable functionality change and postpone additional conditions until RAN1 identifies the need of specification. </w:t>
      </w:r>
    </w:p>
    <w:p w14:paraId="1D047FA7" w14:textId="5559E3E9" w:rsidR="002509D0" w:rsidRPr="00060EB4" w:rsidRDefault="002509D0" w:rsidP="002509D0">
      <w:pPr>
        <w:jc w:val="both"/>
        <w:rPr>
          <w:b/>
        </w:rPr>
      </w:pPr>
      <w:r>
        <w:rPr>
          <w:b/>
        </w:rPr>
        <w:t xml:space="preserve">Observation </w:t>
      </w:r>
      <w:r w:rsidR="00E65617">
        <w:rPr>
          <w:rFonts w:cs="Calibri"/>
          <w:b/>
          <w:bCs/>
        </w:rPr>
        <w:t>3</w:t>
      </w:r>
      <w:r>
        <w:rPr>
          <w:b/>
        </w:rPr>
        <w:t xml:space="preserve">: If RAN1 concludes that </w:t>
      </w:r>
      <w:r w:rsidRPr="00060EB4">
        <w:rPr>
          <w:b/>
        </w:rPr>
        <w:t xml:space="preserve">model-ID </w:t>
      </w:r>
      <w:r>
        <w:rPr>
          <w:b/>
        </w:rPr>
        <w:t xml:space="preserve">is necessary (or needed), it is possible to discuss Model-ID </w:t>
      </w:r>
      <w:r w:rsidRPr="00060EB4">
        <w:rPr>
          <w:b/>
        </w:rPr>
        <w:t xml:space="preserve">within a functionality. </w:t>
      </w:r>
    </w:p>
    <w:p w14:paraId="626ECDD7" w14:textId="77777777" w:rsidR="00D87109" w:rsidRPr="00D87109" w:rsidRDefault="00D87109" w:rsidP="00D87109">
      <w:pPr>
        <w:rPr>
          <w:lang w:eastAsia="en-US"/>
        </w:rPr>
      </w:pPr>
    </w:p>
    <w:p w14:paraId="5DE4C44A" w14:textId="083C6370" w:rsidR="00D87109" w:rsidRDefault="00D87109" w:rsidP="00D87109">
      <w:pPr>
        <w:pStyle w:val="Heading1"/>
        <w:numPr>
          <w:ilvl w:val="0"/>
          <w:numId w:val="15"/>
        </w:numPr>
        <w:jc w:val="both"/>
        <w:rPr>
          <w:lang w:eastAsia="en-US"/>
        </w:rPr>
      </w:pPr>
      <w:r>
        <w:rPr>
          <w:lang w:eastAsia="en-US"/>
        </w:rPr>
        <w:t>Reference</w:t>
      </w:r>
    </w:p>
    <w:p w14:paraId="4D895284" w14:textId="77777777" w:rsidR="008B43BE" w:rsidRPr="008B43BE" w:rsidRDefault="008B43BE" w:rsidP="008B43BE">
      <w:pPr>
        <w:pStyle w:val="ListParagraph"/>
        <w:numPr>
          <w:ilvl w:val="0"/>
          <w:numId w:val="28"/>
        </w:numPr>
        <w:rPr>
          <w:lang w:eastAsia="en-US"/>
        </w:rPr>
      </w:pPr>
      <w:r w:rsidRPr="008B43BE">
        <w:rPr>
          <w:lang w:eastAsia="en-US"/>
        </w:rPr>
        <w:t>RP-234039, New WID on Artificial Intelligence (AI)/Machine Learning (ML) for NR Air Interface.</w:t>
      </w:r>
    </w:p>
    <w:p w14:paraId="0C39FF5B" w14:textId="77777777" w:rsidR="00974EC7" w:rsidRPr="00974EC7" w:rsidRDefault="00974EC7" w:rsidP="00974EC7">
      <w:pPr>
        <w:pStyle w:val="ListParagraph"/>
        <w:numPr>
          <w:ilvl w:val="0"/>
          <w:numId w:val="28"/>
        </w:numPr>
        <w:rPr>
          <w:lang w:eastAsia="en-US"/>
        </w:rPr>
      </w:pPr>
      <w:r w:rsidRPr="00974EC7">
        <w:rPr>
          <w:lang w:eastAsia="en-US"/>
        </w:rPr>
        <w:t>TR 38.843 V18.0.0 (2023-12), Study on Artificial Intelligence (AI)/Machine Learning (ML) for NR air interface (Release 18).</w:t>
      </w:r>
    </w:p>
    <w:p w14:paraId="0FBF6275" w14:textId="256E2731" w:rsidR="00974EC7" w:rsidRDefault="00974EC7" w:rsidP="00974EC7">
      <w:pPr>
        <w:pStyle w:val="ListParagraph"/>
        <w:numPr>
          <w:ilvl w:val="0"/>
          <w:numId w:val="28"/>
        </w:numPr>
        <w:rPr>
          <w:lang w:eastAsia="en-US"/>
        </w:rPr>
      </w:pPr>
      <w:r>
        <w:rPr>
          <w:lang w:eastAsia="en-US"/>
        </w:rPr>
        <w:t>RAN1 chair notes RAN1 #116</w:t>
      </w:r>
    </w:p>
    <w:p w14:paraId="0DE25A05" w14:textId="7EB50D3D" w:rsidR="00974EC7" w:rsidRDefault="008B43BE" w:rsidP="00974EC7">
      <w:pPr>
        <w:pStyle w:val="ListParagraph"/>
        <w:numPr>
          <w:ilvl w:val="0"/>
          <w:numId w:val="28"/>
        </w:numPr>
        <w:rPr>
          <w:lang w:eastAsia="en-US"/>
        </w:rPr>
      </w:pPr>
      <w:r w:rsidRPr="008B43BE">
        <w:rPr>
          <w:lang w:eastAsia="en-US"/>
        </w:rPr>
        <w:t>R1-2401598</w:t>
      </w:r>
      <w:r w:rsidRPr="008B43BE">
        <w:rPr>
          <w:lang w:eastAsia="en-US"/>
        </w:rPr>
        <w:tab/>
        <w:t>FL summary #2 for AI/ML in (beam)management</w:t>
      </w:r>
      <w:r w:rsidR="00284846">
        <w:rPr>
          <w:lang w:eastAsia="en-US"/>
        </w:rPr>
        <w:t xml:space="preserve">, </w:t>
      </w:r>
      <w:r w:rsidRPr="008B43BE">
        <w:rPr>
          <w:lang w:eastAsia="en-US"/>
        </w:rPr>
        <w:t>Moderator (Samsung)</w:t>
      </w:r>
    </w:p>
    <w:p w14:paraId="063E2C90" w14:textId="77777777" w:rsidR="00974EC7" w:rsidRDefault="00974EC7" w:rsidP="00974EC7">
      <w:pPr>
        <w:rPr>
          <w:lang w:eastAsia="en-US"/>
        </w:rPr>
      </w:pPr>
    </w:p>
    <w:p w14:paraId="3A2BBD3C" w14:textId="77777777" w:rsidR="00974EC7" w:rsidRPr="00974EC7" w:rsidRDefault="00974EC7" w:rsidP="00974EC7">
      <w:pPr>
        <w:rPr>
          <w:lang w:eastAsia="en-US"/>
        </w:rPr>
      </w:pPr>
    </w:p>
    <w:p w14:paraId="6687083E" w14:textId="77777777" w:rsidR="00D87109" w:rsidRPr="00D87109" w:rsidRDefault="00D87109" w:rsidP="00D87109">
      <w:pPr>
        <w:rPr>
          <w:lang w:eastAsia="en-US"/>
        </w:rPr>
      </w:pPr>
    </w:p>
    <w:p w14:paraId="6BA664B6" w14:textId="69729080" w:rsidR="00243943" w:rsidRDefault="00243943" w:rsidP="001C6E88">
      <w:pPr>
        <w:pStyle w:val="B1"/>
        <w:ind w:left="0" w:firstLine="0"/>
        <w:jc w:val="both"/>
      </w:pPr>
    </w:p>
    <w:sectPr w:rsidR="00243943">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658CB" w16cex:dateUtc="2024-04-02T02:13:00Z"/>
  <w16cex:commentExtensible w16cex:durableId="29B65949" w16cex:dateUtc="2024-04-02T02:15:00Z"/>
  <w16cex:commentExtensible w16cex:durableId="29B659BE" w16cex:dateUtc="2024-04-02T02:17:00Z"/>
  <w16cex:commentExtensible w16cex:durableId="29B65A5D" w16cex:dateUtc="2024-04-02T02:20:00Z"/>
  <w16cex:commentExtensible w16cex:durableId="29B65C04" w16cex:dateUtc="2024-04-02T02:27: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F43A9"/>
    <w:multiLevelType w:val="hybridMultilevel"/>
    <w:tmpl w:val="10AAB0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4475EB"/>
    <w:multiLevelType w:val="hybridMultilevel"/>
    <w:tmpl w:val="6BC86B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486ADB"/>
    <w:multiLevelType w:val="hybridMultilevel"/>
    <w:tmpl w:val="371C83BA"/>
    <w:lvl w:ilvl="0" w:tplc="EE1C2C70">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3A4919"/>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4208B5"/>
    <w:multiLevelType w:val="hybridMultilevel"/>
    <w:tmpl w:val="80803CF2"/>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964D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763650C"/>
    <w:multiLevelType w:val="hybridMultilevel"/>
    <w:tmpl w:val="96F49462"/>
    <w:lvl w:ilvl="0" w:tplc="FFA4CE48">
      <w:numFmt w:val="bullet"/>
      <w:lvlText w:val="-"/>
      <w:lvlJc w:val="left"/>
      <w:pPr>
        <w:ind w:left="510" w:hanging="360"/>
      </w:pPr>
      <w:rPr>
        <w:rFonts w:ascii="Calibri" w:eastAsia="Malgun Gothic" w:hAnsi="Calibri" w:cs="Calibri" w:hint="default"/>
      </w:rPr>
    </w:lvl>
    <w:lvl w:ilvl="1" w:tplc="04090003">
      <w:start w:val="1"/>
      <w:numFmt w:val="bullet"/>
      <w:lvlText w:val="o"/>
      <w:lvlJc w:val="left"/>
      <w:pPr>
        <w:ind w:left="1230" w:hanging="360"/>
      </w:pPr>
      <w:rPr>
        <w:rFonts w:ascii="Courier New" w:hAnsi="Courier New" w:cs="Courier New" w:hint="default"/>
      </w:rPr>
    </w:lvl>
    <w:lvl w:ilvl="2" w:tplc="04090005">
      <w:start w:val="1"/>
      <w:numFmt w:val="bullet"/>
      <w:lvlText w:val=""/>
      <w:lvlJc w:val="left"/>
      <w:pPr>
        <w:ind w:left="1950" w:hanging="360"/>
      </w:pPr>
      <w:rPr>
        <w:rFonts w:ascii="Wingdings" w:hAnsi="Wingdings" w:hint="default"/>
      </w:rPr>
    </w:lvl>
    <w:lvl w:ilvl="3" w:tplc="04090001">
      <w:start w:val="1"/>
      <w:numFmt w:val="bullet"/>
      <w:lvlText w:val=""/>
      <w:lvlJc w:val="left"/>
      <w:pPr>
        <w:ind w:left="2670" w:hanging="360"/>
      </w:pPr>
      <w:rPr>
        <w:rFonts w:ascii="Symbol" w:hAnsi="Symbol" w:hint="default"/>
      </w:rPr>
    </w:lvl>
    <w:lvl w:ilvl="4" w:tplc="04090003">
      <w:start w:val="1"/>
      <w:numFmt w:val="bullet"/>
      <w:lvlText w:val="o"/>
      <w:lvlJc w:val="left"/>
      <w:pPr>
        <w:ind w:left="3390" w:hanging="360"/>
      </w:pPr>
      <w:rPr>
        <w:rFonts w:ascii="Courier New" w:hAnsi="Courier New" w:cs="Courier New" w:hint="default"/>
      </w:rPr>
    </w:lvl>
    <w:lvl w:ilvl="5" w:tplc="04090005">
      <w:start w:val="1"/>
      <w:numFmt w:val="bullet"/>
      <w:lvlText w:val=""/>
      <w:lvlJc w:val="left"/>
      <w:pPr>
        <w:ind w:left="4110" w:hanging="360"/>
      </w:pPr>
      <w:rPr>
        <w:rFonts w:ascii="Wingdings" w:hAnsi="Wingdings" w:hint="default"/>
      </w:rPr>
    </w:lvl>
    <w:lvl w:ilvl="6" w:tplc="04090001">
      <w:start w:val="1"/>
      <w:numFmt w:val="bullet"/>
      <w:lvlText w:val=""/>
      <w:lvlJc w:val="left"/>
      <w:pPr>
        <w:ind w:left="4830" w:hanging="360"/>
      </w:pPr>
      <w:rPr>
        <w:rFonts w:ascii="Symbol" w:hAnsi="Symbol" w:hint="default"/>
      </w:rPr>
    </w:lvl>
    <w:lvl w:ilvl="7" w:tplc="04090003">
      <w:start w:val="1"/>
      <w:numFmt w:val="bullet"/>
      <w:lvlText w:val="o"/>
      <w:lvlJc w:val="left"/>
      <w:pPr>
        <w:ind w:left="5550" w:hanging="360"/>
      </w:pPr>
      <w:rPr>
        <w:rFonts w:ascii="Courier New" w:hAnsi="Courier New" w:cs="Courier New" w:hint="default"/>
      </w:rPr>
    </w:lvl>
    <w:lvl w:ilvl="8" w:tplc="04090005">
      <w:start w:val="1"/>
      <w:numFmt w:val="bullet"/>
      <w:lvlText w:val=""/>
      <w:lvlJc w:val="left"/>
      <w:pPr>
        <w:ind w:left="6270" w:hanging="360"/>
      </w:pPr>
      <w:rPr>
        <w:rFonts w:ascii="Wingdings" w:hAnsi="Wingdings" w:hint="default"/>
      </w:rPr>
    </w:lvl>
  </w:abstractNum>
  <w:abstractNum w:abstractNumId="7" w15:restartNumberingAfterBreak="0">
    <w:nsid w:val="19D715C0"/>
    <w:multiLevelType w:val="hybridMultilevel"/>
    <w:tmpl w:val="B2AAB1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5B6FD0"/>
    <w:multiLevelType w:val="hybridMultilevel"/>
    <w:tmpl w:val="682A815E"/>
    <w:lvl w:ilvl="0" w:tplc="B3CC203E">
      <w:start w:val="1"/>
      <w:numFmt w:val="decimal"/>
      <w:lvlText w:val="%1."/>
      <w:lvlJc w:val="left"/>
      <w:pPr>
        <w:ind w:left="758" w:hanging="39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913F8A"/>
    <w:multiLevelType w:val="hybridMultilevel"/>
    <w:tmpl w:val="3286A446"/>
    <w:lvl w:ilvl="0" w:tplc="DF3EF5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568303D"/>
    <w:multiLevelType w:val="hybridMultilevel"/>
    <w:tmpl w:val="99D8A0E2"/>
    <w:lvl w:ilvl="0" w:tplc="339668D2">
      <w:start w:val="1"/>
      <w:numFmt w:val="decimal"/>
      <w:lvlText w:val="Observation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1BC3F59"/>
    <w:multiLevelType w:val="hybridMultilevel"/>
    <w:tmpl w:val="805CDC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7864ECC"/>
    <w:multiLevelType w:val="hybridMultilevel"/>
    <w:tmpl w:val="8DA2F4FC"/>
    <w:lvl w:ilvl="0" w:tplc="FA9259E8">
      <w:start w:val="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2E5E4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234160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F86A0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2DD348E"/>
    <w:multiLevelType w:val="hybridMultilevel"/>
    <w:tmpl w:val="3682773C"/>
    <w:lvl w:ilvl="0" w:tplc="C63690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3B3C63"/>
    <w:multiLevelType w:val="hybridMultilevel"/>
    <w:tmpl w:val="C63A5BDA"/>
    <w:lvl w:ilvl="0" w:tplc="339668D2">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7F34FF"/>
    <w:multiLevelType w:val="hybridMultilevel"/>
    <w:tmpl w:val="7B3E5BD6"/>
    <w:lvl w:ilvl="0" w:tplc="DDFA6448">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0E1ED9"/>
    <w:multiLevelType w:val="hybridMultilevel"/>
    <w:tmpl w:val="1514260A"/>
    <w:lvl w:ilvl="0" w:tplc="DDFA6448">
      <w:start w:val="1"/>
      <w:numFmt w:val="bullet"/>
      <w:lvlText w:val="-"/>
      <w:lvlJc w:val="left"/>
      <w:pPr>
        <w:ind w:left="800" w:hanging="400"/>
      </w:pPr>
      <w:rPr>
        <w:rFonts w:ascii="Calibri" w:eastAsiaTheme="minorEastAsia"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15E276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2A511A0"/>
    <w:multiLevelType w:val="hybridMultilevel"/>
    <w:tmpl w:val="6AA48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D55BD5"/>
    <w:multiLevelType w:val="multilevel"/>
    <w:tmpl w:val="62D55BD5"/>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5250AA9"/>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7184B10"/>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47E5561"/>
    <w:multiLevelType w:val="hybridMultilevel"/>
    <w:tmpl w:val="79807F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B111D3"/>
    <w:multiLevelType w:val="hybridMultilevel"/>
    <w:tmpl w:val="DD36F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0D1B32"/>
    <w:multiLevelType w:val="hybridMultilevel"/>
    <w:tmpl w:val="3CB2F752"/>
    <w:lvl w:ilvl="0" w:tplc="0764DFBA">
      <w:start w:val="1"/>
      <w:numFmt w:val="decimal"/>
      <w:lvlText w:val="[%1]"/>
      <w:lvlJc w:val="left"/>
      <w:pPr>
        <w:ind w:left="720" w:hanging="360"/>
      </w:pPr>
      <w:rPr>
        <w:sz w:val="21"/>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AE1AD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1"/>
  </w:num>
  <w:num w:numId="2">
    <w:abstractNumId w:val="25"/>
  </w:num>
  <w:num w:numId="3">
    <w:abstractNumId w:val="9"/>
  </w:num>
  <w:num w:numId="4">
    <w:abstractNumId w:val="26"/>
  </w:num>
  <w:num w:numId="5">
    <w:abstractNumId w:val="23"/>
  </w:num>
  <w:num w:numId="6">
    <w:abstractNumId w:val="14"/>
  </w:num>
  <w:num w:numId="7">
    <w:abstractNumId w:val="18"/>
  </w:num>
  <w:num w:numId="8">
    <w:abstractNumId w:val="15"/>
  </w:num>
  <w:num w:numId="9">
    <w:abstractNumId w:val="1"/>
  </w:num>
  <w:num w:numId="10">
    <w:abstractNumId w:val="5"/>
  </w:num>
  <w:num w:numId="11">
    <w:abstractNumId w:val="8"/>
  </w:num>
  <w:num w:numId="12">
    <w:abstractNumId w:val="6"/>
  </w:num>
  <w:num w:numId="13">
    <w:abstractNumId w:val="12"/>
  </w:num>
  <w:num w:numId="14">
    <w:abstractNumId w:val="20"/>
  </w:num>
  <w:num w:numId="15">
    <w:abstractNumId w:val="24"/>
  </w:num>
  <w:num w:numId="16">
    <w:abstractNumId w:val="3"/>
  </w:num>
  <w:num w:numId="17">
    <w:abstractNumId w:val="13"/>
  </w:num>
  <w:num w:numId="18">
    <w:abstractNumId w:val="2"/>
  </w:num>
  <w:num w:numId="19">
    <w:abstractNumId w:val="11"/>
  </w:num>
  <w:num w:numId="20">
    <w:abstractNumId w:val="30"/>
  </w:num>
  <w:num w:numId="21">
    <w:abstractNumId w:val="7"/>
  </w:num>
  <w:num w:numId="22">
    <w:abstractNumId w:val="27"/>
  </w:num>
  <w:num w:numId="23">
    <w:abstractNumId w:val="0"/>
  </w:num>
  <w:num w:numId="24">
    <w:abstractNumId w:val="22"/>
  </w:num>
  <w:num w:numId="25">
    <w:abstractNumId w:val="17"/>
  </w:num>
  <w:num w:numId="26">
    <w:abstractNumId w:val="10"/>
  </w:num>
  <w:num w:numId="27">
    <w:abstractNumId w:val="19"/>
  </w:num>
  <w:num w:numId="28">
    <w:abstractNumId w:val="29"/>
  </w:num>
  <w:num w:numId="29">
    <w:abstractNumId w:val="28"/>
  </w:num>
  <w:num w:numId="30">
    <w:abstractNumId w:val="16"/>
  </w:num>
  <w:num w:numId="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doNotDisplayPageBoundaries/>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6268"/>
    <w:rsid w:val="000063A2"/>
    <w:rsid w:val="00030E4C"/>
    <w:rsid w:val="00032E33"/>
    <w:rsid w:val="00051EE6"/>
    <w:rsid w:val="00053C19"/>
    <w:rsid w:val="000577D5"/>
    <w:rsid w:val="00060EB4"/>
    <w:rsid w:val="00063558"/>
    <w:rsid w:val="00077B73"/>
    <w:rsid w:val="000A586D"/>
    <w:rsid w:val="000C3318"/>
    <w:rsid w:val="00106C5B"/>
    <w:rsid w:val="00113F2C"/>
    <w:rsid w:val="00174A1F"/>
    <w:rsid w:val="00177644"/>
    <w:rsid w:val="001841E7"/>
    <w:rsid w:val="00197644"/>
    <w:rsid w:val="001A090F"/>
    <w:rsid w:val="001A7543"/>
    <w:rsid w:val="001B2ED6"/>
    <w:rsid w:val="001C6E88"/>
    <w:rsid w:val="001E63FF"/>
    <w:rsid w:val="001E68E5"/>
    <w:rsid w:val="00235FB0"/>
    <w:rsid w:val="00240E36"/>
    <w:rsid w:val="00243943"/>
    <w:rsid w:val="002509D0"/>
    <w:rsid w:val="00254EDC"/>
    <w:rsid w:val="002627C9"/>
    <w:rsid w:val="00271163"/>
    <w:rsid w:val="0027252B"/>
    <w:rsid w:val="00284846"/>
    <w:rsid w:val="002A5EB1"/>
    <w:rsid w:val="00334802"/>
    <w:rsid w:val="00351950"/>
    <w:rsid w:val="003579AC"/>
    <w:rsid w:val="0037197F"/>
    <w:rsid w:val="00372CBF"/>
    <w:rsid w:val="00382288"/>
    <w:rsid w:val="0038702F"/>
    <w:rsid w:val="00396DBD"/>
    <w:rsid w:val="003D583B"/>
    <w:rsid w:val="003D67BE"/>
    <w:rsid w:val="003F48CA"/>
    <w:rsid w:val="00416779"/>
    <w:rsid w:val="00417E46"/>
    <w:rsid w:val="00444B0C"/>
    <w:rsid w:val="00446F68"/>
    <w:rsid w:val="00476A87"/>
    <w:rsid w:val="00476F89"/>
    <w:rsid w:val="00491E40"/>
    <w:rsid w:val="004A1400"/>
    <w:rsid w:val="004A6BF9"/>
    <w:rsid w:val="004B4CA9"/>
    <w:rsid w:val="004C628F"/>
    <w:rsid w:val="004D4EFA"/>
    <w:rsid w:val="004E3B51"/>
    <w:rsid w:val="004E4ABA"/>
    <w:rsid w:val="004E75E2"/>
    <w:rsid w:val="00525166"/>
    <w:rsid w:val="005346D0"/>
    <w:rsid w:val="00571114"/>
    <w:rsid w:val="0058721E"/>
    <w:rsid w:val="00593A11"/>
    <w:rsid w:val="005F4601"/>
    <w:rsid w:val="005F5095"/>
    <w:rsid w:val="00615A7E"/>
    <w:rsid w:val="0062163C"/>
    <w:rsid w:val="00642F85"/>
    <w:rsid w:val="00653D31"/>
    <w:rsid w:val="00665AE0"/>
    <w:rsid w:val="00670A20"/>
    <w:rsid w:val="00680A6B"/>
    <w:rsid w:val="006D1BB2"/>
    <w:rsid w:val="006E530E"/>
    <w:rsid w:val="006F17E8"/>
    <w:rsid w:val="00716352"/>
    <w:rsid w:val="0071697B"/>
    <w:rsid w:val="00716F0A"/>
    <w:rsid w:val="00720CA3"/>
    <w:rsid w:val="00726792"/>
    <w:rsid w:val="00727629"/>
    <w:rsid w:val="00746C23"/>
    <w:rsid w:val="00750AF7"/>
    <w:rsid w:val="00751363"/>
    <w:rsid w:val="0075573B"/>
    <w:rsid w:val="00764405"/>
    <w:rsid w:val="00795147"/>
    <w:rsid w:val="007960FC"/>
    <w:rsid w:val="007A6A80"/>
    <w:rsid w:val="007B0C73"/>
    <w:rsid w:val="00801679"/>
    <w:rsid w:val="00814495"/>
    <w:rsid w:val="0083249C"/>
    <w:rsid w:val="008400FD"/>
    <w:rsid w:val="008612ED"/>
    <w:rsid w:val="008B22E1"/>
    <w:rsid w:val="008B43BE"/>
    <w:rsid w:val="008B5A53"/>
    <w:rsid w:val="008C73B3"/>
    <w:rsid w:val="008E2115"/>
    <w:rsid w:val="008E6268"/>
    <w:rsid w:val="00907732"/>
    <w:rsid w:val="0092020F"/>
    <w:rsid w:val="009325E9"/>
    <w:rsid w:val="00932C57"/>
    <w:rsid w:val="0095280D"/>
    <w:rsid w:val="009602EA"/>
    <w:rsid w:val="00974EC7"/>
    <w:rsid w:val="0098498B"/>
    <w:rsid w:val="00984A5D"/>
    <w:rsid w:val="0099301D"/>
    <w:rsid w:val="009C637B"/>
    <w:rsid w:val="009D6CDA"/>
    <w:rsid w:val="009E7F23"/>
    <w:rsid w:val="00A40DB5"/>
    <w:rsid w:val="00A56A8A"/>
    <w:rsid w:val="00AA3978"/>
    <w:rsid w:val="00AA467A"/>
    <w:rsid w:val="00AB66CD"/>
    <w:rsid w:val="00AD04B9"/>
    <w:rsid w:val="00AE260A"/>
    <w:rsid w:val="00AE2D7A"/>
    <w:rsid w:val="00B15F44"/>
    <w:rsid w:val="00B2049E"/>
    <w:rsid w:val="00B5485C"/>
    <w:rsid w:val="00B73070"/>
    <w:rsid w:val="00B73482"/>
    <w:rsid w:val="00B77D17"/>
    <w:rsid w:val="00B9214A"/>
    <w:rsid w:val="00BA415C"/>
    <w:rsid w:val="00BB7719"/>
    <w:rsid w:val="00BD1504"/>
    <w:rsid w:val="00BD24C2"/>
    <w:rsid w:val="00BD71E0"/>
    <w:rsid w:val="00C04DB6"/>
    <w:rsid w:val="00C17110"/>
    <w:rsid w:val="00C64106"/>
    <w:rsid w:val="00C72027"/>
    <w:rsid w:val="00C730B8"/>
    <w:rsid w:val="00CC6381"/>
    <w:rsid w:val="00CF6AAE"/>
    <w:rsid w:val="00D02735"/>
    <w:rsid w:val="00D03FC8"/>
    <w:rsid w:val="00D12553"/>
    <w:rsid w:val="00D277BE"/>
    <w:rsid w:val="00D364EA"/>
    <w:rsid w:val="00D3769D"/>
    <w:rsid w:val="00D833E9"/>
    <w:rsid w:val="00D8501A"/>
    <w:rsid w:val="00D87109"/>
    <w:rsid w:val="00DD01A2"/>
    <w:rsid w:val="00DD5F07"/>
    <w:rsid w:val="00DE0A79"/>
    <w:rsid w:val="00DF66DF"/>
    <w:rsid w:val="00E202AF"/>
    <w:rsid w:val="00E325DB"/>
    <w:rsid w:val="00E4754B"/>
    <w:rsid w:val="00E50393"/>
    <w:rsid w:val="00E56731"/>
    <w:rsid w:val="00E56FAA"/>
    <w:rsid w:val="00E574CA"/>
    <w:rsid w:val="00E65617"/>
    <w:rsid w:val="00E843D1"/>
    <w:rsid w:val="00E87755"/>
    <w:rsid w:val="00E924DF"/>
    <w:rsid w:val="00EB31AE"/>
    <w:rsid w:val="00EF73F2"/>
    <w:rsid w:val="00F15AA1"/>
    <w:rsid w:val="00F227F9"/>
    <w:rsid w:val="00F369FA"/>
    <w:rsid w:val="00FB374F"/>
    <w:rsid w:val="00FB5EDA"/>
    <w:rsid w:val="00FC7599"/>
    <w:rsid w:val="00FE3C9F"/>
    <w:rsid w:val="00FF233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EFFFB"/>
  <w15:chartTrackingRefBased/>
  <w15:docId w15:val="{DF266E4C-FE55-4684-A720-7905D9654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F233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90773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24394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FF2335"/>
    <w:pPr>
      <w:ind w:left="720"/>
      <w:contextualSpacing/>
    </w:pPr>
  </w:style>
  <w:style w:type="character" w:customStyle="1" w:styleId="Heading1Char">
    <w:name w:val="Heading 1 Char"/>
    <w:basedOn w:val="DefaultParagraphFont"/>
    <w:link w:val="Heading1"/>
    <w:uiPriority w:val="9"/>
    <w:rsid w:val="00FF2335"/>
    <w:rPr>
      <w:rFonts w:asciiTheme="majorHAnsi" w:eastAsiaTheme="majorEastAsia" w:hAnsiTheme="majorHAnsi" w:cstheme="majorBidi"/>
      <w:color w:val="2F5496" w:themeColor="accent1" w:themeShade="BF"/>
      <w:sz w:val="32"/>
      <w:szCs w:val="32"/>
    </w:rPr>
  </w:style>
  <w:style w:type="paragraph" w:customStyle="1" w:styleId="B1">
    <w:name w:val="B1"/>
    <w:basedOn w:val="Normal"/>
    <w:link w:val="B10"/>
    <w:qFormat/>
    <w:rsid w:val="00FF2335"/>
    <w:pPr>
      <w:spacing w:after="180" w:line="240" w:lineRule="auto"/>
      <w:ind w:left="568" w:hanging="284"/>
    </w:pPr>
    <w:rPr>
      <w:rFonts w:ascii="Times New Roman" w:eastAsia="MS Mincho" w:hAnsi="Times New Roman" w:cs="Times New Roman"/>
      <w:sz w:val="20"/>
      <w:szCs w:val="20"/>
      <w:lang w:val="en-GB" w:eastAsia="en-US"/>
    </w:rPr>
  </w:style>
  <w:style w:type="paragraph" w:customStyle="1" w:styleId="B2">
    <w:name w:val="B2"/>
    <w:basedOn w:val="Normal"/>
    <w:link w:val="B2Char"/>
    <w:qFormat/>
    <w:rsid w:val="00FF2335"/>
    <w:pPr>
      <w:spacing w:after="180" w:line="240" w:lineRule="auto"/>
      <w:ind w:left="851" w:hanging="284"/>
    </w:pPr>
    <w:rPr>
      <w:rFonts w:ascii="Times New Roman" w:eastAsia="MS Mincho" w:hAnsi="Times New Roman" w:cs="Times New Roman"/>
      <w:sz w:val="20"/>
      <w:szCs w:val="20"/>
      <w:lang w:val="en-GB" w:eastAsia="en-US"/>
    </w:rPr>
  </w:style>
  <w:style w:type="character" w:customStyle="1" w:styleId="B10">
    <w:name w:val="B1 (文字)"/>
    <w:link w:val="B1"/>
    <w:qFormat/>
    <w:rsid w:val="00FF2335"/>
    <w:rPr>
      <w:rFonts w:ascii="Times New Roman" w:eastAsia="MS Mincho" w:hAnsi="Times New Roman" w:cs="Times New Roman"/>
      <w:sz w:val="20"/>
      <w:szCs w:val="20"/>
      <w:lang w:val="en-GB" w:eastAsia="en-US"/>
    </w:rPr>
  </w:style>
  <w:style w:type="character" w:customStyle="1" w:styleId="B2Char">
    <w:name w:val="B2 Char"/>
    <w:link w:val="B2"/>
    <w:qFormat/>
    <w:rsid w:val="00FF2335"/>
    <w:rPr>
      <w:rFonts w:ascii="Times New Roman" w:eastAsia="MS Mincho" w:hAnsi="Times New Roman" w:cs="Times New Roman"/>
      <w:sz w:val="20"/>
      <w:szCs w:val="20"/>
      <w:lang w:val="en-GB" w:eastAsia="en-US"/>
    </w:rPr>
  </w:style>
  <w:style w:type="table" w:styleId="TableGrid">
    <w:name w:val="Table Grid"/>
    <w:basedOn w:val="TableNormal"/>
    <w:uiPriority w:val="39"/>
    <w:rsid w:val="00A56A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A56A8A"/>
  </w:style>
  <w:style w:type="paragraph" w:customStyle="1" w:styleId="CRCoverPage">
    <w:name w:val="CR Cover Page"/>
    <w:link w:val="CRCoverPageZchn"/>
    <w:qFormat/>
    <w:rsid w:val="00E4754B"/>
    <w:pPr>
      <w:spacing w:after="120" w:line="240" w:lineRule="auto"/>
    </w:pPr>
    <w:rPr>
      <w:rFonts w:ascii="Arial" w:eastAsia="MS Mincho" w:hAnsi="Arial" w:cs="Times New Roman"/>
      <w:sz w:val="20"/>
      <w:szCs w:val="20"/>
      <w:lang w:val="en-GB" w:eastAsia="en-US"/>
    </w:rPr>
  </w:style>
  <w:style w:type="character" w:customStyle="1" w:styleId="CRCoverPageZchn">
    <w:name w:val="CR Cover Page Zchn"/>
    <w:link w:val="CRCoverPage"/>
    <w:rsid w:val="00E4754B"/>
    <w:rPr>
      <w:rFonts w:ascii="Arial" w:eastAsia="MS Mincho" w:hAnsi="Arial" w:cs="Times New Roman"/>
      <w:sz w:val="20"/>
      <w:szCs w:val="20"/>
      <w:lang w:val="en-GB" w:eastAsia="en-US"/>
    </w:rPr>
  </w:style>
  <w:style w:type="character" w:styleId="CommentReference">
    <w:name w:val="annotation reference"/>
    <w:basedOn w:val="DefaultParagraphFont"/>
    <w:unhideWhenUsed/>
    <w:qFormat/>
    <w:rsid w:val="00907732"/>
    <w:rPr>
      <w:sz w:val="16"/>
      <w:szCs w:val="16"/>
    </w:rPr>
  </w:style>
  <w:style w:type="paragraph" w:styleId="CommentText">
    <w:name w:val="annotation text"/>
    <w:basedOn w:val="Normal"/>
    <w:link w:val="CommentTextChar"/>
    <w:unhideWhenUsed/>
    <w:qFormat/>
    <w:rsid w:val="00907732"/>
    <w:pPr>
      <w:spacing w:line="240" w:lineRule="auto"/>
    </w:pPr>
    <w:rPr>
      <w:sz w:val="20"/>
      <w:szCs w:val="20"/>
    </w:rPr>
  </w:style>
  <w:style w:type="character" w:customStyle="1" w:styleId="CommentTextChar">
    <w:name w:val="Comment Text Char"/>
    <w:basedOn w:val="DefaultParagraphFont"/>
    <w:link w:val="CommentText"/>
    <w:qFormat/>
    <w:rsid w:val="00907732"/>
    <w:rPr>
      <w:sz w:val="20"/>
      <w:szCs w:val="20"/>
    </w:rPr>
  </w:style>
  <w:style w:type="paragraph" w:styleId="BalloonText">
    <w:name w:val="Balloon Text"/>
    <w:basedOn w:val="Normal"/>
    <w:link w:val="BalloonTextChar"/>
    <w:uiPriority w:val="99"/>
    <w:semiHidden/>
    <w:unhideWhenUsed/>
    <w:rsid w:val="009077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7732"/>
    <w:rPr>
      <w:rFonts w:ascii="Segoe UI" w:hAnsi="Segoe UI" w:cs="Segoe UI"/>
      <w:sz w:val="18"/>
      <w:szCs w:val="18"/>
    </w:rPr>
  </w:style>
  <w:style w:type="character" w:customStyle="1" w:styleId="Heading2Char">
    <w:name w:val="Heading 2 Char"/>
    <w:basedOn w:val="DefaultParagraphFont"/>
    <w:link w:val="Heading2"/>
    <w:uiPriority w:val="9"/>
    <w:rsid w:val="00907732"/>
    <w:rPr>
      <w:rFonts w:asciiTheme="majorHAnsi" w:eastAsiaTheme="majorEastAsia" w:hAnsiTheme="majorHAnsi" w:cstheme="majorBidi"/>
      <w:color w:val="2F5496" w:themeColor="accent1" w:themeShade="BF"/>
      <w:sz w:val="26"/>
      <w:szCs w:val="26"/>
    </w:rPr>
  </w:style>
  <w:style w:type="character" w:customStyle="1" w:styleId="CommentsChar">
    <w:name w:val="Comments Char"/>
    <w:basedOn w:val="DefaultParagraphFont"/>
    <w:link w:val="Comments"/>
    <w:locked/>
    <w:rsid w:val="00174A1F"/>
    <w:rPr>
      <w:rFonts w:ascii="Arial" w:hAnsi="Arial" w:cs="Arial"/>
      <w:i/>
      <w:iCs/>
    </w:rPr>
  </w:style>
  <w:style w:type="paragraph" w:customStyle="1" w:styleId="Comments">
    <w:name w:val="Comments"/>
    <w:basedOn w:val="Normal"/>
    <w:link w:val="CommentsChar"/>
    <w:rsid w:val="00174A1F"/>
    <w:pPr>
      <w:spacing w:before="40" w:after="0" w:line="240" w:lineRule="auto"/>
    </w:pPr>
    <w:rPr>
      <w:rFonts w:ascii="Arial" w:hAnsi="Arial" w:cs="Arial"/>
      <w:i/>
      <w:iCs/>
    </w:rPr>
  </w:style>
  <w:style w:type="paragraph" w:customStyle="1" w:styleId="B3">
    <w:name w:val="B3"/>
    <w:basedOn w:val="Normal"/>
    <w:link w:val="B3Char"/>
    <w:rsid w:val="00243943"/>
    <w:pPr>
      <w:spacing w:after="180" w:line="240" w:lineRule="auto"/>
      <w:ind w:left="1135" w:hanging="284"/>
    </w:pPr>
    <w:rPr>
      <w:rFonts w:ascii="Times New Roman" w:eastAsia="MS Mincho" w:hAnsi="Times New Roman" w:cs="Times New Roman"/>
      <w:sz w:val="20"/>
      <w:szCs w:val="20"/>
      <w:lang w:val="en-GB" w:eastAsia="en-US"/>
    </w:rPr>
  </w:style>
  <w:style w:type="character" w:customStyle="1" w:styleId="Heading3Char">
    <w:name w:val="Heading 3 Char"/>
    <w:basedOn w:val="DefaultParagraphFont"/>
    <w:link w:val="Heading3"/>
    <w:uiPriority w:val="9"/>
    <w:semiHidden/>
    <w:rsid w:val="00243943"/>
    <w:rPr>
      <w:rFonts w:asciiTheme="majorHAnsi" w:eastAsiaTheme="majorEastAsia" w:hAnsiTheme="majorHAnsi" w:cstheme="majorBidi"/>
      <w:color w:val="1F3763" w:themeColor="accent1" w:themeShade="7F"/>
      <w:sz w:val="24"/>
      <w:szCs w:val="24"/>
    </w:rPr>
  </w:style>
  <w:style w:type="paragraph" w:styleId="CommentSubject">
    <w:name w:val="annotation subject"/>
    <w:basedOn w:val="CommentText"/>
    <w:next w:val="CommentText"/>
    <w:link w:val="CommentSubjectChar"/>
    <w:uiPriority w:val="99"/>
    <w:semiHidden/>
    <w:unhideWhenUsed/>
    <w:rsid w:val="00C730B8"/>
    <w:rPr>
      <w:b/>
      <w:bCs/>
    </w:rPr>
  </w:style>
  <w:style w:type="character" w:customStyle="1" w:styleId="CommentSubjectChar">
    <w:name w:val="Comment Subject Char"/>
    <w:basedOn w:val="CommentTextChar"/>
    <w:link w:val="CommentSubject"/>
    <w:uiPriority w:val="99"/>
    <w:semiHidden/>
    <w:rsid w:val="00C730B8"/>
    <w:rPr>
      <w:b/>
      <w:bCs/>
      <w:sz w:val="20"/>
      <w:szCs w:val="20"/>
    </w:rPr>
  </w:style>
  <w:style w:type="character" w:customStyle="1" w:styleId="B1Zchn">
    <w:name w:val="B1 Zchn"/>
    <w:basedOn w:val="DefaultParagraphFont"/>
    <w:qFormat/>
    <w:rsid w:val="00396DBD"/>
    <w:rPr>
      <w:rFonts w:eastAsia="Malgun Gothic"/>
      <w:lang w:val="en-GB" w:eastAsia="en-US"/>
    </w:rPr>
  </w:style>
  <w:style w:type="character" w:customStyle="1" w:styleId="B3Char">
    <w:name w:val="B3 Char"/>
    <w:link w:val="B3"/>
    <w:locked/>
    <w:rsid w:val="00396DBD"/>
    <w:rPr>
      <w:rFonts w:ascii="Times New Roman" w:eastAsia="MS Mincho"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108938">
      <w:bodyDiv w:val="1"/>
      <w:marLeft w:val="0"/>
      <w:marRight w:val="0"/>
      <w:marTop w:val="0"/>
      <w:marBottom w:val="0"/>
      <w:divBdr>
        <w:top w:val="none" w:sz="0" w:space="0" w:color="auto"/>
        <w:left w:val="none" w:sz="0" w:space="0" w:color="auto"/>
        <w:bottom w:val="none" w:sz="0" w:space="0" w:color="auto"/>
        <w:right w:val="none" w:sz="0" w:space="0" w:color="auto"/>
      </w:divBdr>
    </w:div>
    <w:div w:id="253167522">
      <w:bodyDiv w:val="1"/>
      <w:marLeft w:val="0"/>
      <w:marRight w:val="0"/>
      <w:marTop w:val="0"/>
      <w:marBottom w:val="0"/>
      <w:divBdr>
        <w:top w:val="none" w:sz="0" w:space="0" w:color="auto"/>
        <w:left w:val="none" w:sz="0" w:space="0" w:color="auto"/>
        <w:bottom w:val="none" w:sz="0" w:space="0" w:color="auto"/>
        <w:right w:val="none" w:sz="0" w:space="0" w:color="auto"/>
      </w:divBdr>
    </w:div>
    <w:div w:id="1031343748">
      <w:bodyDiv w:val="1"/>
      <w:marLeft w:val="0"/>
      <w:marRight w:val="0"/>
      <w:marTop w:val="0"/>
      <w:marBottom w:val="0"/>
      <w:divBdr>
        <w:top w:val="none" w:sz="0" w:space="0" w:color="auto"/>
        <w:left w:val="none" w:sz="0" w:space="0" w:color="auto"/>
        <w:bottom w:val="none" w:sz="0" w:space="0" w:color="auto"/>
        <w:right w:val="none" w:sz="0" w:space="0" w:color="auto"/>
      </w:divBdr>
    </w:div>
    <w:div w:id="1394045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package" Target="embeddings/Microsoft_Visio_Drawing.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3F7E7-7B76-4096-8074-D14978857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9</Pages>
  <Words>3473</Words>
  <Characters>19799</Characters>
  <Application>Microsoft Office Word</Application>
  <DocSecurity>0</DocSecurity>
  <Lines>164</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23226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(Youn)</dc:creator>
  <cp:keywords/>
  <dc:description/>
  <cp:lastModifiedBy>Samsung (Youn)</cp:lastModifiedBy>
  <cp:revision>7</cp:revision>
  <dcterms:created xsi:type="dcterms:W3CDTF">2024-04-04T18:51:00Z</dcterms:created>
  <dcterms:modified xsi:type="dcterms:W3CDTF">2024-04-05T02:58:00Z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