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A8703" w14:textId="21534FC7" w:rsidR="00E4754B" w:rsidRPr="00E4754B" w:rsidRDefault="00E4754B" w:rsidP="001C6E88">
      <w:pPr>
        <w:spacing w:after="0"/>
        <w:jc w:val="both"/>
        <w:outlineLvl w:val="0"/>
        <w:rPr>
          <w:rFonts w:ascii="Arial" w:hAnsi="Arial" w:cs="Arial"/>
          <w:b/>
          <w:noProof/>
        </w:rPr>
      </w:pPr>
      <w:r w:rsidRPr="00E4754B">
        <w:rPr>
          <w:rFonts w:ascii="Arial" w:hAnsi="Arial" w:cs="Arial"/>
          <w:b/>
          <w:noProof/>
        </w:rPr>
        <w:t>3GPP TSG-RAN WG2 Meeting #125bis</w:t>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000F52BC" w:rsidRPr="000F52BC">
        <w:rPr>
          <w:rFonts w:ascii="Arial" w:hAnsi="Arial" w:cs="Arial"/>
          <w:b/>
          <w:noProof/>
        </w:rPr>
        <w:t>R2-2402783</w:t>
      </w:r>
    </w:p>
    <w:p w14:paraId="5EFA5169" w14:textId="77777777" w:rsidR="00E4754B" w:rsidRPr="00E4754B" w:rsidRDefault="00E4754B" w:rsidP="001C6E88">
      <w:pPr>
        <w:pStyle w:val="CRCoverPage"/>
        <w:ind w:left="1980" w:hanging="1980"/>
        <w:jc w:val="both"/>
        <w:rPr>
          <w:rFonts w:eastAsia="Gulim" w:cs="Arial"/>
          <w:b/>
          <w:noProof/>
          <w:sz w:val="22"/>
          <w:szCs w:val="22"/>
          <w:lang w:val="en-US" w:eastAsia="ko-KR"/>
        </w:rPr>
      </w:pPr>
      <w:r w:rsidRPr="00E4754B">
        <w:rPr>
          <w:rFonts w:eastAsia="Gulim" w:cs="Arial"/>
          <w:b/>
          <w:noProof/>
          <w:sz w:val="22"/>
          <w:szCs w:val="22"/>
          <w:lang w:val="en-US" w:eastAsia="ko-KR"/>
        </w:rPr>
        <w:t>Changsha, China,  April 15th – 19th, 2024</w:t>
      </w:r>
    </w:p>
    <w:p w14:paraId="44120262" w14:textId="6383860C" w:rsidR="00E4754B" w:rsidRPr="00E4754B" w:rsidRDefault="00E4754B" w:rsidP="001C6E88">
      <w:pPr>
        <w:pStyle w:val="CRCoverPage"/>
        <w:spacing w:after="0"/>
        <w:ind w:left="1980" w:hanging="1980"/>
        <w:jc w:val="both"/>
        <w:rPr>
          <w:rFonts w:cs="Arial"/>
          <w:b/>
          <w:bCs/>
          <w:sz w:val="22"/>
          <w:szCs w:val="22"/>
        </w:rPr>
      </w:pPr>
      <w:r w:rsidRPr="00E4754B">
        <w:rPr>
          <w:rFonts w:cs="Arial"/>
          <w:b/>
          <w:bCs/>
          <w:sz w:val="22"/>
          <w:szCs w:val="22"/>
        </w:rPr>
        <w:t>Agenda item:</w:t>
      </w:r>
      <w:r w:rsidRPr="00E4754B">
        <w:rPr>
          <w:rFonts w:cs="Arial"/>
          <w:b/>
          <w:bCs/>
          <w:sz w:val="22"/>
          <w:szCs w:val="22"/>
        </w:rPr>
        <w:tab/>
      </w:r>
      <w:r w:rsidR="00174A1F" w:rsidRPr="00174A1F">
        <w:rPr>
          <w:rFonts w:cs="Arial"/>
          <w:b/>
          <w:bCs/>
          <w:sz w:val="22"/>
          <w:szCs w:val="22"/>
        </w:rPr>
        <w:t>8.1.2.</w:t>
      </w:r>
      <w:r w:rsidR="00421A2C">
        <w:rPr>
          <w:rFonts w:cs="Arial"/>
          <w:b/>
          <w:bCs/>
          <w:sz w:val="22"/>
          <w:szCs w:val="22"/>
        </w:rPr>
        <w:t>1</w:t>
      </w:r>
      <w:r w:rsidR="00174A1F" w:rsidRPr="00174A1F">
        <w:rPr>
          <w:rFonts w:cs="Arial"/>
          <w:b/>
          <w:bCs/>
          <w:sz w:val="22"/>
          <w:szCs w:val="22"/>
        </w:rPr>
        <w:t xml:space="preserve">  </w:t>
      </w:r>
    </w:p>
    <w:p w14:paraId="01F25042" w14:textId="37006474" w:rsidR="00E4754B" w:rsidRPr="00E4754B" w:rsidRDefault="00E4754B" w:rsidP="001C6E88">
      <w:pPr>
        <w:tabs>
          <w:tab w:val="left" w:pos="1985"/>
        </w:tabs>
        <w:spacing w:after="0"/>
        <w:ind w:left="1985" w:hanging="1985"/>
        <w:jc w:val="both"/>
        <w:rPr>
          <w:rFonts w:ascii="Arial" w:hAnsi="Arial" w:cs="Arial"/>
          <w:b/>
          <w:bCs/>
        </w:rPr>
      </w:pPr>
      <w:r w:rsidRPr="00E4754B">
        <w:rPr>
          <w:rFonts w:ascii="Arial" w:hAnsi="Arial" w:cs="Arial"/>
          <w:b/>
          <w:bCs/>
        </w:rPr>
        <w:t>Source:</w:t>
      </w:r>
      <w:r w:rsidRPr="00E4754B">
        <w:rPr>
          <w:rFonts w:ascii="Arial" w:hAnsi="Arial" w:cs="Arial"/>
          <w:b/>
          <w:bCs/>
        </w:rPr>
        <w:tab/>
        <w:t>Samsung</w:t>
      </w:r>
      <w:r w:rsidRPr="00E4754B">
        <w:rPr>
          <w:rFonts w:ascii="Arial" w:hAnsi="Arial" w:cs="Arial"/>
          <w:b/>
          <w:bCs/>
        </w:rPr>
        <w:tab/>
      </w:r>
    </w:p>
    <w:p w14:paraId="47FDA19C" w14:textId="698055AC" w:rsidR="00E4754B" w:rsidRPr="00E4754B" w:rsidRDefault="00E4754B" w:rsidP="001C6E88">
      <w:pPr>
        <w:spacing w:after="0"/>
        <w:ind w:left="1985" w:hanging="1985"/>
        <w:jc w:val="both"/>
        <w:rPr>
          <w:rFonts w:ascii="Arial" w:hAnsi="Arial" w:cs="Arial"/>
          <w:b/>
          <w:bCs/>
        </w:rPr>
      </w:pPr>
      <w:r w:rsidRPr="00E4754B">
        <w:rPr>
          <w:rFonts w:ascii="Arial" w:hAnsi="Arial" w:cs="Arial"/>
          <w:b/>
          <w:bCs/>
        </w:rPr>
        <w:t>Title:</w:t>
      </w:r>
      <w:r w:rsidRPr="00E4754B">
        <w:rPr>
          <w:rFonts w:ascii="Arial" w:hAnsi="Arial" w:cs="Arial"/>
          <w:b/>
          <w:bCs/>
        </w:rPr>
        <w:tab/>
      </w:r>
      <w:r>
        <w:rPr>
          <w:rFonts w:ascii="Arial" w:hAnsi="Arial" w:cs="Arial"/>
          <w:b/>
          <w:bCs/>
        </w:rPr>
        <w:t>Functionality</w:t>
      </w:r>
      <w:r w:rsidR="00FC7599">
        <w:rPr>
          <w:rFonts w:ascii="Arial" w:hAnsi="Arial" w:cs="Arial"/>
          <w:b/>
          <w:bCs/>
        </w:rPr>
        <w:t>-</w:t>
      </w:r>
      <w:r>
        <w:rPr>
          <w:rFonts w:ascii="Arial" w:hAnsi="Arial" w:cs="Arial"/>
          <w:b/>
          <w:bCs/>
        </w:rPr>
        <w:t xml:space="preserve">based LCM for </w:t>
      </w:r>
      <w:r w:rsidR="00AA0924">
        <w:rPr>
          <w:rFonts w:ascii="Arial" w:hAnsi="Arial" w:cs="Arial"/>
          <w:b/>
          <w:bCs/>
        </w:rPr>
        <w:t>NW sided</w:t>
      </w:r>
      <w:r>
        <w:rPr>
          <w:rFonts w:ascii="Arial" w:hAnsi="Arial" w:cs="Arial"/>
          <w:b/>
          <w:bCs/>
        </w:rPr>
        <w:t xml:space="preserve"> model</w:t>
      </w:r>
    </w:p>
    <w:p w14:paraId="682DA8E6" w14:textId="6C052ACB" w:rsidR="00E4754B" w:rsidRDefault="00E4754B" w:rsidP="001C6E88">
      <w:pPr>
        <w:spacing w:after="0"/>
        <w:ind w:left="1980" w:hanging="1980"/>
        <w:jc w:val="both"/>
        <w:rPr>
          <w:rFonts w:ascii="Arial" w:hAnsi="Arial" w:cs="Arial"/>
          <w:b/>
          <w:bCs/>
        </w:rPr>
      </w:pPr>
      <w:r w:rsidRPr="00E4754B">
        <w:rPr>
          <w:rFonts w:ascii="Arial" w:hAnsi="Arial" w:cs="Arial"/>
          <w:b/>
          <w:bCs/>
        </w:rPr>
        <w:t>Document for:</w:t>
      </w:r>
      <w:r w:rsidRPr="00E4754B">
        <w:rPr>
          <w:rFonts w:ascii="Arial" w:hAnsi="Arial" w:cs="Arial"/>
          <w:b/>
          <w:bCs/>
        </w:rPr>
        <w:tab/>
        <w:t>Discussion &amp; Decision</w:t>
      </w:r>
    </w:p>
    <w:p w14:paraId="2FC15C9C" w14:textId="2AE3164B" w:rsidR="00795147" w:rsidRPr="00E4754B" w:rsidRDefault="00795147" w:rsidP="001C6E88">
      <w:pPr>
        <w:spacing w:after="0"/>
        <w:ind w:left="1980" w:hanging="1980"/>
        <w:jc w:val="both"/>
        <w:rPr>
          <w:rFonts w:ascii="Arial" w:hAnsi="Arial" w:cs="Arial"/>
          <w:b/>
          <w:bCs/>
        </w:rPr>
      </w:pPr>
      <w:r>
        <w:rPr>
          <w:rFonts w:ascii="Arial" w:hAnsi="Arial" w:cs="Arial"/>
          <w:b/>
          <w:bCs/>
          <w:noProof/>
        </w:rPr>
        <mc:AlternateContent>
          <mc:Choice Requires="wps">
            <w:drawing>
              <wp:anchor distT="0" distB="0" distL="114300" distR="114300" simplePos="0" relativeHeight="251659264" behindDoc="0" locked="0" layoutInCell="1" allowOverlap="1" wp14:anchorId="59741394" wp14:editId="51B91DE4">
                <wp:simplePos x="0" y="0"/>
                <wp:positionH relativeFrom="column">
                  <wp:posOffset>0</wp:posOffset>
                </wp:positionH>
                <wp:positionV relativeFrom="paragraph">
                  <wp:posOffset>82551</wp:posOffset>
                </wp:positionV>
                <wp:extent cx="61785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1785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E5703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6.5pt" to="48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" strokecolor="black [3213]" strokeweight="1.5pt">
                <v:stroke joinstyle="miter"/>
              </v:line>
            </w:pict>
          </mc:Fallback>
        </mc:AlternateContent>
      </w:r>
    </w:p>
    <w:p w14:paraId="0772FBE5" w14:textId="1DFBB565" w:rsidR="00907732" w:rsidRDefault="00174A1F" w:rsidP="001C6E88">
      <w:pPr>
        <w:pStyle w:val="Heading1"/>
        <w:numPr>
          <w:ilvl w:val="0"/>
          <w:numId w:val="15"/>
        </w:numPr>
        <w:jc w:val="both"/>
        <w:rPr>
          <w:lang w:eastAsia="en-US"/>
        </w:rPr>
      </w:pPr>
      <w:r>
        <w:rPr>
          <w:lang w:eastAsia="en-US"/>
        </w:rPr>
        <w:t>Introduction</w:t>
      </w:r>
    </w:p>
    <w:p w14:paraId="4F2CA9D3" w14:textId="0456F02E" w:rsidR="00DD01A2" w:rsidRDefault="0083249C" w:rsidP="001C6E88">
      <w:pPr>
        <w:jc w:val="both"/>
        <w:rPr>
          <w:lang w:eastAsia="en-US"/>
        </w:rPr>
      </w:pPr>
      <w:r>
        <w:rPr>
          <w:lang w:eastAsia="en-US"/>
        </w:rPr>
        <w:t xml:space="preserve">In this contribution, we discuss </w:t>
      </w:r>
      <w:r w:rsidR="00FC7599">
        <w:rPr>
          <w:lang w:eastAsia="en-US"/>
        </w:rPr>
        <w:t>functionality-based</w:t>
      </w:r>
      <w:r>
        <w:rPr>
          <w:lang w:eastAsia="en-US"/>
        </w:rPr>
        <w:t xml:space="preserve"> LCM for </w:t>
      </w:r>
      <w:r w:rsidR="00212671">
        <w:rPr>
          <w:lang w:eastAsia="en-US"/>
        </w:rPr>
        <w:t>NW-</w:t>
      </w:r>
      <w:r>
        <w:rPr>
          <w:lang w:eastAsia="en-US"/>
        </w:rPr>
        <w:t xml:space="preserve">sided model according to the objective in WID. </w:t>
      </w:r>
    </w:p>
    <w:p w14:paraId="05B49F1E" w14:textId="688EC1F8" w:rsidR="002A5EB1" w:rsidRDefault="00212671" w:rsidP="00212671">
      <w:pPr>
        <w:pStyle w:val="Heading1"/>
        <w:numPr>
          <w:ilvl w:val="0"/>
          <w:numId w:val="15"/>
        </w:numPr>
        <w:jc w:val="both"/>
        <w:rPr>
          <w:lang w:eastAsia="en-US"/>
        </w:rPr>
      </w:pPr>
      <w:r>
        <w:rPr>
          <w:lang w:eastAsia="en-US"/>
        </w:rPr>
        <w:t>Functionality in NW-sided model</w:t>
      </w:r>
    </w:p>
    <w:p w14:paraId="5723D724" w14:textId="797DD1F1" w:rsidR="00653D31" w:rsidRDefault="00BE2E5D" w:rsidP="00DD5F07">
      <w:pPr>
        <w:jc w:val="both"/>
        <w:rPr>
          <w:b/>
        </w:rPr>
      </w:pPr>
      <w:r>
        <w:rPr>
          <w:lang w:eastAsia="en-US"/>
        </w:rPr>
        <w:t>One of main question is how</w:t>
      </w:r>
      <w:r w:rsidR="00C40D83">
        <w:rPr>
          <w:lang w:eastAsia="en-US"/>
        </w:rPr>
        <w:t>/whether</w:t>
      </w:r>
      <w:r>
        <w:rPr>
          <w:lang w:eastAsia="en-US"/>
        </w:rPr>
        <w:t xml:space="preserve"> functionality would be defined for NW-sided model. The following is typical NW-sided model operation for beam management use case.</w:t>
      </w:r>
      <w:r w:rsidR="00653D31" w:rsidRPr="00653D31">
        <w:rPr>
          <w:b/>
        </w:rPr>
        <w:t xml:space="preserve"> </w:t>
      </w:r>
    </w:p>
    <w:p w14:paraId="54A070EC" w14:textId="77777777" w:rsidR="00BE2E5D" w:rsidRDefault="00BE2E5D" w:rsidP="00BE2E5D">
      <w:pPr>
        <w:jc w:val="center"/>
        <w:rPr>
          <w:rFonts w:eastAsia="SimSun"/>
          <w:lang w:eastAsia="zh-CN"/>
        </w:rPr>
      </w:pPr>
      <w:r>
        <w:rPr>
          <w:rFonts w:eastAsia="SimSun"/>
          <w:noProof/>
        </w:rPr>
        <w:drawing>
          <wp:inline distT="0" distB="0" distL="0" distR="0" wp14:anchorId="1C6F766D" wp14:editId="7B1EE9B1">
            <wp:extent cx="4468759" cy="1788502"/>
            <wp:effectExtent l="0" t="0" r="8255" b="254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2A190206" w14:textId="77777777" w:rsidR="00BE2E5D" w:rsidRPr="001C3230" w:rsidRDefault="00BE2E5D" w:rsidP="00BE2E5D">
      <w:pPr>
        <w:jc w:val="center"/>
        <w:rPr>
          <w:rFonts w:eastAsia="SimSun"/>
          <w:lang w:eastAsia="zh-CN"/>
        </w:rPr>
      </w:pPr>
      <w:r>
        <w:rPr>
          <w:rFonts w:eastAsia="SimSun"/>
          <w:lang w:eastAsia="zh-CN"/>
        </w:rPr>
        <w:t>Figure 1. LCM procedure for</w:t>
      </w:r>
      <w:r w:rsidRPr="001C3230">
        <w:rPr>
          <w:rFonts w:eastAsia="SimSun"/>
          <w:lang w:eastAsia="zh-CN"/>
        </w:rPr>
        <w:t xml:space="preserve"> </w:t>
      </w:r>
      <w:r>
        <w:rPr>
          <w:rFonts w:eastAsia="SimSun"/>
          <w:lang w:eastAsia="zh-CN"/>
        </w:rPr>
        <w:t>NW-side</w:t>
      </w:r>
      <w:r w:rsidRPr="001C3230">
        <w:rPr>
          <w:rFonts w:eastAsia="SimSun"/>
          <w:lang w:eastAsia="zh-CN"/>
        </w:rPr>
        <w:t xml:space="preserve"> AI/ML</w:t>
      </w:r>
      <w:r>
        <w:rPr>
          <w:rFonts w:eastAsia="SimSun"/>
          <w:lang w:eastAsia="zh-CN"/>
        </w:rPr>
        <w:t xml:space="preserve"> model</w:t>
      </w:r>
      <w:r w:rsidRPr="001C3230">
        <w:rPr>
          <w:rFonts w:eastAsia="SimSun"/>
          <w:lang w:eastAsia="zh-CN"/>
        </w:rPr>
        <w:t>.</w:t>
      </w:r>
    </w:p>
    <w:p w14:paraId="2DB641AE" w14:textId="77777777" w:rsidR="00212671" w:rsidRDefault="00BE2E5D" w:rsidP="001C6E88">
      <w:pPr>
        <w:jc w:val="both"/>
        <w:rPr>
          <w:rFonts w:eastAsia="SimSun"/>
          <w:lang w:eastAsia="zh-CN"/>
        </w:rPr>
      </w:pPr>
      <w:r>
        <w:rPr>
          <w:rFonts w:eastAsia="SimSun"/>
          <w:lang w:eastAsia="zh-CN"/>
        </w:rPr>
        <w:t>For data collection, NW configures RS resources (e.g., SSB resources or CSI-RS resources) for L1-RSRP measurement</w:t>
      </w:r>
      <w:r w:rsidRPr="001C3230">
        <w:rPr>
          <w:rFonts w:eastAsia="SimSun"/>
          <w:lang w:eastAsia="zh-CN"/>
        </w:rPr>
        <w:t>.</w:t>
      </w:r>
      <w:r>
        <w:rPr>
          <w:rFonts w:eastAsia="SimSun"/>
          <w:lang w:eastAsia="zh-CN"/>
        </w:rPr>
        <w:t xml:space="preserve"> For example, RS resources for Set A and/or Set B can be configured for transmission. UE performs measurements based on the configured RS resources and report the corresponding collected data based on NW control. </w:t>
      </w:r>
    </w:p>
    <w:p w14:paraId="1DAE55E3" w14:textId="6A8ACA75" w:rsidR="00BE2E5D" w:rsidRDefault="00BE2E5D" w:rsidP="001C6E88">
      <w:pPr>
        <w:jc w:val="both"/>
        <w:rPr>
          <w:rFonts w:eastAsia="SimSun"/>
          <w:lang w:eastAsia="zh-CN"/>
        </w:rPr>
      </w:pPr>
      <w:r>
        <w:rPr>
          <w:rFonts w:eastAsia="SimSun"/>
          <w:lang w:eastAsia="zh-CN"/>
        </w:rPr>
        <w:t xml:space="preserve">Based on this, it is not clearly seen whether UE need to know what functionality NW activate and deactivate. What UE needs to know is what </w:t>
      </w:r>
      <w:r w:rsidR="00212671">
        <w:rPr>
          <w:rFonts w:eastAsia="SimSun"/>
          <w:lang w:eastAsia="zh-CN"/>
        </w:rPr>
        <w:t>measurement resource set is configured for measurement and the purpose of this measurement will not be specified as agreed in RAN1 #116 and captured below for information</w:t>
      </w:r>
      <w:r w:rsidR="00685B5A">
        <w:rPr>
          <w:rFonts w:eastAsia="SimSun"/>
          <w:lang w:eastAsia="zh-CN"/>
        </w:rPr>
        <w:t xml:space="preserve"> [3]</w:t>
      </w:r>
      <w:r w:rsidR="00212671">
        <w:rPr>
          <w:rFonts w:eastAsia="SimSun"/>
          <w:lang w:eastAsia="zh-CN"/>
        </w:rPr>
        <w:t xml:space="preserve">. </w:t>
      </w:r>
    </w:p>
    <w:tbl>
      <w:tblPr>
        <w:tblStyle w:val="TableGrid"/>
        <w:tblW w:w="0" w:type="auto"/>
        <w:tblLook w:val="04A0" w:firstRow="1" w:lastRow="0" w:firstColumn="1" w:lastColumn="0" w:noHBand="0" w:noVBand="1"/>
      </w:tblPr>
      <w:tblGrid>
        <w:gridCol w:w="9350"/>
      </w:tblGrid>
      <w:tr w:rsidR="00BE2E5D" w14:paraId="1AF07D3D" w14:textId="77777777" w:rsidTr="00BE2E5D">
        <w:tc>
          <w:tcPr>
            <w:tcW w:w="9350" w:type="dxa"/>
          </w:tcPr>
          <w:p w14:paraId="17015B17" w14:textId="77777777" w:rsidR="00BE2E5D" w:rsidRPr="003E7D7B" w:rsidRDefault="00BE2E5D" w:rsidP="00BE2E5D">
            <w:pPr>
              <w:rPr>
                <w:rFonts w:eastAsia="DengXian"/>
                <w:bCs/>
                <w:sz w:val="20"/>
                <w:szCs w:val="20"/>
                <w:highlight w:val="green"/>
                <w:lang w:eastAsia="zh-CN"/>
              </w:rPr>
            </w:pPr>
            <w:r w:rsidRPr="003E7D7B">
              <w:rPr>
                <w:rFonts w:eastAsia="DengXian" w:hint="eastAsia"/>
                <w:bCs/>
                <w:sz w:val="20"/>
                <w:szCs w:val="20"/>
                <w:highlight w:val="green"/>
                <w:lang w:eastAsia="zh-CN"/>
              </w:rPr>
              <w:t>A</w:t>
            </w:r>
            <w:r w:rsidRPr="003E7D7B">
              <w:rPr>
                <w:rFonts w:eastAsia="DengXian"/>
                <w:bCs/>
                <w:sz w:val="20"/>
                <w:szCs w:val="20"/>
                <w:highlight w:val="green"/>
                <w:lang w:eastAsia="zh-CN"/>
              </w:rPr>
              <w:t>greement</w:t>
            </w:r>
          </w:p>
          <w:p w14:paraId="2A10313C" w14:textId="77777777" w:rsidR="00BE2E5D" w:rsidRPr="003E7D7B" w:rsidRDefault="00BE2E5D" w:rsidP="00BE2E5D">
            <w:pPr>
              <w:rPr>
                <w:rFonts w:eastAsia="Times New Roman"/>
                <w:bCs/>
                <w:sz w:val="20"/>
                <w:szCs w:val="20"/>
                <w:lang w:eastAsia="zh-CN"/>
              </w:rPr>
            </w:pPr>
            <w:r w:rsidRPr="003E7D7B">
              <w:rPr>
                <w:rFonts w:eastAsia="Times New Roman"/>
                <w:bCs/>
                <w:sz w:val="20"/>
                <w:szCs w:val="20"/>
                <w:lang w:eastAsia="zh-CN"/>
              </w:rPr>
              <w:t>For NW-sided model, for inference, in a beam report initiated by network, based on one measurement resource set, support the report of more than 4 beam related information in L1 signaling</w:t>
            </w:r>
          </w:p>
          <w:p w14:paraId="4A3DA742" w14:textId="77777777" w:rsidR="00BE2E5D" w:rsidRPr="003E7D7B" w:rsidRDefault="00BE2E5D" w:rsidP="00BE2E5D">
            <w:pPr>
              <w:pStyle w:val="ListParagraph"/>
              <w:numPr>
                <w:ilvl w:val="0"/>
                <w:numId w:val="4"/>
              </w:numPr>
              <w:contextualSpacing w:val="0"/>
              <w:rPr>
                <w:rFonts w:eastAsia="Times New Roman"/>
                <w:bCs/>
                <w:sz w:val="20"/>
                <w:szCs w:val="20"/>
                <w:lang w:eastAsia="zh-CN"/>
              </w:rPr>
            </w:pPr>
            <w:r w:rsidRPr="003E7D7B">
              <w:rPr>
                <w:rFonts w:eastAsia="Times New Roman"/>
                <w:bCs/>
                <w:sz w:val="20"/>
                <w:szCs w:val="20"/>
                <w:lang w:eastAsia="zh-CN"/>
              </w:rPr>
              <w:t xml:space="preserve">Note: Purpose, such as above “For NW-sided model, for inference”, will not be specified in RAN 1 </w:t>
            </w:r>
            <w:proofErr w:type="gramStart"/>
            <w:r w:rsidRPr="003E7D7B">
              <w:rPr>
                <w:rFonts w:eastAsia="Times New Roman"/>
                <w:bCs/>
                <w:sz w:val="20"/>
                <w:szCs w:val="20"/>
                <w:lang w:eastAsia="zh-CN"/>
              </w:rPr>
              <w:t>specifications</w:t>
            </w:r>
            <w:proofErr w:type="gramEnd"/>
          </w:p>
          <w:p w14:paraId="3A466E5C" w14:textId="77777777" w:rsidR="00BE2E5D" w:rsidRPr="003E7D7B" w:rsidRDefault="00BE2E5D" w:rsidP="00BE2E5D">
            <w:pPr>
              <w:pStyle w:val="ListParagraph"/>
              <w:numPr>
                <w:ilvl w:val="0"/>
                <w:numId w:val="5"/>
              </w:numPr>
              <w:ind w:left="714" w:hanging="357"/>
              <w:contextualSpacing w:val="0"/>
              <w:rPr>
                <w:rFonts w:eastAsia="Times New Roman"/>
                <w:bCs/>
                <w:sz w:val="20"/>
                <w:szCs w:val="20"/>
                <w:lang w:eastAsia="zh-CN"/>
              </w:rPr>
            </w:pPr>
            <w:r w:rsidRPr="003E7D7B">
              <w:rPr>
                <w:rFonts w:eastAsia="Times New Roman"/>
                <w:bCs/>
                <w:sz w:val="20"/>
                <w:szCs w:val="20"/>
                <w:lang w:eastAsia="zh-CN"/>
              </w:rPr>
              <w:t xml:space="preserve">FFS on the report content for beam related information </w:t>
            </w:r>
          </w:p>
          <w:p w14:paraId="3B04A207" w14:textId="77777777" w:rsidR="00BE2E5D" w:rsidRPr="003E7D7B" w:rsidRDefault="00BE2E5D" w:rsidP="00BE2E5D">
            <w:pPr>
              <w:pStyle w:val="ListParagraph"/>
              <w:numPr>
                <w:ilvl w:val="0"/>
                <w:numId w:val="4"/>
              </w:numPr>
              <w:ind w:left="714" w:hanging="357"/>
              <w:contextualSpacing w:val="0"/>
              <w:rPr>
                <w:rFonts w:eastAsia="Times New Roman"/>
                <w:bCs/>
                <w:sz w:val="20"/>
                <w:szCs w:val="20"/>
                <w:lang w:eastAsia="zh-CN"/>
              </w:rPr>
            </w:pPr>
            <w:r w:rsidRPr="003E7D7B">
              <w:rPr>
                <w:rFonts w:eastAsia="Times New Roman"/>
                <w:bCs/>
                <w:sz w:val="20"/>
                <w:szCs w:val="20"/>
                <w:lang w:eastAsia="zh-CN"/>
              </w:rPr>
              <w:t xml:space="preserve">FFS on max number of reported beam related information in one report </w:t>
            </w:r>
          </w:p>
          <w:p w14:paraId="395F5FF1" w14:textId="77777777" w:rsidR="00BE2E5D" w:rsidRDefault="00BE2E5D" w:rsidP="001C6E88">
            <w:pPr>
              <w:jc w:val="both"/>
              <w:rPr>
                <w:lang w:eastAsia="en-US"/>
              </w:rPr>
            </w:pPr>
          </w:p>
        </w:tc>
      </w:tr>
    </w:tbl>
    <w:p w14:paraId="07018983" w14:textId="168E622A" w:rsidR="005E466A" w:rsidRDefault="005E466A" w:rsidP="005E466A">
      <w:pPr>
        <w:jc w:val="both"/>
      </w:pPr>
      <w:r>
        <w:lastRenderedPageBreak/>
        <w:t xml:space="preserve">For positioning use case 2b (UE-assisted/LMF-based with LMF-side model), the UE may be required to perform some measurement and report the result to LMF for training/inference/monitoring of LMF-side model. However, it is not clear whether the UE should be aware of the activated functionality for the measurement operation. </w:t>
      </w:r>
    </w:p>
    <w:p w14:paraId="718988DA" w14:textId="0813511E" w:rsidR="00212671" w:rsidRPr="00212671" w:rsidRDefault="00806A3D" w:rsidP="001C6E88">
      <w:pPr>
        <w:jc w:val="both"/>
        <w:rPr>
          <w:b/>
          <w:lang w:eastAsia="en-US"/>
        </w:rPr>
      </w:pPr>
      <w:r>
        <w:rPr>
          <w:b/>
          <w:lang w:eastAsia="en-US"/>
        </w:rPr>
        <w:t>Observation</w:t>
      </w:r>
      <w:r w:rsidR="00F12FEE" w:rsidRPr="003E7EE1">
        <w:rPr>
          <w:b/>
          <w:bCs/>
        </w:rPr>
        <w:t xml:space="preserve"> </w:t>
      </w:r>
      <w:r w:rsidR="00F12FEE">
        <w:rPr>
          <w:rFonts w:cs="Calibri"/>
          <w:b/>
          <w:bCs/>
        </w:rPr>
        <w:fldChar w:fldCharType="begin"/>
      </w:r>
      <w:r w:rsidR="00F12FEE">
        <w:rPr>
          <w:rFonts w:cs="Calibri"/>
          <w:b/>
          <w:bCs/>
        </w:rPr>
        <w:instrText xml:space="preserve"> SEQ ob \* MERGEFORMAT </w:instrText>
      </w:r>
      <w:r w:rsidR="00F12FEE">
        <w:rPr>
          <w:rFonts w:cs="Calibri"/>
          <w:b/>
          <w:bCs/>
        </w:rPr>
        <w:fldChar w:fldCharType="separate"/>
      </w:r>
      <w:r w:rsidR="0081028B">
        <w:rPr>
          <w:rFonts w:cs="Calibri"/>
          <w:b/>
          <w:bCs/>
          <w:noProof/>
        </w:rPr>
        <w:t>1</w:t>
      </w:r>
      <w:r w:rsidR="00F12FEE">
        <w:rPr>
          <w:rFonts w:cs="Calibri"/>
          <w:b/>
          <w:bCs/>
        </w:rPr>
        <w:fldChar w:fldCharType="end"/>
      </w:r>
      <w:r w:rsidR="00212671" w:rsidRPr="00212671">
        <w:rPr>
          <w:b/>
          <w:lang w:eastAsia="en-US"/>
        </w:rPr>
        <w:t xml:space="preserve">: </w:t>
      </w:r>
      <w:r>
        <w:rPr>
          <w:b/>
          <w:lang w:eastAsia="en-US"/>
        </w:rPr>
        <w:t>it is not yet clear whether</w:t>
      </w:r>
      <w:r w:rsidR="00212671" w:rsidRPr="00212671">
        <w:rPr>
          <w:b/>
          <w:lang w:eastAsia="en-US"/>
        </w:rPr>
        <w:t xml:space="preserve"> functionality </w:t>
      </w:r>
      <w:r w:rsidR="00212671">
        <w:rPr>
          <w:b/>
          <w:lang w:eastAsia="en-US"/>
        </w:rPr>
        <w:t>will be</w:t>
      </w:r>
      <w:r w:rsidR="00212671" w:rsidRPr="00212671">
        <w:rPr>
          <w:b/>
          <w:lang w:eastAsia="en-US"/>
        </w:rPr>
        <w:t xml:space="preserve"> </w:t>
      </w:r>
      <w:r>
        <w:rPr>
          <w:b/>
          <w:lang w:eastAsia="en-US"/>
        </w:rPr>
        <w:t>separately</w:t>
      </w:r>
      <w:r w:rsidR="00212671" w:rsidRPr="00212671">
        <w:rPr>
          <w:b/>
          <w:lang w:eastAsia="en-US"/>
        </w:rPr>
        <w:t xml:space="preserve"> specified to configure measurement </w:t>
      </w:r>
      <w:r w:rsidR="005E466A">
        <w:rPr>
          <w:b/>
          <w:lang w:eastAsia="en-US"/>
        </w:rPr>
        <w:t>report</w:t>
      </w:r>
      <w:r w:rsidR="00212671" w:rsidRPr="00212671">
        <w:rPr>
          <w:b/>
          <w:lang w:eastAsia="en-US"/>
        </w:rPr>
        <w:t xml:space="preserve"> for NW-sided model. </w:t>
      </w:r>
    </w:p>
    <w:p w14:paraId="4C2CD157" w14:textId="6B6DDA63" w:rsidR="002A5EB1" w:rsidRDefault="00907732" w:rsidP="00212671">
      <w:pPr>
        <w:pStyle w:val="Heading1"/>
        <w:numPr>
          <w:ilvl w:val="0"/>
          <w:numId w:val="15"/>
        </w:numPr>
        <w:jc w:val="both"/>
        <w:rPr>
          <w:lang w:eastAsia="en-US"/>
        </w:rPr>
      </w:pPr>
      <w:r>
        <w:rPr>
          <w:lang w:eastAsia="en-US"/>
        </w:rPr>
        <w:t>Configuration</w:t>
      </w:r>
      <w:r w:rsidR="00E87755">
        <w:rPr>
          <w:lang w:eastAsia="en-US"/>
        </w:rPr>
        <w:t xml:space="preserve"> of functionalities</w:t>
      </w:r>
    </w:p>
    <w:p w14:paraId="20BD887D" w14:textId="6DE291FA" w:rsidR="00BE2E5D" w:rsidRDefault="00806A3D" w:rsidP="00BE2E5D">
      <w:pPr>
        <w:rPr>
          <w:lang w:eastAsia="en-US"/>
        </w:rPr>
      </w:pPr>
      <w:r>
        <w:rPr>
          <w:lang w:eastAsia="en-US"/>
        </w:rPr>
        <w:t xml:space="preserve">In the TR, for inference with NW-sided model, enhanced L1 beam reporting (more than 4 beams) is considered. </w:t>
      </w:r>
      <w:r w:rsidR="00243020">
        <w:rPr>
          <w:lang w:eastAsia="en-US"/>
        </w:rPr>
        <w:t>For BM-Case 2</w:t>
      </w:r>
      <w:r w:rsidR="00BA6B75">
        <w:rPr>
          <w:lang w:eastAsia="en-US"/>
        </w:rPr>
        <w:t xml:space="preserve"> </w:t>
      </w:r>
      <w:r w:rsidR="00243020">
        <w:rPr>
          <w:lang w:eastAsia="en-US"/>
        </w:rPr>
        <w:t xml:space="preserve">(temporal prediction), multiple measurement results can be included. </w:t>
      </w:r>
    </w:p>
    <w:tbl>
      <w:tblPr>
        <w:tblStyle w:val="TableGrid"/>
        <w:tblW w:w="0" w:type="auto"/>
        <w:tblLook w:val="04A0" w:firstRow="1" w:lastRow="0" w:firstColumn="1" w:lastColumn="0" w:noHBand="0" w:noVBand="1"/>
      </w:tblPr>
      <w:tblGrid>
        <w:gridCol w:w="9350"/>
      </w:tblGrid>
      <w:tr w:rsidR="00BE2E5D" w14:paraId="49B250FF" w14:textId="77777777" w:rsidTr="00BE2E5D">
        <w:tc>
          <w:tcPr>
            <w:tcW w:w="9350" w:type="dxa"/>
          </w:tcPr>
          <w:p w14:paraId="2DFDE560" w14:textId="77777777" w:rsidR="00BE2E5D" w:rsidRPr="00AB56F4" w:rsidRDefault="00BE2E5D" w:rsidP="00BE2E5D">
            <w:pPr>
              <w:rPr>
                <w:bCs/>
                <w:iCs/>
                <w:lang w:eastAsia="zh-CN"/>
              </w:rPr>
            </w:pPr>
            <w:r w:rsidRPr="00AB56F4">
              <w:rPr>
                <w:bCs/>
                <w:iCs/>
                <w:lang w:eastAsia="zh-CN"/>
              </w:rPr>
              <w:t>In order to facilitate the AI/ML model inference</w:t>
            </w:r>
            <w:r>
              <w:rPr>
                <w:bCs/>
                <w:iCs/>
                <w:lang w:eastAsia="zh-CN"/>
              </w:rPr>
              <w:t>:</w:t>
            </w:r>
          </w:p>
          <w:p w14:paraId="0055518C" w14:textId="77777777" w:rsidR="00BE2E5D" w:rsidRDefault="00BE2E5D" w:rsidP="00BE2E5D">
            <w:pPr>
              <w:pStyle w:val="ListParagraph"/>
              <w:numPr>
                <w:ilvl w:val="0"/>
                <w:numId w:val="27"/>
              </w:numPr>
              <w:spacing w:after="180"/>
              <w:ind w:left="778"/>
              <w:contextualSpacing w:val="0"/>
              <w:rPr>
                <w:bCs/>
                <w:iCs/>
                <w:lang w:eastAsia="zh-CN"/>
              </w:rPr>
            </w:pPr>
            <w:r w:rsidRPr="00AB56F4">
              <w:rPr>
                <w:bCs/>
                <w:iCs/>
                <w:lang w:eastAsia="zh-CN"/>
              </w:rPr>
              <w:t xml:space="preserve">Enhanced or new configurations/UE reporting/UE measurement, e.g., </w:t>
            </w:r>
            <w:r>
              <w:rPr>
                <w:bCs/>
                <w:iCs/>
                <w:lang w:eastAsia="zh-CN"/>
              </w:rPr>
              <w:t>e</w:t>
            </w:r>
            <w:r w:rsidRPr="00AB56F4">
              <w:rPr>
                <w:bCs/>
                <w:iCs/>
                <w:lang w:eastAsia="zh-CN"/>
              </w:rPr>
              <w:t>nhanced or new beam measurement and/or beam reporting</w:t>
            </w:r>
          </w:p>
          <w:p w14:paraId="642607C7" w14:textId="77777777" w:rsidR="00BE2E5D" w:rsidRDefault="00BE2E5D" w:rsidP="00BE2E5D">
            <w:pPr>
              <w:pStyle w:val="ListParagraph"/>
              <w:numPr>
                <w:ilvl w:val="0"/>
                <w:numId w:val="27"/>
              </w:numPr>
              <w:spacing w:after="180"/>
              <w:ind w:left="778"/>
              <w:contextualSpacing w:val="0"/>
              <w:rPr>
                <w:bCs/>
                <w:iCs/>
                <w:lang w:eastAsia="zh-CN"/>
              </w:rPr>
            </w:pPr>
            <w:r w:rsidRPr="00874D54">
              <w:rPr>
                <w:bCs/>
                <w:iCs/>
                <w:lang w:eastAsia="zh-CN"/>
              </w:rPr>
              <w:t xml:space="preserve">Enhanced or new </w:t>
            </w:r>
            <w:proofErr w:type="spellStart"/>
            <w:r w:rsidRPr="00874D54">
              <w:rPr>
                <w:bCs/>
                <w:iCs/>
                <w:lang w:eastAsia="zh-CN"/>
              </w:rPr>
              <w:t>signalling</w:t>
            </w:r>
            <w:proofErr w:type="spellEnd"/>
            <w:r w:rsidRPr="00874D54">
              <w:rPr>
                <w:bCs/>
                <w:iCs/>
                <w:lang w:eastAsia="zh-CN"/>
              </w:rPr>
              <w:t xml:space="preserve"> for measurement configuration/triggering</w:t>
            </w:r>
          </w:p>
          <w:p w14:paraId="06D19B46" w14:textId="77777777" w:rsidR="00BE2E5D" w:rsidRDefault="00BE2E5D" w:rsidP="00BE2E5D">
            <w:pPr>
              <w:pStyle w:val="ListParagraph"/>
              <w:numPr>
                <w:ilvl w:val="0"/>
                <w:numId w:val="27"/>
              </w:numPr>
              <w:spacing w:after="180"/>
              <w:ind w:left="778"/>
              <w:contextualSpacing w:val="0"/>
              <w:rPr>
                <w:bCs/>
                <w:iCs/>
                <w:lang w:eastAsia="zh-CN"/>
              </w:rPr>
            </w:pPr>
            <w:proofErr w:type="spellStart"/>
            <w:r w:rsidRPr="00874D54">
              <w:rPr>
                <w:bCs/>
                <w:iCs/>
                <w:lang w:eastAsia="zh-CN"/>
              </w:rPr>
              <w:t>Signalling</w:t>
            </w:r>
            <w:proofErr w:type="spellEnd"/>
            <w:r w:rsidRPr="00874D54">
              <w:rPr>
                <w:bCs/>
                <w:iCs/>
                <w:lang w:eastAsia="zh-CN"/>
              </w:rPr>
              <w:t xml:space="preserve"> of assistance information (if applicable)</w:t>
            </w:r>
          </w:p>
          <w:p w14:paraId="0D4E5664" w14:textId="77777777" w:rsidR="00BE2E5D" w:rsidRDefault="00BE2E5D" w:rsidP="00BE2E5D">
            <w:pPr>
              <w:rPr>
                <w:lang w:eastAsia="zh-CN"/>
              </w:rPr>
            </w:pPr>
            <w:r w:rsidRPr="00686734">
              <w:rPr>
                <w:lang w:eastAsia="zh-CN"/>
              </w:rPr>
              <w:t xml:space="preserve">For BM-Case1 and BM-Case2 with a </w:t>
            </w:r>
            <w:r>
              <w:rPr>
                <w:lang w:eastAsia="zh-CN"/>
              </w:rPr>
              <w:t>NW-side</w:t>
            </w:r>
            <w:r w:rsidRPr="00686734">
              <w:rPr>
                <w:lang w:eastAsia="zh-CN"/>
              </w:rPr>
              <w:t xml:space="preserve"> AI/ML model</w:t>
            </w:r>
            <w:r>
              <w:rPr>
                <w:lang w:eastAsia="zh-CN"/>
              </w:rPr>
              <w:t xml:space="preserve">: </w:t>
            </w:r>
          </w:p>
          <w:p w14:paraId="1154F2C1" w14:textId="77777777" w:rsidR="00BE2E5D" w:rsidRDefault="00BE2E5D" w:rsidP="00BE2E5D">
            <w:pPr>
              <w:pStyle w:val="B1"/>
              <w:rPr>
                <w:lang w:eastAsia="zh-CN"/>
              </w:rPr>
            </w:pPr>
            <w:r>
              <w:rPr>
                <w:lang w:eastAsia="zh-CN"/>
              </w:rPr>
              <w:t>-</w:t>
            </w:r>
            <w:r>
              <w:rPr>
                <w:lang w:eastAsia="zh-CN"/>
              </w:rPr>
              <w:tab/>
            </w:r>
            <w:r w:rsidRPr="003E2153">
              <w:rPr>
                <w:lang w:eastAsia="zh-CN"/>
              </w:rPr>
              <w:t>L1 beam reporting enhancement for AI/ML model inference</w:t>
            </w:r>
            <w:r>
              <w:rPr>
                <w:lang w:eastAsia="zh-CN"/>
              </w:rPr>
              <w:t>:</w:t>
            </w:r>
          </w:p>
          <w:p w14:paraId="02F180FA" w14:textId="77777777" w:rsidR="00BE2E5D" w:rsidRPr="003E2153" w:rsidRDefault="00BE2E5D" w:rsidP="00BE2E5D">
            <w:pPr>
              <w:pStyle w:val="B2"/>
              <w:rPr>
                <w:lang w:eastAsia="zh-CN"/>
              </w:rPr>
            </w:pPr>
            <w:r>
              <w:rPr>
                <w:lang w:val="en-US" w:eastAsia="zh-CN"/>
              </w:rPr>
              <w:t>-</w:t>
            </w:r>
            <w:r>
              <w:rPr>
                <w:lang w:val="en-US" w:eastAsia="zh-CN"/>
              </w:rPr>
              <w:tab/>
            </w:r>
            <w:r w:rsidRPr="003E2153">
              <w:rPr>
                <w:lang w:val="en-US" w:eastAsia="zh-CN"/>
              </w:rPr>
              <w:t>UE to report the measurement results of more than 4 beams in one reporting instance</w:t>
            </w:r>
          </w:p>
          <w:p w14:paraId="05EDA667" w14:textId="77777777" w:rsidR="00BE2E5D" w:rsidRPr="00BD2A06" w:rsidRDefault="00BE2E5D" w:rsidP="00BE2E5D">
            <w:pPr>
              <w:pStyle w:val="B2"/>
              <w:rPr>
                <w:lang w:eastAsia="zh-CN"/>
              </w:rPr>
            </w:pPr>
            <w:r>
              <w:rPr>
                <w:lang w:val="en-US" w:eastAsia="zh-CN"/>
              </w:rPr>
              <w:t>-</w:t>
            </w:r>
            <w:r>
              <w:rPr>
                <w:lang w:val="en-US" w:eastAsia="zh-CN"/>
              </w:rPr>
              <w:tab/>
            </w:r>
            <w:r w:rsidRPr="003E2153">
              <w:rPr>
                <w:lang w:val="en-US" w:eastAsia="zh-CN"/>
              </w:rPr>
              <w:t>Other L1 reporting enhancements can be considered</w:t>
            </w:r>
          </w:p>
          <w:p w14:paraId="6572C0DA" w14:textId="77777777" w:rsidR="00BE2E5D" w:rsidRDefault="00BE2E5D" w:rsidP="00BE2E5D">
            <w:pPr>
              <w:rPr>
                <w:lang w:eastAsia="zh-CN"/>
              </w:rPr>
            </w:pPr>
            <w:r>
              <w:rPr>
                <w:lang w:eastAsia="zh-CN"/>
              </w:rPr>
              <w:t>For BM-Case 2:</w:t>
            </w:r>
          </w:p>
          <w:p w14:paraId="60A23403" w14:textId="5E6FD66F" w:rsidR="00BE2E5D" w:rsidRPr="00BE2E5D" w:rsidRDefault="00BE2E5D" w:rsidP="00BE2E5D">
            <w:pPr>
              <w:pStyle w:val="B1"/>
              <w:rPr>
                <w:lang w:eastAsia="zh-CN"/>
              </w:rPr>
            </w:pPr>
            <w:r>
              <w:rPr>
                <w:lang w:eastAsia="zh-CN"/>
              </w:rPr>
              <w:t>-</w:t>
            </w:r>
            <w:r>
              <w:rPr>
                <w:lang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p w14:paraId="6BEDEA75" w14:textId="5F888500" w:rsidR="00243020" w:rsidRDefault="00243020" w:rsidP="00BE2E5D">
      <w:pPr>
        <w:rPr>
          <w:lang w:eastAsia="en-US"/>
        </w:rPr>
      </w:pPr>
    </w:p>
    <w:p w14:paraId="5889CC1E" w14:textId="77777777" w:rsidR="00243020" w:rsidRDefault="00243020" w:rsidP="00BE2E5D">
      <w:pPr>
        <w:rPr>
          <w:lang w:eastAsia="en-US"/>
        </w:rPr>
      </w:pPr>
      <w:r>
        <w:rPr>
          <w:lang w:eastAsia="en-US"/>
        </w:rPr>
        <w:t>Based on RAN1 discussion and considering frequent and delay sensitive reporting is expected, it is very likely that L1 reporting is used for multiple past time instance reporting as well as beam reporting.</w:t>
      </w:r>
    </w:p>
    <w:p w14:paraId="13632BAB" w14:textId="35364C6A" w:rsidR="00243020" w:rsidRDefault="006E3F82" w:rsidP="00BE2E5D">
      <w:pPr>
        <w:rPr>
          <w:lang w:eastAsia="en-US"/>
        </w:rPr>
      </w:pPr>
      <w:r>
        <w:rPr>
          <w:lang w:eastAsia="en-US"/>
        </w:rPr>
        <w:t>S</w:t>
      </w:r>
      <w:r w:rsidR="00243020">
        <w:rPr>
          <w:lang w:eastAsia="en-US"/>
        </w:rPr>
        <w:t xml:space="preserve">imilar to CSI reporting, </w:t>
      </w:r>
      <w:r w:rsidR="00CA0177">
        <w:rPr>
          <w:lang w:eastAsia="en-US"/>
        </w:rPr>
        <w:t xml:space="preserve">beam resource set and reporting should be configured by RRC signaling. </w:t>
      </w:r>
      <w:r>
        <w:rPr>
          <w:lang w:eastAsia="en-US"/>
        </w:rPr>
        <w:t xml:space="preserve">However, it is not yet clear whether a new signaling is needed or existing signaling is extended. In RAN1 #116, RAN1 agree that beam indication is based on unified TCI state framework. </w:t>
      </w:r>
    </w:p>
    <w:tbl>
      <w:tblPr>
        <w:tblStyle w:val="TableGrid"/>
        <w:tblW w:w="0" w:type="auto"/>
        <w:tblLook w:val="04A0" w:firstRow="1" w:lastRow="0" w:firstColumn="1" w:lastColumn="0" w:noHBand="0" w:noVBand="1"/>
      </w:tblPr>
      <w:tblGrid>
        <w:gridCol w:w="9350"/>
      </w:tblGrid>
      <w:tr w:rsidR="006E3F82" w14:paraId="19897616" w14:textId="77777777" w:rsidTr="006E3F82">
        <w:tc>
          <w:tcPr>
            <w:tcW w:w="9350" w:type="dxa"/>
          </w:tcPr>
          <w:p w14:paraId="4983DBE5" w14:textId="77777777" w:rsidR="006E3F82" w:rsidRPr="003E7D7B" w:rsidRDefault="006E3F82" w:rsidP="006E3F82">
            <w:pPr>
              <w:rPr>
                <w:rFonts w:eastAsia="DengXian"/>
                <w:bCs/>
                <w:sz w:val="20"/>
                <w:szCs w:val="20"/>
                <w:highlight w:val="green"/>
                <w:lang w:eastAsia="zh-CN"/>
              </w:rPr>
            </w:pPr>
            <w:r w:rsidRPr="003E7D7B">
              <w:rPr>
                <w:rFonts w:eastAsia="DengXian" w:hint="eastAsia"/>
                <w:bCs/>
                <w:sz w:val="20"/>
                <w:szCs w:val="20"/>
                <w:highlight w:val="green"/>
                <w:lang w:eastAsia="zh-CN"/>
              </w:rPr>
              <w:t>A</w:t>
            </w:r>
            <w:r w:rsidRPr="003E7D7B">
              <w:rPr>
                <w:rFonts w:eastAsia="DengXian"/>
                <w:bCs/>
                <w:sz w:val="20"/>
                <w:szCs w:val="20"/>
                <w:highlight w:val="green"/>
                <w:lang w:eastAsia="zh-CN"/>
              </w:rPr>
              <w:t>greement</w:t>
            </w:r>
          </w:p>
          <w:p w14:paraId="6297B8FB" w14:textId="77777777" w:rsidR="006E3F82" w:rsidRPr="003E7D7B" w:rsidRDefault="006E3F82" w:rsidP="006E3F82">
            <w:pPr>
              <w:numPr>
                <w:ilvl w:val="0"/>
                <w:numId w:val="29"/>
              </w:numPr>
              <w:rPr>
                <w:bCs/>
                <w:sz w:val="20"/>
                <w:szCs w:val="20"/>
              </w:rPr>
            </w:pPr>
            <w:r w:rsidRPr="003E7D7B">
              <w:rPr>
                <w:sz w:val="20"/>
                <w:szCs w:val="20"/>
              </w:rPr>
              <w:t>F</w:t>
            </w:r>
            <w:r w:rsidRPr="003E7D7B">
              <w:rPr>
                <w:bCs/>
                <w:sz w:val="20"/>
                <w:szCs w:val="20"/>
              </w:rPr>
              <w:t xml:space="preserve">or NW-sided model and for UE-sided model, </w:t>
            </w:r>
            <w:r w:rsidRPr="003E7D7B">
              <w:rPr>
                <w:rFonts w:eastAsia="Times New Roman"/>
                <w:bCs/>
                <w:sz w:val="20"/>
                <w:szCs w:val="20"/>
                <w:lang w:eastAsia="zh-CN"/>
              </w:rPr>
              <w:t xml:space="preserve">beam indication </w:t>
            </w:r>
            <w:r w:rsidRPr="003E7D7B">
              <w:rPr>
                <w:bCs/>
                <w:sz w:val="20"/>
                <w:szCs w:val="20"/>
              </w:rPr>
              <w:t>is based on unified TCI state framework</w:t>
            </w:r>
          </w:p>
          <w:p w14:paraId="230BDF7D" w14:textId="3FEF36D1" w:rsidR="006E3F82" w:rsidRPr="006E3F82" w:rsidRDefault="006E3F82" w:rsidP="00BE2E5D">
            <w:pPr>
              <w:pStyle w:val="ListParagraph"/>
              <w:numPr>
                <w:ilvl w:val="0"/>
                <w:numId w:val="28"/>
              </w:numPr>
              <w:ind w:left="1160"/>
              <w:contextualSpacing w:val="0"/>
              <w:rPr>
                <w:bCs/>
                <w:sz w:val="20"/>
                <w:szCs w:val="20"/>
              </w:rPr>
            </w:pPr>
            <w:r w:rsidRPr="003E7D7B">
              <w:rPr>
                <w:bCs/>
                <w:sz w:val="20"/>
                <w:szCs w:val="20"/>
              </w:rPr>
              <w:t>FFS on whether/how potential enhancement is needed</w:t>
            </w:r>
          </w:p>
        </w:tc>
      </w:tr>
    </w:tbl>
    <w:p w14:paraId="416BB63A" w14:textId="40417E6D" w:rsidR="006E3F82" w:rsidRDefault="006E3F82" w:rsidP="00BE2E5D">
      <w:pPr>
        <w:rPr>
          <w:b/>
          <w:lang w:eastAsia="en-US"/>
        </w:rPr>
      </w:pPr>
    </w:p>
    <w:p w14:paraId="2B9BFE6E" w14:textId="6150F0BB" w:rsidR="005E466A" w:rsidRDefault="005E466A" w:rsidP="00BE2E5D">
      <w:r w:rsidRPr="005E466A">
        <w:rPr>
          <w:rFonts w:hint="eastAsia"/>
        </w:rPr>
        <w:t>For po</w:t>
      </w:r>
      <w:r>
        <w:t>sitioning use case, as captured in the TR, the UE can generate some data for LMF/</w:t>
      </w:r>
      <w:proofErr w:type="spellStart"/>
      <w:r>
        <w:t>gNB</w:t>
      </w:r>
      <w:proofErr w:type="spellEnd"/>
      <w:r>
        <w:t>-side model inference/monitoring and the termination point for the data can be LMF/</w:t>
      </w:r>
      <w:proofErr w:type="spellStart"/>
      <w:r>
        <w:t>gNB</w:t>
      </w:r>
      <w:proofErr w:type="spellEnd"/>
      <w:r>
        <w:t xml:space="preserve"> as captured in the TR.</w:t>
      </w:r>
    </w:p>
    <w:tbl>
      <w:tblPr>
        <w:tblStyle w:val="TableGrid"/>
        <w:tblW w:w="0" w:type="auto"/>
        <w:tblLook w:val="04A0" w:firstRow="1" w:lastRow="0" w:firstColumn="1" w:lastColumn="0" w:noHBand="0" w:noVBand="1"/>
      </w:tblPr>
      <w:tblGrid>
        <w:gridCol w:w="9350"/>
      </w:tblGrid>
      <w:tr w:rsidR="005E466A" w14:paraId="3E0A557E" w14:textId="77777777" w:rsidTr="005E466A">
        <w:tc>
          <w:tcPr>
            <w:tcW w:w="9350" w:type="dxa"/>
          </w:tcPr>
          <w:p w14:paraId="2380142B" w14:textId="77777777" w:rsidR="005E466A" w:rsidRPr="00133C49" w:rsidRDefault="005E466A" w:rsidP="005E466A">
            <w:pPr>
              <w:pStyle w:val="B1"/>
            </w:pPr>
            <w:r w:rsidRPr="00133C49">
              <w:t>Inference:</w:t>
            </w:r>
          </w:p>
          <w:p w14:paraId="03927E15" w14:textId="77777777" w:rsidR="005E466A" w:rsidRPr="00133C49" w:rsidRDefault="005E466A" w:rsidP="005E466A">
            <w:pPr>
              <w:pStyle w:val="B2"/>
            </w:pPr>
            <w:r w:rsidRPr="00133C49">
              <w:rPr>
                <w:rFonts w:ascii="Courier New" w:hAnsi="Courier New" w:cs="Courier New"/>
              </w:rPr>
              <w:lastRenderedPageBreak/>
              <w:t>o</w:t>
            </w:r>
            <w:r w:rsidRPr="00133C49">
              <w:rPr>
                <w:rFonts w:ascii="Courier New" w:hAnsi="Courier New" w:cs="Courier New"/>
              </w:rPr>
              <w:tab/>
            </w:r>
            <w:proofErr w:type="gramStart"/>
            <w:r w:rsidRPr="00133C49">
              <w:t>For</w:t>
            </w:r>
            <w:proofErr w:type="gramEnd"/>
            <w:r w:rsidRPr="00133C49">
              <w:t xml:space="preserve"> UE-side model inference, input data is internally available at UE, where the inference process is performed.</w:t>
            </w:r>
          </w:p>
          <w:p w14:paraId="25FB918B" w14:textId="77777777" w:rsidR="005E466A" w:rsidRPr="005E466A" w:rsidRDefault="005E466A" w:rsidP="005E466A">
            <w:pPr>
              <w:pStyle w:val="B2"/>
            </w:pPr>
            <w:r w:rsidRPr="00133C49">
              <w:rPr>
                <w:rFonts w:ascii="Courier New" w:hAnsi="Courier New" w:cs="Courier New"/>
              </w:rPr>
              <w:t>o</w:t>
            </w:r>
            <w:r w:rsidRPr="00133C49">
              <w:rPr>
                <w:rFonts w:ascii="Courier New" w:hAnsi="Courier New" w:cs="Courier New"/>
              </w:rPr>
              <w:tab/>
            </w:r>
            <w:proofErr w:type="gramStart"/>
            <w:r w:rsidRPr="00133C49">
              <w:t>For</w:t>
            </w:r>
            <w:proofErr w:type="gramEnd"/>
            <w:r w:rsidRPr="00133C49">
              <w:t xml:space="preserve"> </w:t>
            </w:r>
            <w:proofErr w:type="spellStart"/>
            <w:r w:rsidRPr="00133C49">
              <w:t>gNB</w:t>
            </w:r>
            <w:proofErr w:type="spellEnd"/>
            <w:r w:rsidRPr="00133C49">
              <w:t xml:space="preserve">-side model inference, input data is internally available at </w:t>
            </w:r>
            <w:proofErr w:type="spellStart"/>
            <w:r w:rsidRPr="00133C49">
              <w:t>gNB</w:t>
            </w:r>
            <w:proofErr w:type="spellEnd"/>
            <w:r w:rsidRPr="00133C49">
              <w:t xml:space="preserve">. </w:t>
            </w:r>
            <w:r w:rsidRPr="005E466A">
              <w:t xml:space="preserve">For this case, the UE can also generate the necessary input data while the termination point for this input data lies within the </w:t>
            </w:r>
            <w:proofErr w:type="spellStart"/>
            <w:r w:rsidRPr="005E466A">
              <w:t>gNB</w:t>
            </w:r>
            <w:proofErr w:type="spellEnd"/>
            <w:r w:rsidRPr="005E466A">
              <w:t xml:space="preserve"> where the inference process is performed.</w:t>
            </w:r>
          </w:p>
          <w:p w14:paraId="19611B5E" w14:textId="337CEEBA" w:rsidR="005E466A" w:rsidRDefault="005E466A" w:rsidP="005E466A">
            <w:pPr>
              <w:pStyle w:val="B2"/>
            </w:pPr>
            <w:r w:rsidRPr="005E466A">
              <w:rPr>
                <w:rFonts w:ascii="Courier New" w:hAnsi="Courier New" w:cs="Courier New"/>
              </w:rPr>
              <w:t>o</w:t>
            </w:r>
            <w:r w:rsidRPr="005E466A">
              <w:rPr>
                <w:rFonts w:ascii="Courier New" w:hAnsi="Courier New" w:cs="Courier New"/>
              </w:rPr>
              <w:tab/>
            </w:r>
            <w:proofErr w:type="gramStart"/>
            <w:r w:rsidRPr="005E466A">
              <w:t>For</w:t>
            </w:r>
            <w:proofErr w:type="gramEnd"/>
            <w:r w:rsidRPr="005E466A">
              <w:t xml:space="preserve"> LMF-side model inference, the UE or </w:t>
            </w:r>
            <w:proofErr w:type="spellStart"/>
            <w:r w:rsidRPr="005E466A">
              <w:t>gNB</w:t>
            </w:r>
            <w:proofErr w:type="spellEnd"/>
            <w:r w:rsidRPr="005E466A">
              <w:t xml:space="preserve"> can generate the necessary input data while the termination point for this input data lies within the LMF where</w:t>
            </w:r>
            <w:r w:rsidRPr="00133C49">
              <w:t xml:space="preserve"> the inference process is performed.</w:t>
            </w:r>
          </w:p>
          <w:p w14:paraId="6CA4D42A" w14:textId="0432512F" w:rsidR="005E466A" w:rsidRPr="00133C49" w:rsidRDefault="005E466A" w:rsidP="005E466A">
            <w:pPr>
              <w:pStyle w:val="B1"/>
            </w:pPr>
            <w:r w:rsidRPr="00133C49">
              <w:t>Monitoring:</w:t>
            </w:r>
          </w:p>
          <w:p w14:paraId="0A6C4DE4" w14:textId="5FE5C579" w:rsidR="005E466A" w:rsidRPr="00133C49" w:rsidRDefault="005E466A" w:rsidP="005E466A">
            <w:pPr>
              <w:pStyle w:val="B2"/>
            </w:pPr>
            <w:r w:rsidRPr="00133C49">
              <w:rPr>
                <w:rFonts w:ascii="Courier New" w:hAnsi="Courier New" w:cs="Courier New"/>
              </w:rPr>
              <w:t>o</w:t>
            </w:r>
            <w:r w:rsidRPr="00685B5A">
              <w:rPr>
                <w:rFonts w:hint="eastAsia"/>
              </w:rPr>
              <w:tab/>
            </w:r>
            <w:r w:rsidRPr="00133C49">
              <w:t>The UE monitors the performance of its UE-side model.</w:t>
            </w:r>
          </w:p>
          <w:p w14:paraId="77F4D667" w14:textId="5DA0283F" w:rsidR="005E466A" w:rsidRPr="00133C49" w:rsidRDefault="005E466A" w:rsidP="005E466A">
            <w:pPr>
              <w:pStyle w:val="B2"/>
            </w:pPr>
            <w:r w:rsidRPr="00133C49">
              <w:rPr>
                <w:rFonts w:ascii="Courier New" w:hAnsi="Courier New" w:cs="Courier New"/>
              </w:rPr>
              <w:t>o</w:t>
            </w:r>
            <w:r w:rsidRPr="00685B5A">
              <w:rPr>
                <w:rFonts w:hint="eastAsia"/>
              </w:rPr>
              <w:tab/>
            </w:r>
            <w:proofErr w:type="gramStart"/>
            <w:r w:rsidRPr="00133C49">
              <w:t>For</w:t>
            </w:r>
            <w:proofErr w:type="gramEnd"/>
            <w:r w:rsidRPr="00133C49">
              <w:t xml:space="preserve"> monitoring at the </w:t>
            </w:r>
            <w:proofErr w:type="spellStart"/>
            <w:r w:rsidRPr="00133C49">
              <w:t>gNB</w:t>
            </w:r>
            <w:proofErr w:type="spellEnd"/>
            <w:r w:rsidRPr="00133C49">
              <w:t xml:space="preserve"> side, and if needed, calculated performance metrics or data required for performance metric calculation, can at least be generated by the </w:t>
            </w:r>
            <w:proofErr w:type="spellStart"/>
            <w:r w:rsidRPr="00133C49">
              <w:t>gNB</w:t>
            </w:r>
            <w:proofErr w:type="spellEnd"/>
            <w:r w:rsidRPr="00133C49">
              <w:t>.</w:t>
            </w:r>
          </w:p>
          <w:p w14:paraId="4C10DD65" w14:textId="5ADF16C2" w:rsidR="005E466A" w:rsidRDefault="005E466A" w:rsidP="005E466A">
            <w:pPr>
              <w:pStyle w:val="B2"/>
            </w:pPr>
            <w:r w:rsidRPr="00133C49">
              <w:rPr>
                <w:rFonts w:ascii="Courier New" w:hAnsi="Courier New" w:cs="Courier New"/>
              </w:rPr>
              <w:t>o</w:t>
            </w:r>
            <w:r w:rsidRPr="00685B5A">
              <w:rPr>
                <w:rFonts w:hint="eastAsia"/>
              </w:rPr>
              <w:tab/>
            </w:r>
            <w:proofErr w:type="gramStart"/>
            <w:r w:rsidRPr="00133C49">
              <w:t>For</w:t>
            </w:r>
            <w:proofErr w:type="gramEnd"/>
            <w:r w:rsidRPr="00133C49">
              <w:t xml:space="preserve"> monitoring at the LMF side, the </w:t>
            </w:r>
            <w:proofErr w:type="spellStart"/>
            <w:r w:rsidRPr="00133C49">
              <w:t>gNB</w:t>
            </w:r>
            <w:proofErr w:type="spellEnd"/>
            <w:r w:rsidRPr="00133C49">
              <w:t xml:space="preserve"> or UE can generate, if needed, calculated performance metrics or data required for performance metric calculation, while the termination points for these metrics is the LMF.</w:t>
            </w:r>
          </w:p>
        </w:tc>
      </w:tr>
    </w:tbl>
    <w:p w14:paraId="793013E4" w14:textId="5C42B725" w:rsidR="005E466A" w:rsidRDefault="005E466A" w:rsidP="00BE2E5D"/>
    <w:p w14:paraId="66906EEB" w14:textId="1956CB7C" w:rsidR="005E466A" w:rsidRDefault="005E466A" w:rsidP="00BE2E5D">
      <w:pPr>
        <w:rPr>
          <w:lang w:eastAsia="en-US"/>
        </w:rPr>
      </w:pPr>
      <w:r>
        <w:rPr>
          <w:rFonts w:hint="eastAsia"/>
          <w:lang w:eastAsia="en-US"/>
        </w:rPr>
        <w:t xml:space="preserve">Also, </w:t>
      </w:r>
      <w:r>
        <w:rPr>
          <w:lang w:eastAsia="en-US"/>
        </w:rPr>
        <w:t>in the last RAN1 #116, the following agreement is made regarding measurement reporting from UE to LMF for the case of 2b (UE-assisted/LMF-based with LMF-side model). However, it is still</w:t>
      </w:r>
      <w:r w:rsidR="00E17D40">
        <w:rPr>
          <w:lang w:eastAsia="en-US"/>
        </w:rPr>
        <w:t xml:space="preserve"> not </w:t>
      </w:r>
      <w:r>
        <w:rPr>
          <w:lang w:eastAsia="en-US"/>
        </w:rPr>
        <w:t>clear what the</w:t>
      </w:r>
      <w:r w:rsidR="00E17D40">
        <w:rPr>
          <w:lang w:eastAsia="en-US"/>
        </w:rPr>
        <w:t xml:space="preserve"> definition of the</w:t>
      </w:r>
      <w:r>
        <w:rPr>
          <w:lang w:eastAsia="en-US"/>
        </w:rPr>
        <w:t xml:space="preserve"> </w:t>
      </w:r>
      <w:r w:rsidR="00E17D40">
        <w:rPr>
          <w:lang w:eastAsia="en-US"/>
        </w:rPr>
        <w:t>specific type of measurement (e.g., timing information) exactly is</w:t>
      </w:r>
      <w:r>
        <w:rPr>
          <w:lang w:eastAsia="en-US"/>
        </w:rPr>
        <w:t xml:space="preserve">. We need further progress in RAN1 on this for RAN2 to start the discussion on </w:t>
      </w:r>
      <w:r w:rsidR="00BA6B75">
        <w:rPr>
          <w:rFonts w:hint="eastAsia"/>
        </w:rPr>
        <w:t>any</w:t>
      </w:r>
      <w:r>
        <w:rPr>
          <w:lang w:eastAsia="en-US"/>
        </w:rPr>
        <w:t xml:space="preserve"> potential</w:t>
      </w:r>
      <w:r w:rsidR="00BA6B75">
        <w:rPr>
          <w:lang w:eastAsia="en-US"/>
        </w:rPr>
        <w:t xml:space="preserve"> </w:t>
      </w:r>
      <w:r w:rsidR="00B15E41">
        <w:rPr>
          <w:lang w:eastAsia="en-US"/>
        </w:rPr>
        <w:t>signaling</w:t>
      </w:r>
      <w:r w:rsidR="00BA6B75">
        <w:rPr>
          <w:lang w:eastAsia="en-US"/>
        </w:rPr>
        <w:t xml:space="preserve"> enhancement in LPP</w:t>
      </w:r>
      <w:r w:rsidR="007161F4">
        <w:rPr>
          <w:lang w:eastAsia="en-US"/>
        </w:rPr>
        <w:t>.</w:t>
      </w:r>
      <w:r w:rsidR="00BA6B75">
        <w:rPr>
          <w:lang w:eastAsia="en-US"/>
        </w:rPr>
        <w:t xml:space="preserve"> </w:t>
      </w:r>
    </w:p>
    <w:tbl>
      <w:tblPr>
        <w:tblStyle w:val="TableGrid"/>
        <w:tblW w:w="0" w:type="auto"/>
        <w:tblLook w:val="04A0" w:firstRow="1" w:lastRow="0" w:firstColumn="1" w:lastColumn="0" w:noHBand="0" w:noVBand="1"/>
      </w:tblPr>
      <w:tblGrid>
        <w:gridCol w:w="9350"/>
      </w:tblGrid>
      <w:tr w:rsidR="005E466A" w14:paraId="6C9D922E" w14:textId="77777777" w:rsidTr="005E466A">
        <w:tc>
          <w:tcPr>
            <w:tcW w:w="9350" w:type="dxa"/>
          </w:tcPr>
          <w:p w14:paraId="1027ED68" w14:textId="77777777" w:rsidR="005E466A" w:rsidRPr="001928D6" w:rsidRDefault="005E466A" w:rsidP="005E466A">
            <w:pPr>
              <w:rPr>
                <w:highlight w:val="green"/>
                <w:lang w:eastAsia="zh-CN"/>
              </w:rPr>
            </w:pPr>
            <w:r w:rsidRPr="001928D6">
              <w:rPr>
                <w:rFonts w:hint="eastAsia"/>
                <w:highlight w:val="green"/>
                <w:lang w:eastAsia="zh-CN"/>
              </w:rPr>
              <w:t>A</w:t>
            </w:r>
            <w:r w:rsidRPr="001928D6">
              <w:rPr>
                <w:highlight w:val="green"/>
                <w:lang w:eastAsia="zh-CN"/>
              </w:rPr>
              <w:t>greement</w:t>
            </w:r>
          </w:p>
          <w:p w14:paraId="66CB7A62" w14:textId="77777777" w:rsidR="005E466A" w:rsidRPr="001928D6" w:rsidRDefault="005E466A" w:rsidP="005E466A">
            <w:r w:rsidRPr="005A348C">
              <w:t>For AI/ML based positioning case 2b, at least the following types of time domain channel measurements are supported for UE</w:t>
            </w:r>
            <w:r w:rsidRPr="001928D6">
              <w:t xml:space="preserve"> reporting to LMF: </w:t>
            </w:r>
          </w:p>
          <w:p w14:paraId="2722E602" w14:textId="77777777" w:rsidR="005E466A" w:rsidRPr="001928D6" w:rsidRDefault="005E466A" w:rsidP="005E466A">
            <w:pPr>
              <w:pStyle w:val="ListParagraph"/>
              <w:numPr>
                <w:ilvl w:val="0"/>
                <w:numId w:val="30"/>
              </w:numPr>
              <w:overflowPunct w:val="0"/>
              <w:autoSpaceDE w:val="0"/>
              <w:autoSpaceDN w:val="0"/>
              <w:adjustRightInd w:val="0"/>
              <w:spacing w:after="180"/>
              <w:textAlignment w:val="baseline"/>
            </w:pPr>
            <w:r w:rsidRPr="001928D6">
              <w:t>timing information;</w:t>
            </w:r>
          </w:p>
          <w:p w14:paraId="49FF9255" w14:textId="3883C9E8" w:rsidR="005E466A" w:rsidRDefault="005E466A" w:rsidP="005E466A">
            <w:pPr>
              <w:pStyle w:val="ListParagraph"/>
              <w:numPr>
                <w:ilvl w:val="0"/>
                <w:numId w:val="30"/>
              </w:numPr>
              <w:overflowPunct w:val="0"/>
              <w:autoSpaceDE w:val="0"/>
              <w:autoSpaceDN w:val="0"/>
              <w:adjustRightInd w:val="0"/>
              <w:spacing w:after="180"/>
              <w:textAlignment w:val="baseline"/>
            </w:pPr>
            <w:r w:rsidRPr="001928D6">
              <w:t>paired timing information and power information.</w:t>
            </w:r>
          </w:p>
        </w:tc>
      </w:tr>
    </w:tbl>
    <w:p w14:paraId="3B27B8F1" w14:textId="09479A53" w:rsidR="008F240C" w:rsidRDefault="008F240C" w:rsidP="00BE2E5D">
      <w:pPr>
        <w:rPr>
          <w:lang w:eastAsia="en-US"/>
        </w:rPr>
      </w:pPr>
      <w:r>
        <w:rPr>
          <w:b/>
          <w:lang w:eastAsia="en-US"/>
        </w:rPr>
        <w:t>Observation</w:t>
      </w:r>
      <w:r w:rsidR="00F12FEE" w:rsidRPr="003E7EE1">
        <w:rPr>
          <w:b/>
          <w:bCs/>
        </w:rPr>
        <w:t xml:space="preserve"> </w:t>
      </w:r>
      <w:r w:rsidR="00F12FEE">
        <w:rPr>
          <w:rFonts w:cs="Calibri"/>
          <w:b/>
          <w:bCs/>
        </w:rPr>
        <w:fldChar w:fldCharType="begin"/>
      </w:r>
      <w:r w:rsidR="00F12FEE">
        <w:rPr>
          <w:rFonts w:cs="Calibri"/>
          <w:b/>
          <w:bCs/>
        </w:rPr>
        <w:instrText xml:space="preserve"> SEQ ob \* MERGEFORMAT </w:instrText>
      </w:r>
      <w:r w:rsidR="00F12FEE">
        <w:rPr>
          <w:rFonts w:cs="Calibri"/>
          <w:b/>
          <w:bCs/>
        </w:rPr>
        <w:fldChar w:fldCharType="separate"/>
      </w:r>
      <w:r w:rsidR="0081028B">
        <w:rPr>
          <w:rFonts w:cs="Calibri"/>
          <w:b/>
          <w:bCs/>
          <w:noProof/>
        </w:rPr>
        <w:t>2</w:t>
      </w:r>
      <w:r w:rsidR="00F12FEE">
        <w:rPr>
          <w:rFonts w:cs="Calibri"/>
          <w:b/>
          <w:bCs/>
        </w:rPr>
        <w:fldChar w:fldCharType="end"/>
      </w:r>
      <w:r w:rsidRPr="00212671">
        <w:rPr>
          <w:b/>
          <w:lang w:eastAsia="en-US"/>
        </w:rPr>
        <w:t>:</w:t>
      </w:r>
      <w:r>
        <w:rPr>
          <w:b/>
          <w:lang w:eastAsia="en-US"/>
        </w:rPr>
        <w:t xml:space="preserve"> </w:t>
      </w:r>
      <w:r w:rsidR="006E3F82">
        <w:rPr>
          <w:b/>
          <w:lang w:eastAsia="en-US"/>
        </w:rPr>
        <w:t xml:space="preserve">It is not </w:t>
      </w:r>
      <w:r w:rsidR="006E3F82" w:rsidRPr="006E3F82">
        <w:rPr>
          <w:b/>
          <w:lang w:eastAsia="en-US"/>
        </w:rPr>
        <w:t>yet clear whether a new signaling is needed or existing signaling is extended</w:t>
      </w:r>
      <w:r w:rsidR="007161F4">
        <w:rPr>
          <w:b/>
          <w:lang w:eastAsia="en-US"/>
        </w:rPr>
        <w:t xml:space="preserve"> for measurement configuration for NW-side model</w:t>
      </w:r>
      <w:r w:rsidR="006E3F82">
        <w:rPr>
          <w:b/>
          <w:lang w:eastAsia="en-US"/>
        </w:rPr>
        <w:t>.</w:t>
      </w:r>
    </w:p>
    <w:p w14:paraId="4E2B10DF" w14:textId="77777777" w:rsidR="00C40D83" w:rsidRDefault="00C40D83" w:rsidP="00C40D83">
      <w:pPr>
        <w:pStyle w:val="Heading1"/>
        <w:numPr>
          <w:ilvl w:val="0"/>
          <w:numId w:val="15"/>
        </w:numPr>
        <w:jc w:val="both"/>
        <w:rPr>
          <w:lang w:eastAsia="en-US"/>
        </w:rPr>
      </w:pPr>
      <w:r>
        <w:rPr>
          <w:lang w:eastAsia="en-US"/>
        </w:rPr>
        <w:t>Activation/Deactivation</w:t>
      </w:r>
    </w:p>
    <w:p w14:paraId="653307BD" w14:textId="3B5C6ED2" w:rsidR="00C40D83" w:rsidRDefault="004479E3" w:rsidP="00C40D83">
      <w:pPr>
        <w:rPr>
          <w:lang w:eastAsia="en-US"/>
        </w:rPr>
      </w:pPr>
      <w:r>
        <w:rPr>
          <w:lang w:eastAsia="en-US"/>
        </w:rPr>
        <w:t>In the TR, the following is captured for beam management use case</w:t>
      </w:r>
      <w:r w:rsidR="00E17D40">
        <w:rPr>
          <w:lang w:eastAsia="en-US"/>
        </w:rPr>
        <w:t xml:space="preserve"> and for positioning use case, separately</w:t>
      </w:r>
      <w:r>
        <w:rPr>
          <w:lang w:eastAsia="en-US"/>
        </w:rPr>
        <w:t xml:space="preserve">. </w:t>
      </w:r>
    </w:p>
    <w:tbl>
      <w:tblPr>
        <w:tblStyle w:val="TableGrid"/>
        <w:tblW w:w="0" w:type="auto"/>
        <w:tblLook w:val="04A0" w:firstRow="1" w:lastRow="0" w:firstColumn="1" w:lastColumn="0" w:noHBand="0" w:noVBand="1"/>
      </w:tblPr>
      <w:tblGrid>
        <w:gridCol w:w="9350"/>
      </w:tblGrid>
      <w:tr w:rsidR="00C40D83" w14:paraId="5EFA2086" w14:textId="77777777" w:rsidTr="00BC267B">
        <w:tc>
          <w:tcPr>
            <w:tcW w:w="9350" w:type="dxa"/>
          </w:tcPr>
          <w:p w14:paraId="063706A6" w14:textId="3FC876E3" w:rsidR="00E17D40" w:rsidRPr="00E17D40" w:rsidRDefault="00E17D40" w:rsidP="00E17D40">
            <w:pPr>
              <w:pStyle w:val="B2"/>
              <w:ind w:left="0" w:firstLine="0"/>
              <w:rPr>
                <w:rFonts w:eastAsiaTheme="minorEastAsia"/>
                <w:lang w:eastAsia="ko-KR"/>
              </w:rPr>
            </w:pPr>
            <w:r>
              <w:rPr>
                <w:rFonts w:eastAsiaTheme="minorEastAsia"/>
                <w:lang w:eastAsia="ko-KR"/>
              </w:rPr>
              <w:t>(for beam management)</w:t>
            </w:r>
          </w:p>
          <w:p w14:paraId="71BCB77F" w14:textId="5160B61B" w:rsidR="00C40D83" w:rsidRDefault="00C40D83" w:rsidP="00BC267B">
            <w:pPr>
              <w:pStyle w:val="B2"/>
              <w:ind w:left="576"/>
              <w:rPr>
                <w:lang w:val="en-US" w:eastAsia="zh-CN"/>
              </w:rPr>
            </w:pPr>
            <w:r>
              <w:t>-</w:t>
            </w:r>
            <w:r>
              <w:tab/>
            </w:r>
            <w:r w:rsidRPr="00D4688F">
              <w:rPr>
                <w:lang w:val="en-US" w:eastAsia="zh-CN"/>
              </w:rPr>
              <w:t>NW monitors the performance metric(s) and makes decision(s) of model selection/activation/ deactivation/switching/ fallback operation</w:t>
            </w:r>
          </w:p>
          <w:p w14:paraId="29F5430A" w14:textId="77777777" w:rsidR="00C40D83" w:rsidRDefault="00C40D83" w:rsidP="00BC267B">
            <w:pPr>
              <w:pStyle w:val="B2"/>
              <w:ind w:left="576"/>
            </w:pPr>
            <w:r>
              <w:t>-</w:t>
            </w:r>
            <w:r>
              <w:tab/>
            </w:r>
            <w:r w:rsidRPr="00217B80">
              <w:t>Note: Performance and UE complexity, power consumption should be considered</w:t>
            </w:r>
            <w:r>
              <w:t>.</w:t>
            </w:r>
          </w:p>
          <w:p w14:paraId="5A62F874" w14:textId="77777777" w:rsidR="00E17D40" w:rsidRDefault="00E17D40" w:rsidP="00E17D40">
            <w:pPr>
              <w:pStyle w:val="B2"/>
              <w:ind w:left="0" w:firstLine="0"/>
            </w:pPr>
            <w:r>
              <w:t>(for positioning)</w:t>
            </w:r>
          </w:p>
          <w:p w14:paraId="023ED3E2" w14:textId="6ACCDBD3" w:rsidR="00E17D40" w:rsidRDefault="00E17D40" w:rsidP="00E17D40">
            <w:pPr>
              <w:pStyle w:val="B2"/>
              <w:ind w:left="576"/>
            </w:pPr>
            <w:r>
              <w:t xml:space="preserve">- </w:t>
            </w:r>
            <w:r w:rsidRPr="00133C49">
              <w:t xml:space="preserve">For </w:t>
            </w:r>
            <w:proofErr w:type="spellStart"/>
            <w:r w:rsidRPr="00133C49">
              <w:t>gNB</w:t>
            </w:r>
            <w:proofErr w:type="spellEnd"/>
            <w:r w:rsidRPr="00133C49">
              <w:t xml:space="preserve">-side model, the model/functionality control (e.g., selection, (de)activation, switching, </w:t>
            </w:r>
            <w:proofErr w:type="spellStart"/>
            <w:r w:rsidRPr="00133C49">
              <w:t>fallback</w:t>
            </w:r>
            <w:proofErr w:type="spellEnd"/>
            <w:r w:rsidRPr="00133C49">
              <w:t xml:space="preserve">, etc.) is performed by the </w:t>
            </w:r>
            <w:proofErr w:type="spellStart"/>
            <w:r w:rsidRPr="00133C49">
              <w:t>gNB</w:t>
            </w:r>
            <w:proofErr w:type="spellEnd"/>
            <w:r w:rsidRPr="00133C49">
              <w:t>.</w:t>
            </w:r>
          </w:p>
          <w:p w14:paraId="6FD87B2B" w14:textId="32FE02E4" w:rsidR="00E17D40" w:rsidRDefault="00E17D40" w:rsidP="00E17D40">
            <w:pPr>
              <w:pStyle w:val="B2"/>
              <w:ind w:left="576"/>
            </w:pPr>
            <w:r>
              <w:lastRenderedPageBreak/>
              <w:t xml:space="preserve">- </w:t>
            </w:r>
            <w:r w:rsidRPr="00133C49">
              <w:t xml:space="preserve">The model/functionality control (e.g., selection, (de)activation, switching, </w:t>
            </w:r>
            <w:proofErr w:type="spellStart"/>
            <w:r w:rsidRPr="00133C49">
              <w:t>fallback</w:t>
            </w:r>
            <w:proofErr w:type="spellEnd"/>
            <w:r w:rsidRPr="00133C49">
              <w:t>, etc.) may be performed by the LMF when the monitoring resides within the LMF or UE.</w:t>
            </w:r>
          </w:p>
        </w:tc>
      </w:tr>
    </w:tbl>
    <w:p w14:paraId="3CBE90EB" w14:textId="159CDC32" w:rsidR="00C40D83" w:rsidRDefault="00C40D83" w:rsidP="00C40D83">
      <w:pPr>
        <w:rPr>
          <w:lang w:eastAsia="en-US"/>
        </w:rPr>
      </w:pPr>
    </w:p>
    <w:p w14:paraId="3DB81566" w14:textId="12708A32" w:rsidR="004479E3" w:rsidRDefault="004479E3" w:rsidP="00C40D83">
      <w:r>
        <w:rPr>
          <w:lang w:eastAsia="en-US"/>
        </w:rPr>
        <w:t xml:space="preserve">It is our understanding that NW’s model activation/deactivation could be transparent to </w:t>
      </w:r>
      <w:r>
        <w:rPr>
          <w:rFonts w:hint="eastAsia"/>
        </w:rPr>
        <w:t>t</w:t>
      </w:r>
      <w:r>
        <w:t xml:space="preserve">he UE. </w:t>
      </w:r>
    </w:p>
    <w:p w14:paraId="027255E4" w14:textId="30606101" w:rsidR="004479E3" w:rsidRDefault="004479E3" w:rsidP="00C40D83">
      <w:r>
        <w:t xml:space="preserve">However, there might be a need to more dynamically activate/deactivate of </w:t>
      </w:r>
      <w:proofErr w:type="gramStart"/>
      <w:r>
        <w:t>measurement  for</w:t>
      </w:r>
      <w:proofErr w:type="gramEnd"/>
      <w:r>
        <w:t xml:space="preserve"> NW inference according to NW’s model/functionality activation/deactivation. </w:t>
      </w:r>
    </w:p>
    <w:p w14:paraId="7E67C09E" w14:textId="38B9264D" w:rsidR="00513FEB" w:rsidRDefault="00513FEB" w:rsidP="00C40D83">
      <w:pPr>
        <w:rPr>
          <w:b/>
          <w:lang w:eastAsia="en-US"/>
        </w:rPr>
      </w:pPr>
      <w:r>
        <w:rPr>
          <w:b/>
          <w:lang w:eastAsia="en-US"/>
        </w:rPr>
        <w:t xml:space="preserve">Observation </w:t>
      </w:r>
      <w:r w:rsidR="00F12FEE">
        <w:rPr>
          <w:rFonts w:cs="Calibri"/>
          <w:b/>
          <w:bCs/>
        </w:rPr>
        <w:fldChar w:fldCharType="begin"/>
      </w:r>
      <w:r w:rsidR="00F12FEE">
        <w:rPr>
          <w:rFonts w:cs="Calibri"/>
          <w:b/>
          <w:bCs/>
        </w:rPr>
        <w:instrText xml:space="preserve"> SEQ ob \* MERGEFORMAT </w:instrText>
      </w:r>
      <w:r w:rsidR="00F12FEE">
        <w:rPr>
          <w:rFonts w:cs="Calibri"/>
          <w:b/>
          <w:bCs/>
        </w:rPr>
        <w:fldChar w:fldCharType="separate"/>
      </w:r>
      <w:r w:rsidR="0081028B">
        <w:rPr>
          <w:rFonts w:cs="Calibri"/>
          <w:b/>
          <w:bCs/>
          <w:noProof/>
        </w:rPr>
        <w:t>3</w:t>
      </w:r>
      <w:r w:rsidR="00F12FEE">
        <w:rPr>
          <w:rFonts w:cs="Calibri"/>
          <w:b/>
          <w:bCs/>
        </w:rPr>
        <w:fldChar w:fldCharType="end"/>
      </w:r>
      <w:r>
        <w:rPr>
          <w:b/>
          <w:lang w:eastAsia="en-US"/>
        </w:rPr>
        <w:t xml:space="preserve">: </w:t>
      </w:r>
      <w:r w:rsidR="00E17D40">
        <w:rPr>
          <w:b/>
          <w:lang w:eastAsia="en-US"/>
        </w:rPr>
        <w:t>I</w:t>
      </w:r>
      <w:r w:rsidR="00614A65">
        <w:rPr>
          <w:b/>
          <w:lang w:eastAsia="en-US"/>
        </w:rPr>
        <w:t xml:space="preserve">t is not clear whether NW’s model activation/deactivation is indicated to UE. </w:t>
      </w:r>
    </w:p>
    <w:p w14:paraId="0EE8DE31" w14:textId="44B7AFD2" w:rsidR="00212671" w:rsidRDefault="00212671" w:rsidP="00212671">
      <w:pPr>
        <w:pStyle w:val="Heading1"/>
        <w:numPr>
          <w:ilvl w:val="0"/>
          <w:numId w:val="15"/>
        </w:numPr>
        <w:jc w:val="both"/>
        <w:rPr>
          <w:lang w:eastAsia="en-US"/>
        </w:rPr>
      </w:pPr>
      <w:r>
        <w:rPr>
          <w:lang w:eastAsia="en-US"/>
        </w:rPr>
        <w:t>Performance monitoring</w:t>
      </w:r>
    </w:p>
    <w:p w14:paraId="5DCFFB4F" w14:textId="79BDAD87" w:rsidR="00212671" w:rsidRPr="0091414C" w:rsidRDefault="0091414C" w:rsidP="003D583B">
      <w:pPr>
        <w:jc w:val="both"/>
        <w:rPr>
          <w:lang w:eastAsia="en-US"/>
        </w:rPr>
      </w:pPr>
      <w:r w:rsidRPr="0091414C">
        <w:rPr>
          <w:lang w:eastAsia="en-US"/>
        </w:rPr>
        <w:t>In the TR</w:t>
      </w:r>
      <w:r w:rsidR="00C40D83">
        <w:rPr>
          <w:lang w:eastAsia="en-US"/>
        </w:rPr>
        <w:t xml:space="preserve">, the following is captured for performance monitoring in NW-side model. </w:t>
      </w:r>
    </w:p>
    <w:tbl>
      <w:tblPr>
        <w:tblStyle w:val="TableGrid"/>
        <w:tblW w:w="0" w:type="auto"/>
        <w:tblLook w:val="04A0" w:firstRow="1" w:lastRow="0" w:firstColumn="1" w:lastColumn="0" w:noHBand="0" w:noVBand="1"/>
      </w:tblPr>
      <w:tblGrid>
        <w:gridCol w:w="9350"/>
      </w:tblGrid>
      <w:tr w:rsidR="00212671" w14:paraId="05623429" w14:textId="77777777" w:rsidTr="00212671">
        <w:tc>
          <w:tcPr>
            <w:tcW w:w="9350" w:type="dxa"/>
          </w:tcPr>
          <w:p w14:paraId="7608E8B4" w14:textId="5B5EA38C" w:rsidR="00E17D40" w:rsidRPr="00E17D40" w:rsidRDefault="00212671" w:rsidP="00212671">
            <w:pPr>
              <w:rPr>
                <w:rFonts w:eastAsia="DengXian"/>
                <w:bCs/>
                <w:iCs/>
                <w:lang w:eastAsia="zh-CN"/>
              </w:rPr>
            </w:pPr>
            <w:r w:rsidRPr="00D4688F">
              <w:rPr>
                <w:bCs/>
                <w:iCs/>
                <w:lang w:eastAsia="zh-CN"/>
              </w:rPr>
              <w:t xml:space="preserve">For BM-Case1 and BM-Case2 with a </w:t>
            </w:r>
            <w:r>
              <w:rPr>
                <w:bCs/>
                <w:iCs/>
                <w:lang w:eastAsia="zh-CN"/>
              </w:rPr>
              <w:t>NW-side</w:t>
            </w:r>
            <w:r w:rsidRPr="00D4688F">
              <w:rPr>
                <w:bCs/>
                <w:iCs/>
                <w:lang w:eastAsia="zh-CN"/>
              </w:rPr>
              <w:t xml:space="preserve"> AI/ML model</w:t>
            </w:r>
          </w:p>
          <w:p w14:paraId="77476E23" w14:textId="77777777" w:rsidR="00212671" w:rsidRDefault="00212671" w:rsidP="00212671">
            <w:pPr>
              <w:pStyle w:val="B2"/>
              <w:ind w:left="0" w:firstLine="288"/>
            </w:pPr>
            <w:r>
              <w:t>-</w:t>
            </w:r>
            <w:r>
              <w:tab/>
            </w:r>
            <w:r w:rsidRPr="00D4688F">
              <w:rPr>
                <w:lang w:val="en-US" w:eastAsia="zh-CN"/>
              </w:rPr>
              <w:t>Beam measurement and report for model monitoring</w:t>
            </w:r>
            <w:r>
              <w:t xml:space="preserve"> </w:t>
            </w:r>
          </w:p>
          <w:p w14:paraId="0A593991" w14:textId="77777777" w:rsidR="00212671" w:rsidRDefault="00212671" w:rsidP="00212671">
            <w:pPr>
              <w:pStyle w:val="B2"/>
              <w:ind w:left="850" w:hanging="288"/>
            </w:pPr>
            <w:r>
              <w:t xml:space="preserve">   -</w:t>
            </w:r>
            <w:r>
              <w:tab/>
              <w:t xml:space="preserve">UE reporting of beam measurement(s) based on a set of beams indicated by </w:t>
            </w:r>
            <w:proofErr w:type="spellStart"/>
            <w:r>
              <w:t>gNB</w:t>
            </w:r>
            <w:proofErr w:type="spellEnd"/>
            <w:r>
              <w:t>.</w:t>
            </w:r>
          </w:p>
          <w:p w14:paraId="1C02251A" w14:textId="77777777" w:rsidR="00212671" w:rsidRDefault="00212671" w:rsidP="00212671">
            <w:pPr>
              <w:pStyle w:val="B2"/>
              <w:ind w:left="850" w:hanging="288"/>
            </w:pPr>
            <w:r>
              <w:t xml:space="preserve">   -</w:t>
            </w:r>
            <w:r>
              <w:tab/>
              <w:t>Signalling, e.g., RRC-based, L1-based.</w:t>
            </w:r>
          </w:p>
          <w:p w14:paraId="57A8E4E6" w14:textId="4CA64CF9" w:rsidR="00212671" w:rsidRPr="00E17D40" w:rsidRDefault="00212671" w:rsidP="00E17D40">
            <w:pPr>
              <w:pStyle w:val="B2"/>
              <w:ind w:left="850" w:hanging="288"/>
              <w:rPr>
                <w:rFonts w:eastAsiaTheme="minorEastAsia"/>
                <w:lang w:eastAsia="ko-KR"/>
              </w:rPr>
            </w:pPr>
            <w:r>
              <w:t xml:space="preserve">   - No</w:t>
            </w:r>
            <w:r w:rsidRPr="00104C2C">
              <w:t>te: This may or may not have specification impact.</w:t>
            </w:r>
          </w:p>
        </w:tc>
      </w:tr>
    </w:tbl>
    <w:p w14:paraId="3F2A1968" w14:textId="1D98F2D5" w:rsidR="00C40D83" w:rsidRPr="00C40D83" w:rsidRDefault="00C40D83" w:rsidP="003D583B">
      <w:pPr>
        <w:jc w:val="both"/>
        <w:rPr>
          <w:lang w:eastAsia="en-US"/>
        </w:rPr>
      </w:pPr>
      <w:r>
        <w:rPr>
          <w:lang w:eastAsia="en-US"/>
        </w:rPr>
        <w:t xml:space="preserve">This operation </w:t>
      </w:r>
      <w:r w:rsidR="002573C3">
        <w:rPr>
          <w:lang w:eastAsia="en-US"/>
        </w:rPr>
        <w:t>looks</w:t>
      </w:r>
      <w:r>
        <w:rPr>
          <w:lang w:eastAsia="en-US"/>
        </w:rPr>
        <w:t xml:space="preserve"> same as beam measurement for model inference as indicated in Section 3. In addition, during RAN1 #116, the following proposal was discussed although it was not agreed. </w:t>
      </w:r>
    </w:p>
    <w:tbl>
      <w:tblPr>
        <w:tblStyle w:val="TableGrid"/>
        <w:tblW w:w="0" w:type="auto"/>
        <w:tblLook w:val="04A0" w:firstRow="1" w:lastRow="0" w:firstColumn="1" w:lastColumn="0" w:noHBand="0" w:noVBand="1"/>
      </w:tblPr>
      <w:tblGrid>
        <w:gridCol w:w="9350"/>
      </w:tblGrid>
      <w:tr w:rsidR="00C40D83" w:rsidRPr="00C40D83" w14:paraId="6E2D0219" w14:textId="77777777" w:rsidTr="00C40D83">
        <w:tc>
          <w:tcPr>
            <w:tcW w:w="9350" w:type="dxa"/>
          </w:tcPr>
          <w:p w14:paraId="248DC78C" w14:textId="1D2D5D04" w:rsidR="00C40D83" w:rsidRPr="00C40D83" w:rsidRDefault="00C40D83" w:rsidP="00E17D40">
            <w:pPr>
              <w:rPr>
                <w:lang w:eastAsia="en-US"/>
              </w:rPr>
            </w:pPr>
            <w:r w:rsidRPr="00C40D83">
              <w:rPr>
                <w:rFonts w:ascii="Arial" w:eastAsia="Times New Roman" w:hAnsi="Arial" w:cs="Arial"/>
                <w:bCs/>
                <w:sz w:val="16"/>
                <w:szCs w:val="16"/>
                <w:lang w:eastAsia="zh-CN"/>
              </w:rPr>
              <w:t>For NW-sided model, study whether the mechanism for data collection for training or measurement report for inference can be re-used for performance monitoring</w:t>
            </w:r>
          </w:p>
        </w:tc>
      </w:tr>
    </w:tbl>
    <w:p w14:paraId="19464BBF" w14:textId="77777777" w:rsidR="00E17D40" w:rsidRDefault="00E17D40" w:rsidP="003D583B">
      <w:pPr>
        <w:jc w:val="both"/>
      </w:pPr>
    </w:p>
    <w:p w14:paraId="00334069" w14:textId="52D996BC" w:rsidR="00E17D40" w:rsidRDefault="00E17D40" w:rsidP="003D583B">
      <w:pPr>
        <w:jc w:val="both"/>
      </w:pPr>
      <w:proofErr w:type="gramStart"/>
      <w:r>
        <w:rPr>
          <w:rFonts w:hint="eastAsia"/>
        </w:rPr>
        <w:t>Also</w:t>
      </w:r>
      <w:proofErr w:type="gramEnd"/>
      <w:r>
        <w:rPr>
          <w:rFonts w:hint="eastAsia"/>
        </w:rPr>
        <w:t xml:space="preserve"> for positioning use case, </w:t>
      </w:r>
      <w:r>
        <w:t>RAN1 made the following agreement on the measurement report from UE to LMF in case of LMF-side model.  The agreement is just for further study on data collection for performance monitoring in RAN1, which shows it is too early for RAN2 to discuss specific configuration for that.</w:t>
      </w:r>
    </w:p>
    <w:tbl>
      <w:tblPr>
        <w:tblStyle w:val="TableGrid"/>
        <w:tblW w:w="0" w:type="auto"/>
        <w:tblLook w:val="04A0" w:firstRow="1" w:lastRow="0" w:firstColumn="1" w:lastColumn="0" w:noHBand="0" w:noVBand="1"/>
      </w:tblPr>
      <w:tblGrid>
        <w:gridCol w:w="9350"/>
      </w:tblGrid>
      <w:tr w:rsidR="00E17D40" w14:paraId="317F646A" w14:textId="77777777" w:rsidTr="00E17D40">
        <w:tc>
          <w:tcPr>
            <w:tcW w:w="9350" w:type="dxa"/>
          </w:tcPr>
          <w:p w14:paraId="50F4CBDB" w14:textId="77777777" w:rsidR="00E17D40" w:rsidRPr="005A348C" w:rsidRDefault="00E17D40" w:rsidP="00E17D40">
            <w:pPr>
              <w:rPr>
                <w:rFonts w:ascii="Times New Roman" w:hAnsi="Times New Roman"/>
                <w:bCs/>
                <w:highlight w:val="green"/>
              </w:rPr>
            </w:pPr>
            <w:r w:rsidRPr="005A348C">
              <w:rPr>
                <w:rFonts w:ascii="Times New Roman" w:hAnsi="Times New Roman"/>
                <w:bCs/>
                <w:highlight w:val="green"/>
              </w:rPr>
              <w:t>Agreement</w:t>
            </w:r>
          </w:p>
          <w:p w14:paraId="5A3D6D8B" w14:textId="77777777" w:rsidR="00E17D40" w:rsidRPr="005A348C" w:rsidRDefault="00E17D40" w:rsidP="00E17D40">
            <w:pPr>
              <w:rPr>
                <w:rFonts w:ascii="Times New Roman" w:hAnsi="Times New Roman"/>
                <w:bCs/>
                <w:szCs w:val="18"/>
              </w:rPr>
            </w:pPr>
            <w:r w:rsidRPr="005A348C">
              <w:rPr>
                <w:rFonts w:ascii="Times New Roman" w:hAnsi="Times New Roman"/>
                <w:bCs/>
                <w:szCs w:val="18"/>
              </w:rPr>
              <w:t xml:space="preserve">For LMF-side model, RAN1 studies whether/what assistance information and/or measurement report may be sent from UE/PRU, and/or </w:t>
            </w:r>
            <w:proofErr w:type="spellStart"/>
            <w:r w:rsidRPr="005A348C">
              <w:rPr>
                <w:rFonts w:ascii="Times New Roman" w:hAnsi="Times New Roman"/>
                <w:bCs/>
                <w:szCs w:val="18"/>
              </w:rPr>
              <w:t>gNB</w:t>
            </w:r>
            <w:proofErr w:type="spellEnd"/>
            <w:r w:rsidRPr="005A348C">
              <w:rPr>
                <w:rFonts w:ascii="Times New Roman" w:hAnsi="Times New Roman"/>
                <w:bCs/>
                <w:szCs w:val="18"/>
              </w:rPr>
              <w:t xml:space="preserve"> to LMF to assist at least for the performance monitoring.</w:t>
            </w:r>
          </w:p>
          <w:p w14:paraId="6C05B1B5" w14:textId="39BDA40A" w:rsidR="00E17D40" w:rsidRPr="00E17D40" w:rsidRDefault="00E17D40" w:rsidP="00E17D40">
            <w:pPr>
              <w:widowControl w:val="0"/>
              <w:numPr>
                <w:ilvl w:val="0"/>
                <w:numId w:val="31"/>
              </w:numPr>
              <w:jc w:val="both"/>
              <w:rPr>
                <w:rFonts w:ascii="Times New Roman" w:hAnsi="Times New Roman"/>
                <w:bCs/>
                <w:lang w:eastAsia="x-none"/>
              </w:rPr>
            </w:pPr>
            <w:r w:rsidRPr="005A348C">
              <w:rPr>
                <w:rFonts w:ascii="Times New Roman" w:hAnsi="Times New Roman"/>
                <w:bCs/>
                <w:szCs w:val="18"/>
                <w:lang w:eastAsia="x-none"/>
              </w:rPr>
              <w:t xml:space="preserve">RAN1 understands that it is out of RAN1 scope to define monitoring metric calculation and related model management decisions for LMF-side model. </w:t>
            </w:r>
          </w:p>
        </w:tc>
      </w:tr>
    </w:tbl>
    <w:p w14:paraId="3582F8B5" w14:textId="73C8FA32" w:rsidR="00E17D40" w:rsidRPr="00C40D83" w:rsidRDefault="00E17D40" w:rsidP="003D583B">
      <w:pPr>
        <w:jc w:val="both"/>
      </w:pPr>
      <w:r>
        <w:t xml:space="preserve"> </w:t>
      </w:r>
    </w:p>
    <w:p w14:paraId="05F3D2C6" w14:textId="258011BD" w:rsidR="00C40D83" w:rsidRPr="00614A65" w:rsidRDefault="00C40D83" w:rsidP="003D583B">
      <w:pPr>
        <w:jc w:val="both"/>
        <w:rPr>
          <w:b/>
          <w:lang w:eastAsia="en-US"/>
        </w:rPr>
      </w:pPr>
      <w:r w:rsidRPr="00614A65">
        <w:rPr>
          <w:b/>
          <w:lang w:eastAsia="en-US"/>
        </w:rPr>
        <w:t>Observation</w:t>
      </w:r>
      <w:r w:rsidR="00F12FEE" w:rsidRPr="003E7EE1">
        <w:rPr>
          <w:b/>
          <w:bCs/>
        </w:rPr>
        <w:t xml:space="preserve"> </w:t>
      </w:r>
      <w:bookmarkStart w:id="0" w:name="_Hlk162875950"/>
      <w:r w:rsidR="00F12FEE">
        <w:rPr>
          <w:rFonts w:cs="Calibri"/>
          <w:b/>
          <w:bCs/>
        </w:rPr>
        <w:fldChar w:fldCharType="begin"/>
      </w:r>
      <w:r w:rsidR="00F12FEE">
        <w:rPr>
          <w:rFonts w:cs="Calibri"/>
          <w:b/>
          <w:bCs/>
        </w:rPr>
        <w:instrText xml:space="preserve"> SEQ ob \* MERGEFORMAT </w:instrText>
      </w:r>
      <w:r w:rsidR="00F12FEE">
        <w:rPr>
          <w:rFonts w:cs="Calibri"/>
          <w:b/>
          <w:bCs/>
        </w:rPr>
        <w:fldChar w:fldCharType="separate"/>
      </w:r>
      <w:r w:rsidR="0081028B">
        <w:rPr>
          <w:rFonts w:cs="Calibri"/>
          <w:b/>
          <w:bCs/>
          <w:noProof/>
        </w:rPr>
        <w:t>4</w:t>
      </w:r>
      <w:r w:rsidR="00F12FEE">
        <w:rPr>
          <w:rFonts w:cs="Calibri"/>
          <w:b/>
          <w:bCs/>
        </w:rPr>
        <w:fldChar w:fldCharType="end"/>
      </w:r>
      <w:bookmarkEnd w:id="0"/>
      <w:r w:rsidRPr="00614A65">
        <w:rPr>
          <w:b/>
          <w:lang w:eastAsia="en-US"/>
        </w:rPr>
        <w:t xml:space="preserve">: </w:t>
      </w:r>
      <w:r w:rsidR="00E17D40">
        <w:rPr>
          <w:b/>
          <w:lang w:eastAsia="en-US"/>
        </w:rPr>
        <w:t>I</w:t>
      </w:r>
      <w:r w:rsidRPr="00614A65">
        <w:rPr>
          <w:b/>
          <w:lang w:eastAsia="en-US"/>
        </w:rPr>
        <w:t xml:space="preserve">t is not clear whether new configuration is needed for performance monitoring for NW-sided model.  </w:t>
      </w:r>
    </w:p>
    <w:p w14:paraId="09AFD540" w14:textId="7772ABB3" w:rsidR="008474F6" w:rsidRDefault="008474F6" w:rsidP="008474F6">
      <w:pPr>
        <w:rPr>
          <w:lang w:eastAsia="en-US"/>
        </w:rPr>
      </w:pPr>
      <w:r>
        <w:rPr>
          <w:lang w:eastAsia="en-US"/>
        </w:rPr>
        <w:t xml:space="preserve">Based on the discussion, </w:t>
      </w:r>
      <w:r>
        <w:rPr>
          <w:lang w:eastAsia="en-US"/>
        </w:rPr>
        <w:t>it would be reasonable for RAN2 to wait until RAN1 progress details on NW-sided model whether a new signaling/framework is needed</w:t>
      </w:r>
      <w:bookmarkStart w:id="1" w:name="_GoBack"/>
      <w:bookmarkEnd w:id="1"/>
      <w:r>
        <w:rPr>
          <w:lang w:eastAsia="en-US"/>
        </w:rPr>
        <w:t xml:space="preserve">.  </w:t>
      </w:r>
    </w:p>
    <w:p w14:paraId="6C757917" w14:textId="77777777" w:rsidR="008474F6" w:rsidRPr="00614A65" w:rsidRDefault="008474F6" w:rsidP="008474F6">
      <w:pPr>
        <w:rPr>
          <w:b/>
          <w:lang w:eastAsia="en-US"/>
        </w:rPr>
      </w:pPr>
      <w:r w:rsidRPr="00614A65">
        <w:rPr>
          <w:b/>
          <w:lang w:eastAsia="en-US"/>
        </w:rPr>
        <w:t xml:space="preserve">Proposal: RAN2 need to wait more until RAN1 progress details on NW-sided model in terms of the need of new signaling. </w:t>
      </w:r>
    </w:p>
    <w:p w14:paraId="1E52E059" w14:textId="77777777" w:rsidR="008474F6" w:rsidRDefault="008474F6" w:rsidP="001C6E88">
      <w:pPr>
        <w:pStyle w:val="B1"/>
        <w:ind w:left="0" w:firstLine="0"/>
        <w:jc w:val="both"/>
      </w:pPr>
    </w:p>
    <w:p w14:paraId="483A9C0C" w14:textId="57C7068B" w:rsidR="00D87109" w:rsidRDefault="00D87109" w:rsidP="00D87109">
      <w:pPr>
        <w:pStyle w:val="Heading1"/>
        <w:numPr>
          <w:ilvl w:val="0"/>
          <w:numId w:val="15"/>
        </w:numPr>
        <w:jc w:val="both"/>
        <w:rPr>
          <w:lang w:eastAsia="en-US"/>
        </w:rPr>
      </w:pPr>
      <w:r>
        <w:rPr>
          <w:lang w:eastAsia="en-US"/>
        </w:rPr>
        <w:lastRenderedPageBreak/>
        <w:t>Conclusion</w:t>
      </w:r>
    </w:p>
    <w:p w14:paraId="7AEEB5A2" w14:textId="77777777" w:rsidR="005C7AF4" w:rsidRDefault="0098735E" w:rsidP="00D87109">
      <w:pPr>
        <w:rPr>
          <w:lang w:eastAsia="en-US"/>
        </w:rPr>
      </w:pPr>
      <w:r>
        <w:rPr>
          <w:lang w:eastAsia="en-US"/>
        </w:rPr>
        <w:t xml:space="preserve">We discussed potential RAN2 impact </w:t>
      </w:r>
      <w:r w:rsidR="005C7AF4">
        <w:rPr>
          <w:lang w:eastAsia="en-US"/>
        </w:rPr>
        <w:t xml:space="preserve">to support NW-sided LCM model based on RAN1 discussion on beam management and positioning use case. </w:t>
      </w:r>
    </w:p>
    <w:p w14:paraId="2E6BC18E" w14:textId="198F5330" w:rsidR="005C7AF4" w:rsidRDefault="005C7AF4" w:rsidP="00D87109">
      <w:pPr>
        <w:rPr>
          <w:lang w:eastAsia="en-US"/>
        </w:rPr>
      </w:pPr>
      <w:r>
        <w:rPr>
          <w:lang w:eastAsia="en-US"/>
        </w:rPr>
        <w:t xml:space="preserve">Based on the discussion, we made following observations and conclude that RAN2 need to wait more until RAN1 progress details on NW-sided model in terms of the need of new signaling.  </w:t>
      </w:r>
    </w:p>
    <w:p w14:paraId="6AB145ED" w14:textId="2F5B23BE" w:rsidR="00455366" w:rsidRPr="00212671" w:rsidRDefault="00455366" w:rsidP="00455366">
      <w:pPr>
        <w:rPr>
          <w:b/>
          <w:lang w:eastAsia="en-US"/>
        </w:rPr>
      </w:pPr>
      <w:r>
        <w:rPr>
          <w:b/>
          <w:lang w:eastAsia="en-US"/>
        </w:rPr>
        <w:t>Observation</w:t>
      </w:r>
      <w:r w:rsidRPr="003E7EE1">
        <w:rPr>
          <w:b/>
          <w:bCs/>
        </w:rPr>
        <w:t xml:space="preserve"> </w:t>
      </w:r>
      <w:r>
        <w:rPr>
          <w:rFonts w:cs="Calibri"/>
          <w:b/>
          <w:bCs/>
        </w:rPr>
        <w:fldChar w:fldCharType="begin"/>
      </w:r>
      <w:r>
        <w:rPr>
          <w:rFonts w:cs="Calibri"/>
          <w:b/>
          <w:bCs/>
        </w:rPr>
        <w:instrText xml:space="preserve"> SEQ ob \* MERGEFORMAT </w:instrText>
      </w:r>
      <w:r>
        <w:rPr>
          <w:rFonts w:cs="Calibri"/>
          <w:b/>
          <w:bCs/>
        </w:rPr>
        <w:fldChar w:fldCharType="separate"/>
      </w:r>
      <w:r>
        <w:rPr>
          <w:rFonts w:cs="Calibri"/>
          <w:b/>
          <w:bCs/>
          <w:noProof/>
        </w:rPr>
        <w:t>1</w:t>
      </w:r>
      <w:r>
        <w:rPr>
          <w:rFonts w:cs="Calibri"/>
          <w:b/>
          <w:bCs/>
        </w:rPr>
        <w:fldChar w:fldCharType="end"/>
      </w:r>
      <w:r w:rsidRPr="00212671">
        <w:rPr>
          <w:b/>
          <w:lang w:eastAsia="en-US"/>
        </w:rPr>
        <w:t xml:space="preserve">: </w:t>
      </w:r>
      <w:r>
        <w:rPr>
          <w:b/>
          <w:lang w:eastAsia="en-US"/>
        </w:rPr>
        <w:t>it is not yet clear whether</w:t>
      </w:r>
      <w:r w:rsidRPr="00212671">
        <w:rPr>
          <w:b/>
          <w:lang w:eastAsia="en-US"/>
        </w:rPr>
        <w:t xml:space="preserve"> functionality </w:t>
      </w:r>
      <w:r>
        <w:rPr>
          <w:b/>
          <w:lang w:eastAsia="en-US"/>
        </w:rPr>
        <w:t>will be</w:t>
      </w:r>
      <w:r w:rsidRPr="00212671">
        <w:rPr>
          <w:b/>
          <w:lang w:eastAsia="en-US"/>
        </w:rPr>
        <w:t xml:space="preserve"> </w:t>
      </w:r>
      <w:r>
        <w:rPr>
          <w:b/>
          <w:lang w:eastAsia="en-US"/>
        </w:rPr>
        <w:t>separately</w:t>
      </w:r>
      <w:r w:rsidRPr="00212671">
        <w:rPr>
          <w:b/>
          <w:lang w:eastAsia="en-US"/>
        </w:rPr>
        <w:t xml:space="preserve"> specified to configure measurement </w:t>
      </w:r>
      <w:r>
        <w:rPr>
          <w:b/>
          <w:lang w:eastAsia="en-US"/>
        </w:rPr>
        <w:t>report</w:t>
      </w:r>
      <w:r w:rsidRPr="00212671">
        <w:rPr>
          <w:b/>
          <w:lang w:eastAsia="en-US"/>
        </w:rPr>
        <w:t xml:space="preserve"> for NW-sided model. </w:t>
      </w:r>
    </w:p>
    <w:p w14:paraId="4D70D3AA" w14:textId="77777777" w:rsidR="00455366" w:rsidRDefault="00455366" w:rsidP="00455366">
      <w:pPr>
        <w:rPr>
          <w:lang w:eastAsia="en-US"/>
        </w:rPr>
      </w:pPr>
      <w:r>
        <w:rPr>
          <w:b/>
          <w:lang w:eastAsia="en-US"/>
        </w:rPr>
        <w:t>Observation</w:t>
      </w:r>
      <w:r w:rsidRPr="003E7EE1">
        <w:rPr>
          <w:b/>
          <w:bCs/>
        </w:rPr>
        <w:t xml:space="preserve"> </w:t>
      </w:r>
      <w:r>
        <w:rPr>
          <w:rFonts w:cs="Calibri"/>
          <w:b/>
          <w:bCs/>
        </w:rPr>
        <w:fldChar w:fldCharType="begin"/>
      </w:r>
      <w:r>
        <w:rPr>
          <w:rFonts w:cs="Calibri"/>
          <w:b/>
          <w:bCs/>
        </w:rPr>
        <w:instrText xml:space="preserve"> SEQ ob \* MERGEFORMAT </w:instrText>
      </w:r>
      <w:r>
        <w:rPr>
          <w:rFonts w:cs="Calibri"/>
          <w:b/>
          <w:bCs/>
        </w:rPr>
        <w:fldChar w:fldCharType="separate"/>
      </w:r>
      <w:r>
        <w:rPr>
          <w:rFonts w:cs="Calibri"/>
          <w:b/>
          <w:bCs/>
          <w:noProof/>
        </w:rPr>
        <w:t>2</w:t>
      </w:r>
      <w:r>
        <w:rPr>
          <w:rFonts w:cs="Calibri"/>
          <w:b/>
          <w:bCs/>
        </w:rPr>
        <w:fldChar w:fldCharType="end"/>
      </w:r>
      <w:r w:rsidRPr="00212671">
        <w:rPr>
          <w:b/>
          <w:lang w:eastAsia="en-US"/>
        </w:rPr>
        <w:t>:</w:t>
      </w:r>
      <w:r>
        <w:rPr>
          <w:b/>
          <w:lang w:eastAsia="en-US"/>
        </w:rPr>
        <w:t xml:space="preserve"> It is not </w:t>
      </w:r>
      <w:r w:rsidRPr="006E3F82">
        <w:rPr>
          <w:b/>
          <w:lang w:eastAsia="en-US"/>
        </w:rPr>
        <w:t>yet clear whether a new signaling is needed or existing signaling is extended</w:t>
      </w:r>
      <w:r>
        <w:rPr>
          <w:b/>
          <w:lang w:eastAsia="en-US"/>
        </w:rPr>
        <w:t xml:space="preserve"> for measurement configuration for NW-side model.</w:t>
      </w:r>
    </w:p>
    <w:p w14:paraId="2F5F8A03" w14:textId="77777777" w:rsidR="00455366" w:rsidRDefault="00455366" w:rsidP="00455366">
      <w:pPr>
        <w:rPr>
          <w:b/>
          <w:lang w:eastAsia="en-US"/>
        </w:rPr>
      </w:pPr>
      <w:r>
        <w:rPr>
          <w:b/>
          <w:lang w:eastAsia="en-US"/>
        </w:rPr>
        <w:t xml:space="preserve">Observation </w:t>
      </w:r>
      <w:r>
        <w:rPr>
          <w:rFonts w:cs="Calibri"/>
          <w:b/>
          <w:bCs/>
        </w:rPr>
        <w:fldChar w:fldCharType="begin"/>
      </w:r>
      <w:r>
        <w:rPr>
          <w:rFonts w:cs="Calibri"/>
          <w:b/>
          <w:bCs/>
        </w:rPr>
        <w:instrText xml:space="preserve"> SEQ ob \* MERGEFORMAT </w:instrText>
      </w:r>
      <w:r>
        <w:rPr>
          <w:rFonts w:cs="Calibri"/>
          <w:b/>
          <w:bCs/>
        </w:rPr>
        <w:fldChar w:fldCharType="separate"/>
      </w:r>
      <w:r>
        <w:rPr>
          <w:rFonts w:cs="Calibri"/>
          <w:b/>
          <w:bCs/>
          <w:noProof/>
        </w:rPr>
        <w:t>3</w:t>
      </w:r>
      <w:r>
        <w:rPr>
          <w:rFonts w:cs="Calibri"/>
          <w:b/>
          <w:bCs/>
        </w:rPr>
        <w:fldChar w:fldCharType="end"/>
      </w:r>
      <w:r>
        <w:rPr>
          <w:b/>
          <w:lang w:eastAsia="en-US"/>
        </w:rPr>
        <w:t xml:space="preserve">: It is not clear whether NW’s model activation/deactivation is indicated to UE. </w:t>
      </w:r>
    </w:p>
    <w:p w14:paraId="190FF3B0" w14:textId="77777777" w:rsidR="00455366" w:rsidRPr="00614A65" w:rsidRDefault="00455366" w:rsidP="00455366">
      <w:pPr>
        <w:jc w:val="both"/>
        <w:rPr>
          <w:b/>
          <w:lang w:eastAsia="en-US"/>
        </w:rPr>
      </w:pPr>
      <w:r w:rsidRPr="00614A65">
        <w:rPr>
          <w:b/>
          <w:lang w:eastAsia="en-US"/>
        </w:rPr>
        <w:t>Observation</w:t>
      </w:r>
      <w:r w:rsidRPr="003E7EE1">
        <w:rPr>
          <w:b/>
          <w:bCs/>
        </w:rPr>
        <w:t xml:space="preserve"> </w:t>
      </w:r>
      <w:r>
        <w:rPr>
          <w:rFonts w:cs="Calibri"/>
          <w:b/>
          <w:bCs/>
        </w:rPr>
        <w:fldChar w:fldCharType="begin"/>
      </w:r>
      <w:r>
        <w:rPr>
          <w:rFonts w:cs="Calibri"/>
          <w:b/>
          <w:bCs/>
        </w:rPr>
        <w:instrText xml:space="preserve"> SEQ ob \* MERGEFORMAT </w:instrText>
      </w:r>
      <w:r>
        <w:rPr>
          <w:rFonts w:cs="Calibri"/>
          <w:b/>
          <w:bCs/>
        </w:rPr>
        <w:fldChar w:fldCharType="separate"/>
      </w:r>
      <w:r>
        <w:rPr>
          <w:rFonts w:cs="Calibri"/>
          <w:b/>
          <w:bCs/>
          <w:noProof/>
        </w:rPr>
        <w:t>4</w:t>
      </w:r>
      <w:r>
        <w:rPr>
          <w:rFonts w:cs="Calibri"/>
          <w:b/>
          <w:bCs/>
        </w:rPr>
        <w:fldChar w:fldCharType="end"/>
      </w:r>
      <w:r w:rsidRPr="00614A65">
        <w:rPr>
          <w:b/>
          <w:lang w:eastAsia="en-US"/>
        </w:rPr>
        <w:t xml:space="preserve">: </w:t>
      </w:r>
      <w:r>
        <w:rPr>
          <w:b/>
          <w:lang w:eastAsia="en-US"/>
        </w:rPr>
        <w:t>I</w:t>
      </w:r>
      <w:r w:rsidRPr="00614A65">
        <w:rPr>
          <w:b/>
          <w:lang w:eastAsia="en-US"/>
        </w:rPr>
        <w:t xml:space="preserve">t is not clear whether new configuration is needed for performance monitoring for NW-sided model.  </w:t>
      </w:r>
    </w:p>
    <w:p w14:paraId="11DF7D48" w14:textId="0D95696F" w:rsidR="00614A65" w:rsidRPr="00614A65" w:rsidRDefault="00614A65" w:rsidP="00D87109">
      <w:pPr>
        <w:rPr>
          <w:b/>
          <w:lang w:eastAsia="en-US"/>
        </w:rPr>
      </w:pPr>
      <w:r w:rsidRPr="00614A65">
        <w:rPr>
          <w:b/>
          <w:lang w:eastAsia="en-US"/>
        </w:rPr>
        <w:t xml:space="preserve">Proposal: RAN2 need to wait more until RAN1 progress details on NW-sided model in terms of the need of new signaling. </w:t>
      </w:r>
    </w:p>
    <w:p w14:paraId="626ECDD7" w14:textId="77777777" w:rsidR="00D87109" w:rsidRPr="00D87109" w:rsidRDefault="00D87109" w:rsidP="00D87109">
      <w:pPr>
        <w:rPr>
          <w:lang w:eastAsia="en-US"/>
        </w:rPr>
      </w:pPr>
    </w:p>
    <w:p w14:paraId="5DE4C44A" w14:textId="472160B0" w:rsidR="00D87109" w:rsidRDefault="00D87109" w:rsidP="00D87109">
      <w:pPr>
        <w:pStyle w:val="Heading1"/>
        <w:numPr>
          <w:ilvl w:val="0"/>
          <w:numId w:val="15"/>
        </w:numPr>
        <w:jc w:val="both"/>
        <w:rPr>
          <w:lang w:eastAsia="en-US"/>
        </w:rPr>
      </w:pPr>
      <w:r>
        <w:rPr>
          <w:lang w:eastAsia="en-US"/>
        </w:rPr>
        <w:t>Reference</w:t>
      </w:r>
    </w:p>
    <w:p w14:paraId="6C1A4120" w14:textId="77777777" w:rsidR="00685B5A" w:rsidRPr="008B43BE" w:rsidRDefault="00685B5A" w:rsidP="00685B5A">
      <w:pPr>
        <w:pStyle w:val="ListParagraph"/>
        <w:numPr>
          <w:ilvl w:val="0"/>
          <w:numId w:val="32"/>
        </w:numPr>
        <w:rPr>
          <w:lang w:eastAsia="en-US"/>
        </w:rPr>
      </w:pPr>
      <w:r w:rsidRPr="008B43BE">
        <w:rPr>
          <w:lang w:eastAsia="en-US"/>
        </w:rPr>
        <w:t>RP-234039, New WID on Artificial Intelligence (AI)/Machine Learning (ML) for NR Air Interface.</w:t>
      </w:r>
    </w:p>
    <w:p w14:paraId="464161EF" w14:textId="77777777" w:rsidR="00685B5A" w:rsidRPr="00974EC7" w:rsidRDefault="00685B5A" w:rsidP="00685B5A">
      <w:pPr>
        <w:pStyle w:val="ListParagraph"/>
        <w:numPr>
          <w:ilvl w:val="0"/>
          <w:numId w:val="32"/>
        </w:numPr>
        <w:rPr>
          <w:lang w:eastAsia="en-US"/>
        </w:rPr>
      </w:pPr>
      <w:r w:rsidRPr="00974EC7">
        <w:rPr>
          <w:lang w:eastAsia="en-US"/>
        </w:rPr>
        <w:t>TR 38.843 V18.0.0 (2023-12), Study on Artificial Intelligence (AI)/Machine Learning (ML) for NR air interface (Release 18).</w:t>
      </w:r>
    </w:p>
    <w:p w14:paraId="5556EAA9" w14:textId="77777777" w:rsidR="00685B5A" w:rsidRDefault="00685B5A" w:rsidP="00685B5A">
      <w:pPr>
        <w:pStyle w:val="ListParagraph"/>
        <w:numPr>
          <w:ilvl w:val="0"/>
          <w:numId w:val="32"/>
        </w:numPr>
        <w:rPr>
          <w:lang w:eastAsia="en-US"/>
        </w:rPr>
      </w:pPr>
      <w:r>
        <w:rPr>
          <w:lang w:eastAsia="en-US"/>
        </w:rPr>
        <w:t>RAN1 chair notes RAN1 #116</w:t>
      </w:r>
    </w:p>
    <w:p w14:paraId="6BA664B6" w14:textId="69729080" w:rsidR="00243943" w:rsidRDefault="00243943" w:rsidP="001C6E88">
      <w:pPr>
        <w:pStyle w:val="B1"/>
        <w:ind w:left="0" w:firstLine="0"/>
        <w:jc w:val="both"/>
      </w:pPr>
    </w:p>
    <w:sectPr w:rsidR="002439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F43A9"/>
    <w:multiLevelType w:val="hybridMultilevel"/>
    <w:tmpl w:val="10AAB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475EB"/>
    <w:multiLevelType w:val="hybridMultilevel"/>
    <w:tmpl w:val="6BC86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86ADB"/>
    <w:multiLevelType w:val="hybridMultilevel"/>
    <w:tmpl w:val="371C83BA"/>
    <w:lvl w:ilvl="0" w:tplc="EE1C2C7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A491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2964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63650C"/>
    <w:multiLevelType w:val="hybridMultilevel"/>
    <w:tmpl w:val="96F49462"/>
    <w:lvl w:ilvl="0" w:tplc="FFA4CE48">
      <w:numFmt w:val="bullet"/>
      <w:lvlText w:val="-"/>
      <w:lvlJc w:val="left"/>
      <w:pPr>
        <w:ind w:left="510" w:hanging="360"/>
      </w:pPr>
      <w:rPr>
        <w:rFonts w:ascii="Calibri" w:eastAsia="Malgun Gothic" w:hAnsi="Calibri" w:cs="Calibri"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7" w15:restartNumberingAfterBreak="0">
    <w:nsid w:val="19D715C0"/>
    <w:multiLevelType w:val="hybridMultilevel"/>
    <w:tmpl w:val="B2AAB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5B6FD0"/>
    <w:multiLevelType w:val="hybridMultilevel"/>
    <w:tmpl w:val="682A815E"/>
    <w:lvl w:ilvl="0" w:tplc="B3CC203E">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13F8A"/>
    <w:multiLevelType w:val="hybridMultilevel"/>
    <w:tmpl w:val="3286A446"/>
    <w:lvl w:ilvl="0" w:tplc="DF3EF5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68303D"/>
    <w:multiLevelType w:val="hybridMultilevel"/>
    <w:tmpl w:val="99D8A0E2"/>
    <w:lvl w:ilvl="0" w:tplc="339668D2">
      <w:start w:val="1"/>
      <w:numFmt w:val="decimal"/>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BC3F59"/>
    <w:multiLevelType w:val="hybridMultilevel"/>
    <w:tmpl w:val="805CDC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864ECC"/>
    <w:multiLevelType w:val="hybridMultilevel"/>
    <w:tmpl w:val="8DA2F4FC"/>
    <w:lvl w:ilvl="0" w:tplc="FA9259E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E5E4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34160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F86A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3B3C63"/>
    <w:multiLevelType w:val="hybridMultilevel"/>
    <w:tmpl w:val="C63A5BDA"/>
    <w:lvl w:ilvl="0" w:tplc="339668D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C7F34FF"/>
    <w:multiLevelType w:val="hybridMultilevel"/>
    <w:tmpl w:val="7B3E5BD6"/>
    <w:lvl w:ilvl="0" w:tplc="DDFA644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5E27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A511A0"/>
    <w:multiLevelType w:val="hybridMultilevel"/>
    <w:tmpl w:val="6AA4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250A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184B1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7E5561"/>
    <w:multiLevelType w:val="hybridMultilevel"/>
    <w:tmpl w:val="79807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D1B32"/>
    <w:multiLevelType w:val="hybridMultilevel"/>
    <w:tmpl w:val="3CB2F752"/>
    <w:lvl w:ilvl="0" w:tplc="0764DFBA">
      <w:start w:val="1"/>
      <w:numFmt w:val="decimal"/>
      <w:lvlText w:val="[%1]"/>
      <w:lvlJc w:val="left"/>
      <w:pPr>
        <w:ind w:left="720" w:hanging="360"/>
      </w:pPr>
      <w:rPr>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AE1AD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25"/>
  </w:num>
  <w:num w:numId="3">
    <w:abstractNumId w:val="9"/>
  </w:num>
  <w:num w:numId="4">
    <w:abstractNumId w:val="27"/>
  </w:num>
  <w:num w:numId="5">
    <w:abstractNumId w:val="23"/>
  </w:num>
  <w:num w:numId="6">
    <w:abstractNumId w:val="14"/>
  </w:num>
  <w:num w:numId="7">
    <w:abstractNumId w:val="19"/>
  </w:num>
  <w:num w:numId="8">
    <w:abstractNumId w:val="15"/>
  </w:num>
  <w:num w:numId="9">
    <w:abstractNumId w:val="1"/>
  </w:num>
  <w:num w:numId="10">
    <w:abstractNumId w:val="5"/>
  </w:num>
  <w:num w:numId="11">
    <w:abstractNumId w:val="8"/>
  </w:num>
  <w:num w:numId="12">
    <w:abstractNumId w:val="6"/>
  </w:num>
  <w:num w:numId="13">
    <w:abstractNumId w:val="12"/>
  </w:num>
  <w:num w:numId="14">
    <w:abstractNumId w:val="20"/>
  </w:num>
  <w:num w:numId="15">
    <w:abstractNumId w:val="24"/>
  </w:num>
  <w:num w:numId="16">
    <w:abstractNumId w:val="4"/>
  </w:num>
  <w:num w:numId="17">
    <w:abstractNumId w:val="13"/>
  </w:num>
  <w:num w:numId="18">
    <w:abstractNumId w:val="3"/>
  </w:num>
  <w:num w:numId="19">
    <w:abstractNumId w:val="11"/>
  </w:num>
  <w:num w:numId="20">
    <w:abstractNumId w:val="31"/>
  </w:num>
  <w:num w:numId="21">
    <w:abstractNumId w:val="7"/>
  </w:num>
  <w:num w:numId="22">
    <w:abstractNumId w:val="28"/>
  </w:num>
  <w:num w:numId="23">
    <w:abstractNumId w:val="0"/>
  </w:num>
  <w:num w:numId="24">
    <w:abstractNumId w:val="22"/>
  </w:num>
  <w:num w:numId="25">
    <w:abstractNumId w:val="16"/>
  </w:num>
  <w:num w:numId="26">
    <w:abstractNumId w:val="10"/>
  </w:num>
  <w:num w:numId="27">
    <w:abstractNumId w:val="17"/>
  </w:num>
  <w:num w:numId="28">
    <w:abstractNumId w:val="2"/>
  </w:num>
  <w:num w:numId="29">
    <w:abstractNumId w:val="18"/>
  </w:num>
  <w:num w:numId="30">
    <w:abstractNumId w:val="26"/>
  </w:num>
  <w:num w:numId="31">
    <w:abstractNumId w:val="29"/>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268"/>
    <w:rsid w:val="000063A2"/>
    <w:rsid w:val="00030E4C"/>
    <w:rsid w:val="00032E33"/>
    <w:rsid w:val="00051EE6"/>
    <w:rsid w:val="00053C19"/>
    <w:rsid w:val="000577D5"/>
    <w:rsid w:val="00060EB4"/>
    <w:rsid w:val="000A586D"/>
    <w:rsid w:val="000D3994"/>
    <w:rsid w:val="000F52BC"/>
    <w:rsid w:val="000F79ED"/>
    <w:rsid w:val="00106C5B"/>
    <w:rsid w:val="00113F2C"/>
    <w:rsid w:val="00174A1F"/>
    <w:rsid w:val="00177644"/>
    <w:rsid w:val="001841E7"/>
    <w:rsid w:val="001A0327"/>
    <w:rsid w:val="001A090F"/>
    <w:rsid w:val="001A7543"/>
    <w:rsid w:val="001C6E88"/>
    <w:rsid w:val="00212671"/>
    <w:rsid w:val="00240E36"/>
    <w:rsid w:val="00243020"/>
    <w:rsid w:val="00243943"/>
    <w:rsid w:val="00254EDC"/>
    <w:rsid w:val="002573C3"/>
    <w:rsid w:val="002627C9"/>
    <w:rsid w:val="00271163"/>
    <w:rsid w:val="0027252B"/>
    <w:rsid w:val="002A5EB1"/>
    <w:rsid w:val="002F64FB"/>
    <w:rsid w:val="00306D80"/>
    <w:rsid w:val="00351950"/>
    <w:rsid w:val="003579AC"/>
    <w:rsid w:val="003711A0"/>
    <w:rsid w:val="00372CBF"/>
    <w:rsid w:val="0038702F"/>
    <w:rsid w:val="00396DBD"/>
    <w:rsid w:val="003B4DD4"/>
    <w:rsid w:val="003D583B"/>
    <w:rsid w:val="003D67BE"/>
    <w:rsid w:val="003F48CA"/>
    <w:rsid w:val="00416779"/>
    <w:rsid w:val="00417E46"/>
    <w:rsid w:val="00421A2C"/>
    <w:rsid w:val="00444B0C"/>
    <w:rsid w:val="00446F68"/>
    <w:rsid w:val="004479E3"/>
    <w:rsid w:val="00455366"/>
    <w:rsid w:val="004623B0"/>
    <w:rsid w:val="00476A87"/>
    <w:rsid w:val="00476F89"/>
    <w:rsid w:val="004A6BF9"/>
    <w:rsid w:val="004B4CA9"/>
    <w:rsid w:val="004D4EFA"/>
    <w:rsid w:val="004E4ABA"/>
    <w:rsid w:val="00513FEB"/>
    <w:rsid w:val="005346D0"/>
    <w:rsid w:val="00571114"/>
    <w:rsid w:val="00593A11"/>
    <w:rsid w:val="005C7AF4"/>
    <w:rsid w:val="005E466A"/>
    <w:rsid w:val="005F4601"/>
    <w:rsid w:val="00614A65"/>
    <w:rsid w:val="0062163C"/>
    <w:rsid w:val="00642F85"/>
    <w:rsid w:val="00653D31"/>
    <w:rsid w:val="00670A20"/>
    <w:rsid w:val="00680A6B"/>
    <w:rsid w:val="00685B5A"/>
    <w:rsid w:val="006919A1"/>
    <w:rsid w:val="006E3F82"/>
    <w:rsid w:val="006F17E8"/>
    <w:rsid w:val="007161F4"/>
    <w:rsid w:val="00716352"/>
    <w:rsid w:val="0071697B"/>
    <w:rsid w:val="00727629"/>
    <w:rsid w:val="00746C23"/>
    <w:rsid w:val="00750AF7"/>
    <w:rsid w:val="00751363"/>
    <w:rsid w:val="00795147"/>
    <w:rsid w:val="007A6A80"/>
    <w:rsid w:val="007B0C73"/>
    <w:rsid w:val="00801679"/>
    <w:rsid w:val="00806A3D"/>
    <w:rsid w:val="0081028B"/>
    <w:rsid w:val="00814495"/>
    <w:rsid w:val="0083249C"/>
    <w:rsid w:val="008400FD"/>
    <w:rsid w:val="008474F6"/>
    <w:rsid w:val="008612ED"/>
    <w:rsid w:val="008B5A53"/>
    <w:rsid w:val="008C73B3"/>
    <w:rsid w:val="008E2115"/>
    <w:rsid w:val="008E6268"/>
    <w:rsid w:val="008F240C"/>
    <w:rsid w:val="00907732"/>
    <w:rsid w:val="0091414C"/>
    <w:rsid w:val="00915B02"/>
    <w:rsid w:val="0092020F"/>
    <w:rsid w:val="0095280D"/>
    <w:rsid w:val="009602EA"/>
    <w:rsid w:val="00984A5D"/>
    <w:rsid w:val="0098735E"/>
    <w:rsid w:val="0099301D"/>
    <w:rsid w:val="009C637B"/>
    <w:rsid w:val="009D6CDA"/>
    <w:rsid w:val="009E7F23"/>
    <w:rsid w:val="00A35598"/>
    <w:rsid w:val="00A56A8A"/>
    <w:rsid w:val="00AA0924"/>
    <w:rsid w:val="00AA3978"/>
    <w:rsid w:val="00AB66CD"/>
    <w:rsid w:val="00AD04B9"/>
    <w:rsid w:val="00AE260A"/>
    <w:rsid w:val="00B15E41"/>
    <w:rsid w:val="00B15F44"/>
    <w:rsid w:val="00B2049E"/>
    <w:rsid w:val="00B5485C"/>
    <w:rsid w:val="00B73070"/>
    <w:rsid w:val="00B9214A"/>
    <w:rsid w:val="00BA6B75"/>
    <w:rsid w:val="00BD1504"/>
    <w:rsid w:val="00BD24C2"/>
    <w:rsid w:val="00BD71E0"/>
    <w:rsid w:val="00BE2E5D"/>
    <w:rsid w:val="00C04DB6"/>
    <w:rsid w:val="00C17110"/>
    <w:rsid w:val="00C40D83"/>
    <w:rsid w:val="00C64106"/>
    <w:rsid w:val="00C72027"/>
    <w:rsid w:val="00C730B8"/>
    <w:rsid w:val="00CA0177"/>
    <w:rsid w:val="00CF6AAE"/>
    <w:rsid w:val="00D12553"/>
    <w:rsid w:val="00D277BE"/>
    <w:rsid w:val="00D364EA"/>
    <w:rsid w:val="00D8501A"/>
    <w:rsid w:val="00D87109"/>
    <w:rsid w:val="00DD01A2"/>
    <w:rsid w:val="00DD5F07"/>
    <w:rsid w:val="00DE0A79"/>
    <w:rsid w:val="00DF66DF"/>
    <w:rsid w:val="00E17D40"/>
    <w:rsid w:val="00E202AF"/>
    <w:rsid w:val="00E325DB"/>
    <w:rsid w:val="00E4754B"/>
    <w:rsid w:val="00E50393"/>
    <w:rsid w:val="00E56731"/>
    <w:rsid w:val="00E843D1"/>
    <w:rsid w:val="00E87755"/>
    <w:rsid w:val="00EF73F2"/>
    <w:rsid w:val="00F12FEE"/>
    <w:rsid w:val="00F15AA1"/>
    <w:rsid w:val="00F227F9"/>
    <w:rsid w:val="00F32399"/>
    <w:rsid w:val="00F5410D"/>
    <w:rsid w:val="00F5596F"/>
    <w:rsid w:val="00FB5EDA"/>
    <w:rsid w:val="00FC7599"/>
    <w:rsid w:val="00FE3C9F"/>
    <w:rsid w:val="00FF23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EFFFB"/>
  <w15:chartTrackingRefBased/>
  <w15:docId w15:val="{DF266E4C-FE55-4684-A720-7905D96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23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077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439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F2335"/>
    <w:pPr>
      <w:ind w:left="720"/>
      <w:contextualSpacing/>
    </w:pPr>
  </w:style>
  <w:style w:type="character" w:customStyle="1" w:styleId="Heading1Char">
    <w:name w:val="Heading 1 Char"/>
    <w:basedOn w:val="DefaultParagraphFont"/>
    <w:link w:val="Heading1"/>
    <w:uiPriority w:val="9"/>
    <w:rsid w:val="00FF2335"/>
    <w:rPr>
      <w:rFonts w:asciiTheme="majorHAnsi" w:eastAsiaTheme="majorEastAsia" w:hAnsiTheme="majorHAnsi" w:cstheme="majorBidi"/>
      <w:color w:val="2F5496" w:themeColor="accent1" w:themeShade="BF"/>
      <w:sz w:val="32"/>
      <w:szCs w:val="32"/>
    </w:rPr>
  </w:style>
  <w:style w:type="paragraph" w:customStyle="1" w:styleId="B1">
    <w:name w:val="B1"/>
    <w:basedOn w:val="Normal"/>
    <w:link w:val="B10"/>
    <w:qFormat/>
    <w:rsid w:val="00FF2335"/>
    <w:pPr>
      <w:spacing w:after="180" w:line="240" w:lineRule="auto"/>
      <w:ind w:left="568" w:hanging="284"/>
    </w:pPr>
    <w:rPr>
      <w:rFonts w:ascii="Times New Roman" w:eastAsia="MS Mincho" w:hAnsi="Times New Roman" w:cs="Times New Roman"/>
      <w:sz w:val="20"/>
      <w:szCs w:val="20"/>
      <w:lang w:val="en-GB" w:eastAsia="en-US"/>
    </w:rPr>
  </w:style>
  <w:style w:type="paragraph" w:customStyle="1" w:styleId="B2">
    <w:name w:val="B2"/>
    <w:basedOn w:val="Normal"/>
    <w:link w:val="B2Char"/>
    <w:qFormat/>
    <w:rsid w:val="00FF2335"/>
    <w:pPr>
      <w:spacing w:after="180" w:line="240" w:lineRule="auto"/>
      <w:ind w:left="851"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FF2335"/>
    <w:rPr>
      <w:rFonts w:ascii="Times New Roman" w:eastAsia="MS Mincho" w:hAnsi="Times New Roman" w:cs="Times New Roman"/>
      <w:sz w:val="20"/>
      <w:szCs w:val="20"/>
      <w:lang w:val="en-GB" w:eastAsia="en-US"/>
    </w:rPr>
  </w:style>
  <w:style w:type="character" w:customStyle="1" w:styleId="B2Char">
    <w:name w:val="B2 Char"/>
    <w:link w:val="B2"/>
    <w:qFormat/>
    <w:rsid w:val="00FF2335"/>
    <w:rPr>
      <w:rFonts w:ascii="Times New Roman" w:eastAsia="MS Mincho" w:hAnsi="Times New Roman" w:cs="Times New Roman"/>
      <w:sz w:val="20"/>
      <w:szCs w:val="20"/>
      <w:lang w:val="en-GB" w:eastAsia="en-US"/>
    </w:rPr>
  </w:style>
  <w:style w:type="table" w:styleId="TableGrid">
    <w:name w:val="Table Grid"/>
    <w:basedOn w:val="TableNormal"/>
    <w:uiPriority w:val="39"/>
    <w:rsid w:val="00A5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56A8A"/>
  </w:style>
  <w:style w:type="paragraph" w:customStyle="1" w:styleId="CRCoverPage">
    <w:name w:val="CR Cover Page"/>
    <w:link w:val="CRCoverPageZchn"/>
    <w:qFormat/>
    <w:rsid w:val="00E4754B"/>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rsid w:val="00E4754B"/>
    <w:rPr>
      <w:rFonts w:ascii="Arial" w:eastAsia="MS Mincho" w:hAnsi="Arial" w:cs="Times New Roman"/>
      <w:sz w:val="20"/>
      <w:szCs w:val="20"/>
      <w:lang w:val="en-GB" w:eastAsia="en-US"/>
    </w:rPr>
  </w:style>
  <w:style w:type="character" w:styleId="CommentReference">
    <w:name w:val="annotation reference"/>
    <w:basedOn w:val="DefaultParagraphFont"/>
    <w:unhideWhenUsed/>
    <w:qFormat/>
    <w:rsid w:val="00907732"/>
    <w:rPr>
      <w:sz w:val="16"/>
      <w:szCs w:val="16"/>
    </w:rPr>
  </w:style>
  <w:style w:type="paragraph" w:styleId="CommentText">
    <w:name w:val="annotation text"/>
    <w:basedOn w:val="Normal"/>
    <w:link w:val="CommentTextChar"/>
    <w:unhideWhenUsed/>
    <w:qFormat/>
    <w:rsid w:val="00907732"/>
    <w:pPr>
      <w:spacing w:line="240" w:lineRule="auto"/>
    </w:pPr>
    <w:rPr>
      <w:sz w:val="20"/>
      <w:szCs w:val="20"/>
    </w:rPr>
  </w:style>
  <w:style w:type="character" w:customStyle="1" w:styleId="CommentTextChar">
    <w:name w:val="Comment Text Char"/>
    <w:basedOn w:val="DefaultParagraphFont"/>
    <w:link w:val="CommentText"/>
    <w:qFormat/>
    <w:rsid w:val="00907732"/>
    <w:rPr>
      <w:sz w:val="20"/>
      <w:szCs w:val="20"/>
    </w:rPr>
  </w:style>
  <w:style w:type="paragraph" w:styleId="BalloonText">
    <w:name w:val="Balloon Text"/>
    <w:basedOn w:val="Normal"/>
    <w:link w:val="BalloonTextChar"/>
    <w:uiPriority w:val="99"/>
    <w:semiHidden/>
    <w:unhideWhenUsed/>
    <w:rsid w:val="009077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732"/>
    <w:rPr>
      <w:rFonts w:ascii="Segoe UI" w:hAnsi="Segoe UI" w:cs="Segoe UI"/>
      <w:sz w:val="18"/>
      <w:szCs w:val="18"/>
    </w:rPr>
  </w:style>
  <w:style w:type="character" w:customStyle="1" w:styleId="Heading2Char">
    <w:name w:val="Heading 2 Char"/>
    <w:basedOn w:val="DefaultParagraphFont"/>
    <w:link w:val="Heading2"/>
    <w:uiPriority w:val="9"/>
    <w:rsid w:val="00907732"/>
    <w:rPr>
      <w:rFonts w:asciiTheme="majorHAnsi" w:eastAsiaTheme="majorEastAsia" w:hAnsiTheme="majorHAnsi" w:cstheme="majorBidi"/>
      <w:color w:val="2F5496" w:themeColor="accent1" w:themeShade="BF"/>
      <w:sz w:val="26"/>
      <w:szCs w:val="26"/>
    </w:rPr>
  </w:style>
  <w:style w:type="character" w:customStyle="1" w:styleId="CommentsChar">
    <w:name w:val="Comments Char"/>
    <w:basedOn w:val="DefaultParagraphFont"/>
    <w:link w:val="Comments"/>
    <w:locked/>
    <w:rsid w:val="00174A1F"/>
    <w:rPr>
      <w:rFonts w:ascii="Arial" w:hAnsi="Arial" w:cs="Arial"/>
      <w:i/>
      <w:iCs/>
    </w:rPr>
  </w:style>
  <w:style w:type="paragraph" w:customStyle="1" w:styleId="Comments">
    <w:name w:val="Comments"/>
    <w:basedOn w:val="Normal"/>
    <w:link w:val="CommentsChar"/>
    <w:rsid w:val="00174A1F"/>
    <w:pPr>
      <w:spacing w:before="40" w:after="0" w:line="240" w:lineRule="auto"/>
    </w:pPr>
    <w:rPr>
      <w:rFonts w:ascii="Arial" w:hAnsi="Arial" w:cs="Arial"/>
      <w:i/>
      <w:iCs/>
    </w:rPr>
  </w:style>
  <w:style w:type="paragraph" w:customStyle="1" w:styleId="B3">
    <w:name w:val="B3"/>
    <w:basedOn w:val="Normal"/>
    <w:link w:val="B3Char"/>
    <w:rsid w:val="00243943"/>
    <w:pPr>
      <w:spacing w:after="180" w:line="240" w:lineRule="auto"/>
      <w:ind w:left="1135" w:hanging="284"/>
    </w:pPr>
    <w:rPr>
      <w:rFonts w:ascii="Times New Roman" w:eastAsia="MS Mincho"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243943"/>
    <w:rPr>
      <w:rFonts w:asciiTheme="majorHAnsi" w:eastAsiaTheme="majorEastAsia" w:hAnsiTheme="majorHAnsi" w:cstheme="majorBidi"/>
      <w:color w:val="1F3763" w:themeColor="accent1" w:themeShade="7F"/>
      <w:sz w:val="24"/>
      <w:szCs w:val="24"/>
    </w:rPr>
  </w:style>
  <w:style w:type="paragraph" w:styleId="CommentSubject">
    <w:name w:val="annotation subject"/>
    <w:basedOn w:val="CommentText"/>
    <w:next w:val="CommentText"/>
    <w:link w:val="CommentSubjectChar"/>
    <w:uiPriority w:val="99"/>
    <w:semiHidden/>
    <w:unhideWhenUsed/>
    <w:rsid w:val="00C730B8"/>
    <w:rPr>
      <w:b/>
      <w:bCs/>
    </w:rPr>
  </w:style>
  <w:style w:type="character" w:customStyle="1" w:styleId="CommentSubjectChar">
    <w:name w:val="Comment Subject Char"/>
    <w:basedOn w:val="CommentTextChar"/>
    <w:link w:val="CommentSubject"/>
    <w:uiPriority w:val="99"/>
    <w:semiHidden/>
    <w:rsid w:val="00C730B8"/>
    <w:rPr>
      <w:b/>
      <w:bCs/>
      <w:sz w:val="20"/>
      <w:szCs w:val="20"/>
    </w:rPr>
  </w:style>
  <w:style w:type="character" w:customStyle="1" w:styleId="B1Zchn">
    <w:name w:val="B1 Zchn"/>
    <w:basedOn w:val="DefaultParagraphFont"/>
    <w:qFormat/>
    <w:rsid w:val="00396DBD"/>
    <w:rPr>
      <w:rFonts w:eastAsia="Malgun Gothic"/>
      <w:lang w:val="en-GB" w:eastAsia="en-US"/>
    </w:rPr>
  </w:style>
  <w:style w:type="character" w:customStyle="1" w:styleId="B3Char">
    <w:name w:val="B3 Char"/>
    <w:link w:val="B3"/>
    <w:locked/>
    <w:rsid w:val="00396DBD"/>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108938">
      <w:bodyDiv w:val="1"/>
      <w:marLeft w:val="0"/>
      <w:marRight w:val="0"/>
      <w:marTop w:val="0"/>
      <w:marBottom w:val="0"/>
      <w:divBdr>
        <w:top w:val="none" w:sz="0" w:space="0" w:color="auto"/>
        <w:left w:val="none" w:sz="0" w:space="0" w:color="auto"/>
        <w:bottom w:val="none" w:sz="0" w:space="0" w:color="auto"/>
        <w:right w:val="none" w:sz="0" w:space="0" w:color="auto"/>
      </w:divBdr>
    </w:div>
    <w:div w:id="253167522">
      <w:bodyDiv w:val="1"/>
      <w:marLeft w:val="0"/>
      <w:marRight w:val="0"/>
      <w:marTop w:val="0"/>
      <w:marBottom w:val="0"/>
      <w:divBdr>
        <w:top w:val="none" w:sz="0" w:space="0" w:color="auto"/>
        <w:left w:val="none" w:sz="0" w:space="0" w:color="auto"/>
        <w:bottom w:val="none" w:sz="0" w:space="0" w:color="auto"/>
        <w:right w:val="none" w:sz="0" w:space="0" w:color="auto"/>
      </w:divBdr>
    </w:div>
    <w:div w:id="139404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1513</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Samsung (Youn)</cp:lastModifiedBy>
  <cp:revision>6</cp:revision>
  <dcterms:created xsi:type="dcterms:W3CDTF">2024-04-04T18:54:00Z</dcterms:created>
  <dcterms:modified xsi:type="dcterms:W3CDTF">2024-04-05T02:16:00Z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