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right" w:pos="9639"/>
        </w:tabs>
        <w:spacing w:after="0" w:line="360" w:lineRule="auto"/>
        <w:jc w:val="both"/>
        <w:rPr>
          <w:rFonts w:hint="default" w:eastAsia="MS Mincho" w:cs="Arial"/>
          <w:b/>
          <w:sz w:val="22"/>
          <w:szCs w:val="22"/>
          <w:lang w:val="en-US" w:eastAsia="zh-CN"/>
        </w:rPr>
      </w:pPr>
      <w:bookmarkStart w:id="0" w:name="OLE_LINK42"/>
      <w:bookmarkStart w:id="1" w:name="OLE_LINK40"/>
      <w:bookmarkStart w:id="2" w:name="OLE_LINK39"/>
      <w:bookmarkStart w:id="3" w:name="OLE_LINK41"/>
      <w:r>
        <w:rPr>
          <w:rFonts w:eastAsia="MS Mincho" w:cs="Arial"/>
          <w:b/>
          <w:sz w:val="22"/>
          <w:szCs w:val="22"/>
        </w:rPr>
        <w:t>3GPP TSG-RAN WG2 Meeting #1</w:t>
      </w:r>
      <w:r>
        <w:rPr>
          <w:rFonts w:hint="eastAsia" w:eastAsia="MS Mincho" w:cs="Arial"/>
          <w:b/>
          <w:sz w:val="22"/>
          <w:szCs w:val="22"/>
        </w:rPr>
        <w:t>2</w:t>
      </w:r>
      <w:r>
        <w:rPr>
          <w:rFonts w:hint="eastAsia" w:eastAsia="宋体" w:cs="Arial"/>
          <w:b/>
          <w:sz w:val="22"/>
          <w:szCs w:val="22"/>
          <w:lang w:val="en-US" w:eastAsia="zh-CN"/>
        </w:rPr>
        <w:t>5bis</w:t>
      </w:r>
      <w:r>
        <w:rPr>
          <w:rFonts w:eastAsia="MS Mincho" w:cs="Arial"/>
          <w:b/>
          <w:sz w:val="22"/>
          <w:szCs w:val="22"/>
        </w:rPr>
        <w:t xml:space="preserve">                          </w:t>
      </w:r>
      <w:r>
        <w:rPr>
          <w:rFonts w:hint="eastAsia" w:eastAsia="MS Mincho" w:cs="Arial"/>
          <w:b/>
          <w:sz w:val="22"/>
          <w:szCs w:val="22"/>
          <w:lang w:eastAsia="zh-CN"/>
        </w:rPr>
        <w:t xml:space="preserve">      </w:t>
      </w:r>
      <w:r>
        <w:rPr>
          <w:rFonts w:eastAsia="MS Mincho" w:cs="Arial"/>
          <w:b/>
          <w:sz w:val="22"/>
          <w:szCs w:val="22"/>
        </w:rPr>
        <w:t xml:space="preserve">       </w:t>
      </w:r>
      <w:r>
        <w:rPr>
          <w:rFonts w:hint="eastAsia" w:eastAsia="MS Mincho" w:cs="Arial"/>
          <w:b/>
          <w:sz w:val="22"/>
          <w:szCs w:val="22"/>
          <w:lang w:val="en-US" w:eastAsia="zh-CN"/>
        </w:rPr>
        <w:t xml:space="preserve"> </w:t>
      </w:r>
      <w:r>
        <w:rPr>
          <w:rFonts w:eastAsia="MS Mincho" w:cs="Arial"/>
          <w:b/>
          <w:sz w:val="22"/>
          <w:szCs w:val="22"/>
        </w:rPr>
        <w:t xml:space="preserve">    R2-2</w:t>
      </w:r>
      <w:r>
        <w:rPr>
          <w:rFonts w:hint="eastAsia" w:eastAsia="宋体" w:cs="Arial"/>
          <w:b/>
          <w:sz w:val="22"/>
          <w:szCs w:val="22"/>
          <w:lang w:val="en-US" w:eastAsia="zh-CN"/>
        </w:rPr>
        <w:t>402708</w:t>
      </w:r>
      <w:bookmarkStart w:id="13" w:name="_GoBack"/>
      <w:bookmarkEnd w:id="13"/>
    </w:p>
    <w:p>
      <w:pPr>
        <w:pStyle w:val="98"/>
        <w:tabs>
          <w:tab w:val="right" w:pos="9639"/>
        </w:tabs>
        <w:spacing w:after="0" w:line="360" w:lineRule="auto"/>
        <w:jc w:val="both"/>
        <w:rPr>
          <w:rFonts w:eastAsia="MS Mincho" w:cs="Arial"/>
          <w:b/>
          <w:sz w:val="22"/>
          <w:szCs w:val="22"/>
          <w:lang w:val="en-GB"/>
        </w:rPr>
      </w:pPr>
      <w:r>
        <w:rPr>
          <w:rFonts w:eastAsia="MS Mincho" w:cs="Arial"/>
          <w:b/>
          <w:sz w:val="22"/>
          <w:szCs w:val="22"/>
          <w:lang w:val="en-GB"/>
        </w:rPr>
        <w:t>Changsha, China, April 15th – 19th, 2024</w:t>
      </w:r>
    </w:p>
    <w:p>
      <w:pPr>
        <w:pStyle w:val="98"/>
        <w:tabs>
          <w:tab w:val="right" w:pos="9639"/>
        </w:tabs>
        <w:spacing w:after="0" w:line="360" w:lineRule="auto"/>
        <w:jc w:val="both"/>
        <w:rPr>
          <w:rFonts w:cs="Arial" w:eastAsiaTheme="minorEastAsia"/>
          <w:b/>
          <w:sz w:val="22"/>
          <w:szCs w:val="22"/>
          <w:lang w:val="en-US" w:eastAsia="zh-CN"/>
        </w:rPr>
      </w:pP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pPr>
        <w:tabs>
          <w:tab w:val="center" w:pos="4536"/>
          <w:tab w:val="right" w:pos="9072"/>
        </w:tabs>
        <w:spacing w:after="0" w:line="360" w:lineRule="auto"/>
        <w:jc w:val="both"/>
        <w:rPr>
          <w:rFonts w:ascii="Arial" w:hAnsi="Arial" w:eastAsia="宋体"/>
          <w:b/>
          <w:sz w:val="18"/>
          <w:szCs w:val="18"/>
          <w:lang w:val="en-GB" w:eastAsia="zh-CN"/>
        </w:rPr>
      </w:pPr>
    </w:p>
    <w:p>
      <w:pPr>
        <w:tabs>
          <w:tab w:val="left" w:pos="1800"/>
          <w:tab w:val="right" w:pos="9072"/>
        </w:tabs>
        <w:spacing w:after="0" w:line="36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ascii="Arial" w:hAnsi="Arial" w:eastAsia="宋体" w:cs="Arial"/>
          <w:b/>
          <w:sz w:val="22"/>
          <w:szCs w:val="22"/>
          <w:lang w:eastAsia="zh-CN"/>
        </w:rPr>
        <w:t>CAICT</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Title:</w:t>
      </w:r>
      <w:r>
        <w:rPr>
          <w:rFonts w:ascii="Arial" w:hAnsi="Arial" w:eastAsia="宋体" w:cs="Arial"/>
          <w:b/>
          <w:sz w:val="22"/>
          <w:szCs w:val="22"/>
          <w:lang w:eastAsia="zh-CN"/>
        </w:rPr>
        <w:tab/>
      </w:r>
      <w:bookmarkStart w:id="4" w:name="OLE_LINK3"/>
      <w:bookmarkStart w:id="5" w:name="OLE_LINK4"/>
      <w:r>
        <w:rPr>
          <w:rFonts w:hint="eastAsia" w:ascii="Arial" w:hAnsi="Arial" w:eastAsia="宋体" w:cs="Arial"/>
          <w:b/>
          <w:sz w:val="22"/>
          <w:szCs w:val="22"/>
          <w:lang w:eastAsia="zh-CN"/>
        </w:rPr>
        <w:t>Discussion on</w:t>
      </w:r>
      <w:r>
        <w:rPr>
          <w:rFonts w:hint="eastAsia" w:ascii="Arial" w:hAnsi="Arial" w:eastAsia="宋体" w:cs="Arial"/>
          <w:b/>
          <w:sz w:val="22"/>
          <w:szCs w:val="22"/>
          <w:lang w:val="en-US" w:eastAsia="zh-CN"/>
        </w:rPr>
        <w:t xml:space="preserve"> MBS service in NTN system</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hint="eastAsia" w:ascii="Arial" w:hAnsi="Arial" w:eastAsia="宋体" w:cs="Arial"/>
          <w:b/>
          <w:sz w:val="22"/>
          <w:szCs w:val="22"/>
          <w:lang w:val="en-US" w:eastAsia="zh-CN"/>
        </w:rPr>
        <w:t>8.8.4</w:t>
      </w:r>
    </w:p>
    <w:bookmarkEnd w:id="4"/>
    <w:bookmarkEnd w:id="5"/>
    <w:p>
      <w:pPr>
        <w:pBdr>
          <w:bottom w:val="single" w:color="auto" w:sz="6" w:space="1"/>
        </w:pBdr>
        <w:tabs>
          <w:tab w:val="left" w:pos="1800"/>
          <w:tab w:val="center" w:pos="4536"/>
          <w:tab w:val="right" w:pos="9072"/>
        </w:tabs>
        <w:spacing w:after="0" w:line="360" w:lineRule="auto"/>
        <w:jc w:val="both"/>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r>
        <w:rPr>
          <w:rFonts w:cs="Arial"/>
          <w:b/>
          <w:bCs/>
          <w:snapToGrid w:val="0"/>
          <w:kern w:val="0"/>
          <w:sz w:val="24"/>
        </w:rPr>
        <w:t>Discussion</w:t>
      </w:r>
      <w:r>
        <w:rPr>
          <w:rFonts w:hint="eastAsia" w:cs="Arial"/>
          <w:b/>
          <w:bCs/>
          <w:snapToGrid w:val="0"/>
          <w:kern w:val="0"/>
          <w:sz w:val="24"/>
        </w:rPr>
        <w:t xml:space="preserve"> and Decision</w:t>
      </w:r>
    </w:p>
    <w:p>
      <w:pPr>
        <w:pStyle w:val="2"/>
        <w:tabs>
          <w:tab w:val="left" w:pos="432"/>
          <w:tab w:val="clear" w:pos="567"/>
        </w:tabs>
        <w:spacing w:line="360" w:lineRule="auto"/>
        <w:ind w:left="432" w:hanging="432"/>
        <w:jc w:val="both"/>
        <w:rPr>
          <w:szCs w:val="28"/>
        </w:rPr>
      </w:pPr>
      <w:bookmarkStart w:id="6" w:name="OLE_LINK1"/>
      <w:bookmarkStart w:id="7" w:name="OLE_LINK2"/>
      <w:r>
        <w:rPr>
          <w:szCs w:val="28"/>
        </w:rPr>
        <w:t>Introduction</w:t>
      </w:r>
    </w:p>
    <w:p>
      <w:pPr>
        <w:pStyle w:val="3"/>
        <w:spacing w:line="360" w:lineRule="auto"/>
        <w:rPr>
          <w:rFonts w:hint="eastAsia" w:eastAsia="宋体"/>
          <w:sz w:val="22"/>
          <w:szCs w:val="22"/>
          <w:lang w:val="en-US" w:eastAsia="zh-CN"/>
        </w:rPr>
      </w:pPr>
      <w:r>
        <w:rPr>
          <w:rFonts w:hint="eastAsia" w:eastAsia="宋体"/>
          <w:sz w:val="22"/>
          <w:szCs w:val="22"/>
          <w:lang w:val="en-US" w:eastAsia="zh-CN"/>
        </w:rPr>
        <w:t>As outlined in [1], the WID for Phase 3 of NR NTN includes an aim to enhance the MBS service user experience through several approaches:</w:t>
      </w:r>
    </w:p>
    <w:p>
      <w:pPr>
        <w:pStyle w:val="3"/>
        <w:spacing w:line="360" w:lineRule="auto"/>
        <w:ind w:leftChars="100"/>
        <w:rPr>
          <w:rFonts w:hint="eastAsia" w:eastAsia="宋体"/>
          <w:sz w:val="22"/>
          <w:szCs w:val="22"/>
          <w:lang w:val="en-US" w:eastAsia="ko-KR"/>
        </w:rPr>
      </w:pPr>
      <w:r>
        <w:rPr>
          <w:rFonts w:hint="eastAsia" w:eastAsia="宋体"/>
          <w:sz w:val="22"/>
          <w:szCs w:val="22"/>
          <w:lang w:val="en-US" w:eastAsia="ko-KR"/>
        </w:rPr>
        <w:t>Specify signaling of the intended service area of a broadcast service (e.g. MBS broadcast) via NR NTN [RAN2, RAN3]</w:t>
      </w:r>
    </w:p>
    <w:p>
      <w:pPr>
        <w:pStyle w:val="3"/>
        <w:numPr>
          <w:ilvl w:val="0"/>
          <w:numId w:val="10"/>
        </w:numPr>
        <w:spacing w:line="360" w:lineRule="auto"/>
        <w:ind w:left="620" w:leftChars="100" w:hanging="420" w:firstLineChars="0"/>
        <w:rPr>
          <w:rFonts w:hint="eastAsia" w:eastAsia="宋体"/>
          <w:sz w:val="22"/>
          <w:szCs w:val="22"/>
          <w:lang w:val="en-US" w:eastAsia="zh-CN"/>
        </w:rPr>
      </w:pPr>
      <w:r>
        <w:rPr>
          <w:rFonts w:hint="eastAsia" w:eastAsia="宋体"/>
          <w:sz w:val="22"/>
          <w:szCs w:val="22"/>
          <w:lang w:val="en-US" w:eastAsia="zh-CN"/>
        </w:rPr>
        <w:t>Specify SIB signaling to indicate the intended service area in case the satellite footprint covers a larger area. [RAN2]</w:t>
      </w:r>
    </w:p>
    <w:p>
      <w:pPr>
        <w:pStyle w:val="3"/>
        <w:numPr>
          <w:ilvl w:val="0"/>
          <w:numId w:val="10"/>
        </w:numPr>
        <w:spacing w:line="360" w:lineRule="auto"/>
        <w:ind w:left="620" w:leftChars="100" w:hanging="420" w:firstLineChars="0"/>
        <w:rPr>
          <w:rFonts w:ascii="Times New Roman" w:hAnsi="Times New Roman"/>
          <w:sz w:val="20"/>
          <w:szCs w:val="20"/>
        </w:rPr>
      </w:pPr>
      <w:r>
        <w:rPr>
          <w:rFonts w:hint="eastAsia" w:eastAsia="宋体"/>
          <w:sz w:val="22"/>
          <w:szCs w:val="22"/>
          <w:lang w:val="en-US" w:eastAsia="zh-CN"/>
        </w:rPr>
        <w:t>Specify the necessary signaling between CN and NG-RAN. [RAN3]</w:t>
      </w:r>
    </w:p>
    <w:p>
      <w:pPr>
        <w:pStyle w:val="3"/>
        <w:spacing w:line="360" w:lineRule="auto"/>
        <w:rPr>
          <w:rFonts w:hint="default" w:eastAsia="宋体"/>
          <w:sz w:val="22"/>
          <w:szCs w:val="22"/>
          <w:lang w:val="en-US" w:eastAsia="zh-CN"/>
        </w:rPr>
      </w:pPr>
      <w:r>
        <w:rPr>
          <w:rFonts w:hint="eastAsia" w:eastAsia="宋体"/>
          <w:sz w:val="22"/>
          <w:szCs w:val="22"/>
          <w:lang w:val="en-US" w:eastAsia="zh-CN"/>
        </w:rPr>
        <w:t xml:space="preserve">In this submission, we offer our perspectives on the initial point. </w:t>
      </w:r>
    </w:p>
    <w:p>
      <w:pPr>
        <w:pStyle w:val="2"/>
        <w:tabs>
          <w:tab w:val="left" w:pos="432"/>
          <w:tab w:val="clear" w:pos="567"/>
        </w:tabs>
        <w:spacing w:line="360" w:lineRule="auto"/>
        <w:ind w:left="432" w:hanging="432"/>
        <w:jc w:val="both"/>
      </w:pPr>
      <w:r>
        <w:rPr>
          <w:rFonts w:hint="eastAsia"/>
        </w:rPr>
        <w:t>Discussion</w:t>
      </w:r>
    </w:p>
    <w:p>
      <w:pPr>
        <w:pStyle w:val="3"/>
        <w:spacing w:line="360" w:lineRule="auto"/>
        <w:rPr>
          <w:rFonts w:hint="eastAsia" w:eastAsia="宋体"/>
          <w:sz w:val="22"/>
          <w:szCs w:val="22"/>
          <w:lang w:val="en-US" w:eastAsia="zh-CN"/>
        </w:rPr>
      </w:pPr>
      <w:r>
        <w:rPr>
          <w:rFonts w:hint="eastAsia" w:eastAsia="宋体"/>
          <w:sz w:val="22"/>
          <w:szCs w:val="22"/>
          <w:lang w:val="en-US" w:eastAsia="zh-CN"/>
        </w:rPr>
        <w:t xml:space="preserve">In accordance with the details presented in reference [2], the process of broadcasting involves simultaneously delivering the same service and identical content data to all UEs within a defined geographical broadcast service area, as outlined in [3]. </w:t>
      </w:r>
    </w:p>
    <w:p>
      <w:pPr>
        <w:pStyle w:val="3"/>
        <w:spacing w:line="360" w:lineRule="auto"/>
        <w:rPr>
          <w:rFonts w:hint="eastAsia" w:eastAsia="宋体"/>
          <w:sz w:val="22"/>
          <w:szCs w:val="22"/>
          <w:lang w:val="en-US" w:eastAsia="zh-CN"/>
        </w:rPr>
      </w:pPr>
      <w:r>
        <w:rPr>
          <w:rFonts w:hint="eastAsia" w:eastAsia="宋体"/>
          <w:sz w:val="22"/>
          <w:szCs w:val="22"/>
          <w:lang w:val="en-US" w:eastAsia="zh-CN"/>
        </w:rPr>
        <w:t>It is important to note that the MCCH, which encapsulates the MBS configuration information, is arranged as per SIB20. A cell is equipped to simultaneously support the broadcast of multiple MBS services, each distinguished by unique MBS session IDs.</w:t>
      </w:r>
    </w:p>
    <w:p>
      <w:pPr>
        <w:pStyle w:val="3"/>
        <w:spacing w:line="360" w:lineRule="auto"/>
        <w:rPr>
          <w:rFonts w:hint="eastAsia" w:eastAsia="宋体"/>
          <w:sz w:val="22"/>
          <w:szCs w:val="22"/>
          <w:lang w:val="en-US" w:eastAsia="zh-CN"/>
        </w:rPr>
      </w:pPr>
      <w:r>
        <w:rPr>
          <w:rFonts w:hint="eastAsia" w:eastAsia="宋体"/>
          <w:sz w:val="22"/>
          <w:szCs w:val="22"/>
          <w:lang w:val="en-US" w:eastAsia="zh-CN"/>
        </w:rPr>
        <w:t>Given the expansive coverage of a satellite footprint, which can span hundreds of square kilometers, there’s a necessity for varied services across different sub-regions within a cell that falls under such a footprint. Within a single cell, encompassed by a satellite’s footprint, distinct MBS services are allocated to specific geographical zones. This necessitates the incorporation of such geographical delineations and MBS session allocations within the System Information Block (SIB) to aid User Equipments (UEs) in identifying available MBS services based on their current location and understanding which areas within their current cell are targeted by the MBS services of interest.</w:t>
      </w:r>
    </w:p>
    <w:p>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Observation 1:Within cells with extensive coverage under a satellite footprint—whether it is a single cell or multiple—distinct MBS sessions may be available across differing locales within the same cell.</w:t>
      </w:r>
    </w:p>
    <w:p>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Proposal 1: We propose that RAN2 endorses the association of various MBS sessions with disparate geographical zones. This information should be incorporated into the SIB when dealing with cells under a satellite coverage that encompasses one or more large areas.</w:t>
      </w:r>
    </w:p>
    <w:p>
      <w:pPr>
        <w:pStyle w:val="3"/>
        <w:spacing w:line="360" w:lineRule="auto"/>
        <w:rPr>
          <w:rFonts w:hint="eastAsia" w:eastAsia="宋体"/>
          <w:sz w:val="22"/>
          <w:szCs w:val="22"/>
          <w:lang w:val="en-US" w:eastAsia="zh-CN"/>
        </w:rPr>
      </w:pPr>
      <w:r>
        <w:rPr>
          <w:rFonts w:hint="eastAsia" w:eastAsia="宋体"/>
          <w:sz w:val="22"/>
          <w:szCs w:val="22"/>
          <w:lang w:val="en-US" w:eastAsia="zh-CN"/>
        </w:rPr>
        <w:t>The legacy MBS services  in TN network deliver differing content for a singular MBS session across diverse MBS service areas. The term “area session ID” is utilized to identify distinct content corresponding to a given MBS session. In legacy setups, an MBS service area includes lists of cells or Tracking Area Identifiers (TAIs), thus ensuring exclusive content distribution for a particular MBS session in each cell. It is logical that the MBS configuration does not encompass area session ID details. However, In NTN network, where a satellite’s footprint might include one cell or several spanning substantial areas, a single cell could host several forms of content for an identical MBS session. It is possible to disseminate multiple content forms for the same MBS session within each cell. Hence, the MBS configuration for a cell should disclose the appropriate area session IDs and related area.</w:t>
      </w:r>
    </w:p>
    <w:p>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Observation 2: In NTN network, where a satellite’s footprint might include one cell or several spanning substantial areas, a single cell could host several forms of content for an identical MBS session.</w:t>
      </w:r>
    </w:p>
    <w:p>
      <w:pPr>
        <w:pStyle w:val="3"/>
        <w:spacing w:line="360" w:lineRule="auto"/>
        <w:rPr>
          <w:b/>
          <w:bCs/>
          <w:sz w:val="22"/>
          <w:szCs w:val="22"/>
        </w:rPr>
      </w:pPr>
      <w:r>
        <w:rPr>
          <w:rFonts w:hint="eastAsia" w:eastAsia="宋体"/>
          <w:b/>
          <w:bCs/>
          <w:sz w:val="22"/>
          <w:szCs w:val="22"/>
          <w:lang w:val="en-US" w:eastAsia="zh-CN"/>
        </w:rPr>
        <w:t>Proposal 2:  It agree to the provision of the area session ID for each unique content of an MBS session, along with the associated area ranges within the MBS configuration data.</w:t>
      </w:r>
    </w:p>
    <w:p>
      <w:pPr>
        <w:pStyle w:val="2"/>
        <w:tabs>
          <w:tab w:val="left" w:pos="432"/>
          <w:tab w:val="clear" w:pos="567"/>
        </w:tabs>
        <w:spacing w:line="360" w:lineRule="auto"/>
        <w:ind w:left="432" w:hanging="432"/>
        <w:jc w:val="both"/>
      </w:pPr>
      <w:r>
        <w:t>Conclusion</w:t>
      </w:r>
    </w:p>
    <w:p>
      <w:pPr>
        <w:pStyle w:val="3"/>
        <w:spacing w:line="360" w:lineRule="auto"/>
        <w:rPr>
          <w:rFonts w:eastAsia="宋体"/>
          <w:sz w:val="22"/>
          <w:szCs w:val="22"/>
          <w:lang w:eastAsia="zh-CN"/>
        </w:rPr>
      </w:pPr>
      <w:bookmarkStart w:id="8" w:name="OLE_LINK58"/>
      <w:bookmarkStart w:id="9" w:name="OLE_LINK59"/>
      <w:bookmarkStart w:id="10" w:name="OLE_LINK60"/>
      <w:r>
        <w:rPr>
          <w:rFonts w:eastAsia="宋体"/>
          <w:sz w:val="22"/>
          <w:szCs w:val="22"/>
          <w:lang w:eastAsia="zh-CN"/>
        </w:rPr>
        <w:t xml:space="preserve">According to the </w:t>
      </w:r>
      <w:r>
        <w:rPr>
          <w:rFonts w:hint="eastAsia" w:eastAsia="宋体"/>
          <w:sz w:val="22"/>
          <w:szCs w:val="22"/>
          <w:lang w:eastAsia="zh-CN"/>
        </w:rPr>
        <w:t>discussion</w:t>
      </w:r>
      <w:r>
        <w:rPr>
          <w:rFonts w:eastAsia="宋体"/>
          <w:sz w:val="22"/>
          <w:szCs w:val="22"/>
          <w:lang w:eastAsia="zh-CN"/>
        </w:rPr>
        <w:t xml:space="preserve">, we </w:t>
      </w:r>
      <w:bookmarkEnd w:id="8"/>
      <w:bookmarkEnd w:id="9"/>
      <w:bookmarkEnd w:id="10"/>
      <w:bookmarkStart w:id="11" w:name="OLE_LINK48"/>
      <w:bookmarkStart w:id="12" w:name="OLE_LINK47"/>
      <w:r>
        <w:rPr>
          <w:rFonts w:hint="eastAsia" w:eastAsia="宋体"/>
          <w:sz w:val="22"/>
          <w:szCs w:val="22"/>
          <w:lang w:eastAsia="zh-CN"/>
        </w:rPr>
        <w:t>get below proposals:</w:t>
      </w:r>
    </w:p>
    <w:p>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Observation 1:Within cells with extensive coverage under a satellite footprint—whether it is a single cell or multiple—distinct MBS sessions may be available across differing locales within the same cell.</w:t>
      </w:r>
    </w:p>
    <w:p>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Proposal 1: We propose that RAN2 endorses the association of various MBS sessions with disparate geographical zones. This information should be incorporated into the SIB when dealing with cells under a satellite coverage that encompasses one or more large areas.</w:t>
      </w:r>
    </w:p>
    <w:p>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Observation 2: In NTN network, where a satellite’s footprint might include one cell or several spanning substantial areas, a single cell could host several forms of content for an identical MBS session.</w:t>
      </w:r>
    </w:p>
    <w:p>
      <w:pPr>
        <w:pStyle w:val="3"/>
        <w:spacing w:line="360" w:lineRule="auto"/>
        <w:rPr>
          <w:b/>
          <w:bCs/>
          <w:sz w:val="22"/>
          <w:szCs w:val="22"/>
        </w:rPr>
      </w:pPr>
      <w:r>
        <w:rPr>
          <w:rFonts w:hint="eastAsia" w:eastAsia="宋体"/>
          <w:b/>
          <w:bCs/>
          <w:sz w:val="22"/>
          <w:szCs w:val="22"/>
          <w:lang w:val="en-US" w:eastAsia="zh-CN"/>
        </w:rPr>
        <w:t>Proposal 2:  It agree to the provision of the area session ID for each unique content of an MBS session, along with the associated area ranges within the MBS configuration data.</w:t>
      </w:r>
    </w:p>
    <w:p>
      <w:pPr>
        <w:pStyle w:val="2"/>
        <w:tabs>
          <w:tab w:val="left" w:pos="432"/>
          <w:tab w:val="clear" w:pos="567"/>
        </w:tabs>
        <w:spacing w:line="360" w:lineRule="auto"/>
        <w:ind w:left="432" w:hanging="432"/>
        <w:jc w:val="both"/>
      </w:pPr>
      <w:r>
        <w:t>Reference</w:t>
      </w:r>
      <w:bookmarkEnd w:id="6"/>
      <w:bookmarkEnd w:id="7"/>
      <w:bookmarkEnd w:id="11"/>
      <w:bookmarkEnd w:id="12"/>
    </w:p>
    <w:p>
      <w:pPr>
        <w:pStyle w:val="3"/>
        <w:spacing w:line="360" w:lineRule="auto"/>
        <w:rPr>
          <w:rFonts w:hint="eastAsia" w:eastAsia="宋体"/>
          <w:sz w:val="22"/>
          <w:szCs w:val="22"/>
          <w:lang w:val="en-GB" w:eastAsia="zh-CN"/>
        </w:rPr>
      </w:pPr>
      <w:r>
        <w:rPr>
          <w:rFonts w:hint="eastAsia" w:eastAsia="宋体"/>
          <w:sz w:val="22"/>
          <w:szCs w:val="22"/>
          <w:lang w:val="en-GB" w:eastAsia="zh-CN"/>
        </w:rPr>
        <w:t>[1] RP-234078, Non-Terrestrial Networks (NTN) for NR Phase 3, 3GPP RAN#102.</w:t>
      </w:r>
    </w:p>
    <w:p>
      <w:pPr>
        <w:pStyle w:val="3"/>
        <w:spacing w:line="360" w:lineRule="auto"/>
        <w:rPr>
          <w:rFonts w:hint="eastAsia" w:eastAsia="宋体"/>
          <w:sz w:val="22"/>
          <w:szCs w:val="22"/>
          <w:lang w:val="en-US" w:eastAsia="zh-CN"/>
        </w:rPr>
      </w:pPr>
      <w:r>
        <w:rPr>
          <w:rFonts w:hint="eastAsia" w:eastAsia="宋体"/>
          <w:sz w:val="22"/>
          <w:szCs w:val="22"/>
          <w:lang w:val="en-GB" w:eastAsia="zh-CN"/>
        </w:rPr>
        <w:t xml:space="preserve">[2] </w:t>
      </w:r>
      <w:r>
        <w:rPr>
          <w:rFonts w:hint="eastAsia" w:eastAsia="宋体"/>
          <w:sz w:val="22"/>
          <w:szCs w:val="22"/>
          <w:lang w:val="en-US" w:eastAsia="zh-CN"/>
        </w:rPr>
        <w:t>TS 38.300 V18.0.0, NR; NR and NG-RAN Overall Description, Stage 2, RAN</w:t>
      </w:r>
    </w:p>
    <w:p>
      <w:pPr>
        <w:pStyle w:val="3"/>
        <w:spacing w:line="360" w:lineRule="auto"/>
        <w:rPr>
          <w:rFonts w:hint="eastAsia" w:eastAsia="宋体"/>
          <w:sz w:val="22"/>
          <w:szCs w:val="22"/>
          <w:lang w:val="en-GB" w:eastAsia="zh-CN"/>
        </w:rPr>
      </w:pPr>
      <w:r>
        <w:rPr>
          <w:rFonts w:hint="eastAsia" w:eastAsia="宋体"/>
          <w:sz w:val="22"/>
          <w:szCs w:val="22"/>
          <w:lang w:val="en-GB" w:eastAsia="zh-CN"/>
        </w:rPr>
        <w:t>[3] TS 23.247, V18.4.0, Architectural enhancements for 5G multicast-broadcast services, Stage 2, SA.</w:t>
      </w:r>
    </w:p>
    <w:p>
      <w:pPr>
        <w:pStyle w:val="3"/>
        <w:spacing w:line="360" w:lineRule="auto"/>
        <w:rPr>
          <w:rFonts w:hint="eastAsia" w:eastAsia="宋体"/>
          <w:sz w:val="22"/>
          <w:szCs w:val="22"/>
          <w:lang w:val="en-US" w:eastAsia="zh-CN"/>
        </w:rPr>
      </w:pPr>
      <w:r>
        <w:rPr>
          <w:rFonts w:hint="eastAsia" w:eastAsia="宋体"/>
          <w:sz w:val="22"/>
          <w:szCs w:val="22"/>
          <w:lang w:val="en-GB" w:eastAsia="zh-CN"/>
        </w:rPr>
        <w:t>[4] TS 38.413, V17.2.0, NG Application Protocol (NGAP), RAN</w:t>
      </w: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3EBD0"/>
    <w:multiLevelType w:val="singleLevel"/>
    <w:tmpl w:val="CDA3EBD0"/>
    <w:lvl w:ilvl="0" w:tentative="0">
      <w:start w:val="1"/>
      <w:numFmt w:val="bullet"/>
      <w:lvlText w:val=""/>
      <w:lvlJc w:val="left"/>
      <w:pPr>
        <w:ind w:left="420" w:hanging="420"/>
      </w:pPr>
      <w:rPr>
        <w:rFonts w:hint="default" w:ascii="Wingdings" w:hAnsi="Wingdings"/>
      </w:rPr>
    </w:lvl>
  </w:abstractNum>
  <w:abstractNum w:abstractNumId="1">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4">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6">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9">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8"/>
  </w:num>
  <w:num w:numId="2">
    <w:abstractNumId w:val="7"/>
  </w:num>
  <w:num w:numId="3">
    <w:abstractNumId w:val="5"/>
  </w:num>
  <w:num w:numId="4">
    <w:abstractNumId w:val="3"/>
  </w:num>
  <w:num w:numId="5">
    <w:abstractNumId w:val="2"/>
  </w:num>
  <w:num w:numId="6">
    <w:abstractNumId w:val="9"/>
  </w:num>
  <w:num w:numId="7">
    <w:abstractNumId w:val="4"/>
  </w:num>
  <w:num w:numId="8">
    <w:abstractNumId w:val="1"/>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wNjU1MGE2ZDk1MWM3NGYyMzU3ZDAwYmU1OWIwZWU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C76BE5"/>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07749"/>
    <w:rsid w:val="2CA86C58"/>
    <w:rsid w:val="2E131C82"/>
    <w:rsid w:val="2F833FE8"/>
    <w:rsid w:val="30A2671A"/>
    <w:rsid w:val="31D178CF"/>
    <w:rsid w:val="36C12FBB"/>
    <w:rsid w:val="36DD6D28"/>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6565D"/>
    <w:rsid w:val="4D29011D"/>
    <w:rsid w:val="4E7D022B"/>
    <w:rsid w:val="4EBA5302"/>
    <w:rsid w:val="50397010"/>
    <w:rsid w:val="53E36689"/>
    <w:rsid w:val="5543118E"/>
    <w:rsid w:val="585A62DE"/>
    <w:rsid w:val="5908577A"/>
    <w:rsid w:val="591234B8"/>
    <w:rsid w:val="599F4F36"/>
    <w:rsid w:val="59E04516"/>
    <w:rsid w:val="5A4115FF"/>
    <w:rsid w:val="5BBC1440"/>
    <w:rsid w:val="5BC51BF0"/>
    <w:rsid w:val="5C466FC4"/>
    <w:rsid w:val="5C52576F"/>
    <w:rsid w:val="5E180615"/>
    <w:rsid w:val="5F1371C4"/>
    <w:rsid w:val="60226A7C"/>
    <w:rsid w:val="610C2D9B"/>
    <w:rsid w:val="6192643D"/>
    <w:rsid w:val="62A17839"/>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53374F4"/>
    <w:rsid w:val="75FB5346"/>
    <w:rsid w:val="773A35D8"/>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autoRedefine/>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autoRedefine/>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autoRedefine/>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autoRedefine/>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44"/>
    <w:autoRedefine/>
    <w:qFormat/>
    <w:uiPriority w:val="0"/>
    <w:pPr>
      <w:spacing w:after="120"/>
      <w:jc w:val="both"/>
    </w:pPr>
    <w:rPr>
      <w:rFonts w:eastAsia="MS Mincho"/>
    </w:rPr>
  </w:style>
  <w:style w:type="paragraph" w:styleId="8">
    <w:name w:val="List 3"/>
    <w:basedOn w:val="1"/>
    <w:autoRedefine/>
    <w:qFormat/>
    <w:uiPriority w:val="0"/>
    <w:pPr>
      <w:ind w:left="100" w:leftChars="400" w:hanging="200" w:hangingChars="200"/>
      <w:contextualSpacing/>
    </w:pPr>
  </w:style>
  <w:style w:type="paragraph" w:styleId="9">
    <w:name w:val="caption"/>
    <w:basedOn w:val="1"/>
    <w:next w:val="1"/>
    <w:link w:val="39"/>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autoRedefine/>
    <w:semiHidden/>
    <w:qFormat/>
    <w:uiPriority w:val="0"/>
    <w:pPr>
      <w:shd w:val="clear" w:color="auto" w:fill="000080"/>
    </w:pPr>
  </w:style>
  <w:style w:type="paragraph" w:styleId="11">
    <w:name w:val="annotation text"/>
    <w:basedOn w:val="1"/>
    <w:link w:val="68"/>
    <w:autoRedefine/>
    <w:qFormat/>
    <w:uiPriority w:val="0"/>
  </w:style>
  <w:style w:type="paragraph" w:styleId="12">
    <w:name w:val="List 2"/>
    <w:basedOn w:val="13"/>
    <w:autoRedefine/>
    <w:qFormat/>
    <w:uiPriority w:val="0"/>
    <w:pPr>
      <w:numPr>
        <w:ilvl w:val="0"/>
        <w:numId w:val="2"/>
      </w:numPr>
      <w:spacing w:before="180"/>
    </w:pPr>
    <w:rPr>
      <w:rFonts w:ascii="Arial" w:hAnsi="Arial"/>
      <w:sz w:val="22"/>
      <w:szCs w:val="20"/>
    </w:rPr>
  </w:style>
  <w:style w:type="paragraph" w:styleId="13">
    <w:name w:val="List"/>
    <w:basedOn w:val="1"/>
    <w:autoRedefine/>
    <w:qFormat/>
    <w:uiPriority w:val="0"/>
    <w:pPr>
      <w:ind w:left="283" w:hanging="283"/>
    </w:pPr>
  </w:style>
  <w:style w:type="paragraph" w:styleId="14">
    <w:name w:val="toc 3"/>
    <w:basedOn w:val="1"/>
    <w:next w:val="1"/>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autoRedefine/>
    <w:qFormat/>
    <w:uiPriority w:val="0"/>
    <w:pPr>
      <w:ind w:left="2940" w:leftChars="1400"/>
    </w:pPr>
  </w:style>
  <w:style w:type="paragraph" w:styleId="16">
    <w:name w:val="endnote text"/>
    <w:basedOn w:val="1"/>
    <w:link w:val="50"/>
    <w:autoRedefine/>
    <w:qFormat/>
    <w:uiPriority w:val="0"/>
    <w:rPr>
      <w:szCs w:val="20"/>
    </w:rPr>
  </w:style>
  <w:style w:type="paragraph" w:styleId="17">
    <w:name w:val="Balloon Text"/>
    <w:basedOn w:val="1"/>
    <w:autoRedefine/>
    <w:semiHidden/>
    <w:qFormat/>
    <w:uiPriority w:val="0"/>
    <w:rPr>
      <w:sz w:val="18"/>
      <w:szCs w:val="18"/>
    </w:rPr>
  </w:style>
  <w:style w:type="paragraph" w:styleId="18">
    <w:name w:val="footer"/>
    <w:basedOn w:val="1"/>
    <w:autoRedefine/>
    <w:qFormat/>
    <w:uiPriority w:val="0"/>
    <w:pPr>
      <w:tabs>
        <w:tab w:val="center" w:pos="4153"/>
        <w:tab w:val="right" w:pos="8306"/>
      </w:tabs>
      <w:snapToGrid w:val="0"/>
    </w:pPr>
    <w:rPr>
      <w:sz w:val="18"/>
      <w:szCs w:val="18"/>
    </w:rPr>
  </w:style>
  <w:style w:type="paragraph" w:styleId="19">
    <w:name w:val="header"/>
    <w:basedOn w:val="1"/>
    <w:link w:val="55"/>
    <w:autoRedefine/>
    <w:qFormat/>
    <w:uiPriority w:val="99"/>
    <w:pPr>
      <w:tabs>
        <w:tab w:val="center" w:pos="4536"/>
        <w:tab w:val="right" w:pos="9072"/>
      </w:tabs>
    </w:pPr>
    <w:rPr>
      <w:rFonts w:ascii="Arial" w:hAnsi="Arial" w:eastAsia="MS Mincho"/>
      <w:b/>
    </w:rPr>
  </w:style>
  <w:style w:type="paragraph" w:styleId="20">
    <w:name w:val="toc 1"/>
    <w:next w:val="1"/>
    <w:autoRedefine/>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autoRedefine/>
    <w:qFormat/>
    <w:uiPriority w:val="0"/>
    <w:rPr>
      <w:szCs w:val="20"/>
    </w:rPr>
  </w:style>
  <w:style w:type="paragraph" w:styleId="22">
    <w:name w:val="List 5"/>
    <w:basedOn w:val="1"/>
    <w:autoRedefine/>
    <w:qFormat/>
    <w:uiPriority w:val="0"/>
    <w:pPr>
      <w:ind w:left="100" w:leftChars="800" w:hanging="200" w:hangingChars="200"/>
      <w:contextualSpacing/>
    </w:pPr>
  </w:style>
  <w:style w:type="paragraph" w:styleId="23">
    <w:name w:val="table of figures"/>
    <w:basedOn w:val="1"/>
    <w:next w:val="1"/>
    <w:autoRedefine/>
    <w:qFormat/>
    <w:uiPriority w:val="99"/>
    <w:pPr>
      <w:spacing w:line="360" w:lineRule="auto"/>
    </w:pPr>
  </w:style>
  <w:style w:type="paragraph" w:styleId="24">
    <w:name w:val="toc 2"/>
    <w:basedOn w:val="1"/>
    <w:next w:val="1"/>
    <w:autoRedefine/>
    <w:qFormat/>
    <w:uiPriority w:val="0"/>
    <w:pPr>
      <w:ind w:left="420" w:leftChars="200"/>
    </w:pPr>
  </w:style>
  <w:style w:type="paragraph" w:styleId="25">
    <w:name w:val="List 4"/>
    <w:basedOn w:val="1"/>
    <w:autoRedefine/>
    <w:qFormat/>
    <w:uiPriority w:val="0"/>
    <w:pPr>
      <w:ind w:left="100" w:leftChars="600" w:hanging="200" w:hangingChars="200"/>
      <w:contextualSpacing/>
    </w:pPr>
  </w:style>
  <w:style w:type="paragraph" w:styleId="26">
    <w:name w:val="Normal (Web)"/>
    <w:basedOn w:val="1"/>
    <w:autoRedefine/>
    <w:unhideWhenUsed/>
    <w:qFormat/>
    <w:uiPriority w:val="99"/>
    <w:pPr>
      <w:spacing w:before="100" w:beforeAutospacing="1" w:after="100" w:afterAutospacing="1"/>
    </w:pPr>
    <w:rPr>
      <w:sz w:val="24"/>
      <w:lang w:eastAsia="zh-CN"/>
    </w:rPr>
  </w:style>
  <w:style w:type="paragraph" w:styleId="27">
    <w:name w:val="annotation subject"/>
    <w:basedOn w:val="11"/>
    <w:next w:val="11"/>
    <w:autoRedefine/>
    <w:semiHidden/>
    <w:qFormat/>
    <w:uiPriority w:val="0"/>
    <w:rPr>
      <w:b/>
      <w:bCs/>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autoRedefine/>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autoRedefine/>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autoRedefine/>
    <w:qFormat/>
    <w:uiPriority w:val="22"/>
    <w:rPr>
      <w:b/>
      <w:bCs/>
    </w:rPr>
  </w:style>
  <w:style w:type="character" w:styleId="34">
    <w:name w:val="endnote reference"/>
    <w:basedOn w:val="32"/>
    <w:autoRedefine/>
    <w:qFormat/>
    <w:uiPriority w:val="0"/>
    <w:rPr>
      <w:vertAlign w:val="superscript"/>
    </w:rPr>
  </w:style>
  <w:style w:type="character" w:styleId="35">
    <w:name w:val="page number"/>
    <w:basedOn w:val="32"/>
    <w:autoRedefine/>
    <w:qFormat/>
    <w:uiPriority w:val="0"/>
  </w:style>
  <w:style w:type="character" w:styleId="36">
    <w:name w:val="Hyperlink"/>
    <w:basedOn w:val="32"/>
    <w:autoRedefine/>
    <w:unhideWhenUsed/>
    <w:qFormat/>
    <w:uiPriority w:val="99"/>
    <w:rPr>
      <w:color w:val="0000FF"/>
      <w:u w:val="single"/>
    </w:rPr>
  </w:style>
  <w:style w:type="character" w:styleId="37">
    <w:name w:val="annotation reference"/>
    <w:autoRedefine/>
    <w:qFormat/>
    <w:uiPriority w:val="99"/>
    <w:rPr>
      <w:sz w:val="21"/>
      <w:szCs w:val="21"/>
    </w:rPr>
  </w:style>
  <w:style w:type="character" w:styleId="38">
    <w:name w:val="footnote reference"/>
    <w:basedOn w:val="32"/>
    <w:autoRedefine/>
    <w:qFormat/>
    <w:uiPriority w:val="0"/>
    <w:rPr>
      <w:vertAlign w:val="superscript"/>
    </w:rPr>
  </w:style>
  <w:style w:type="character" w:customStyle="1" w:styleId="39">
    <w:name w:val="题注 字符"/>
    <w:link w:val="9"/>
    <w:autoRedefine/>
    <w:qFormat/>
    <w:uiPriority w:val="0"/>
    <w:rPr>
      <w:lang w:val="en-GB" w:eastAsia="en-US" w:bidi="ar-SA"/>
    </w:rPr>
  </w:style>
  <w:style w:type="paragraph" w:styleId="40">
    <w:name w:val="List Paragraph"/>
    <w:basedOn w:val="1"/>
    <w:link w:val="45"/>
    <w:autoRedefine/>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autoRedefine/>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autoRedefine/>
    <w:qFormat/>
    <w:locked/>
    <w:uiPriority w:val="0"/>
    <w:rPr>
      <w:rFonts w:ascii="Arial" w:hAnsi="Arial" w:eastAsia="MS Mincho" w:cs="Arial"/>
      <w:i/>
      <w:sz w:val="18"/>
      <w:szCs w:val="24"/>
    </w:rPr>
  </w:style>
  <w:style w:type="paragraph" w:customStyle="1" w:styleId="43">
    <w:name w:val="Comments"/>
    <w:basedOn w:val="1"/>
    <w:link w:val="42"/>
    <w:autoRedefine/>
    <w:qFormat/>
    <w:uiPriority w:val="0"/>
    <w:pPr>
      <w:spacing w:before="40"/>
    </w:pPr>
    <w:rPr>
      <w:rFonts w:ascii="Arial" w:hAnsi="Arial" w:eastAsia="MS Mincho"/>
      <w:i/>
      <w:sz w:val="18"/>
    </w:rPr>
  </w:style>
  <w:style w:type="character" w:customStyle="1" w:styleId="44">
    <w:name w:val="正文文本 字符"/>
    <w:link w:val="3"/>
    <w:autoRedefine/>
    <w:qFormat/>
    <w:uiPriority w:val="0"/>
    <w:rPr>
      <w:rFonts w:eastAsia="MS Mincho"/>
      <w:szCs w:val="24"/>
      <w:lang w:eastAsia="en-US"/>
    </w:rPr>
  </w:style>
  <w:style w:type="character" w:customStyle="1" w:styleId="45">
    <w:name w:val="列表段落 字符"/>
    <w:link w:val="40"/>
    <w:autoRedefine/>
    <w:qFormat/>
    <w:uiPriority w:val="34"/>
    <w:rPr>
      <w:rFonts w:eastAsia="MS Mincho"/>
      <w:lang w:val="en-GB" w:eastAsia="en-US"/>
    </w:rPr>
  </w:style>
  <w:style w:type="character" w:customStyle="1" w:styleId="46">
    <w:name w:val="Body Text Char1"/>
    <w:basedOn w:val="32"/>
    <w:autoRedefine/>
    <w:qFormat/>
    <w:locked/>
    <w:uiPriority w:val="99"/>
    <w:rPr>
      <w:rFonts w:eastAsia="MS Mincho" w:cs="Times New Roman"/>
      <w:sz w:val="24"/>
      <w:szCs w:val="24"/>
      <w:lang w:eastAsia="en-US"/>
    </w:rPr>
  </w:style>
  <w:style w:type="paragraph" w:customStyle="1" w:styleId="47">
    <w:name w:val="Doc-text2"/>
    <w:basedOn w:val="1"/>
    <w:link w:val="48"/>
    <w:autoRedefine/>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autoRedefine/>
    <w:qFormat/>
    <w:uiPriority w:val="0"/>
    <w:rPr>
      <w:rFonts w:ascii="Arial" w:hAnsi="Arial" w:eastAsia="MS Mincho"/>
      <w:szCs w:val="24"/>
      <w:lang w:val="en-GB" w:eastAsia="en-GB"/>
    </w:rPr>
  </w:style>
  <w:style w:type="character" w:customStyle="1" w:styleId="49">
    <w:name w:val="脚注文本 字符"/>
    <w:basedOn w:val="32"/>
    <w:link w:val="21"/>
    <w:autoRedefine/>
    <w:qFormat/>
    <w:uiPriority w:val="0"/>
    <w:rPr>
      <w:rFonts w:eastAsia="Times New Roman"/>
      <w:lang w:eastAsia="en-US"/>
    </w:rPr>
  </w:style>
  <w:style w:type="character" w:customStyle="1" w:styleId="50">
    <w:name w:val="尾注文本 字符"/>
    <w:basedOn w:val="32"/>
    <w:link w:val="16"/>
    <w:autoRedefine/>
    <w:qFormat/>
    <w:uiPriority w:val="0"/>
    <w:rPr>
      <w:rFonts w:eastAsia="Times New Roman"/>
      <w:lang w:eastAsia="en-US"/>
    </w:rPr>
  </w:style>
  <w:style w:type="character" w:customStyle="1" w:styleId="51">
    <w:name w:val="apple-converted-space"/>
    <w:basedOn w:val="32"/>
    <w:autoRedefine/>
    <w:qFormat/>
    <w:uiPriority w:val="0"/>
  </w:style>
  <w:style w:type="paragraph" w:customStyle="1" w:styleId="52">
    <w:name w:val="修订1"/>
    <w:autoRedefine/>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autoRedefine/>
    <w:qFormat/>
    <w:uiPriority w:val="0"/>
    <w:pPr>
      <w:keepLines/>
      <w:spacing w:after="240"/>
      <w:jc w:val="center"/>
    </w:pPr>
    <w:rPr>
      <w:rFonts w:ascii="Arial" w:hAnsi="Arial" w:eastAsia="MS Mincho"/>
      <w:b/>
      <w:szCs w:val="20"/>
      <w:lang w:val="en-GB"/>
    </w:rPr>
  </w:style>
  <w:style w:type="character" w:customStyle="1" w:styleId="54">
    <w:name w:val="TF Char"/>
    <w:basedOn w:val="32"/>
    <w:link w:val="53"/>
    <w:autoRedefine/>
    <w:qFormat/>
    <w:uiPriority w:val="0"/>
    <w:rPr>
      <w:rFonts w:ascii="Arial" w:hAnsi="Arial" w:eastAsia="MS Mincho"/>
      <w:b/>
      <w:lang w:val="en-GB" w:eastAsia="en-US"/>
    </w:rPr>
  </w:style>
  <w:style w:type="character" w:customStyle="1" w:styleId="55">
    <w:name w:val="页眉 字符"/>
    <w:basedOn w:val="32"/>
    <w:link w:val="19"/>
    <w:autoRedefine/>
    <w:qFormat/>
    <w:uiPriority w:val="99"/>
    <w:rPr>
      <w:rFonts w:ascii="Arial" w:hAnsi="Arial" w:eastAsia="MS Mincho"/>
      <w:b/>
      <w:szCs w:val="24"/>
      <w:lang w:eastAsia="en-US"/>
    </w:rPr>
  </w:style>
  <w:style w:type="paragraph" w:customStyle="1" w:styleId="56">
    <w:name w:val="NO"/>
    <w:basedOn w:val="1"/>
    <w:link w:val="57"/>
    <w:autoRedefine/>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autoRedefine/>
    <w:qFormat/>
    <w:uiPriority w:val="0"/>
    <w:rPr>
      <w:rFonts w:eastAsia="Times New Roman"/>
      <w:lang w:val="en-GB" w:eastAsia="en-US"/>
    </w:rPr>
  </w:style>
  <w:style w:type="paragraph" w:customStyle="1" w:styleId="58">
    <w:name w:val="B1"/>
    <w:basedOn w:val="13"/>
    <w:link w:val="61"/>
    <w:autoRedefine/>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autoRedefine/>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autoRedefine/>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autoRedefine/>
    <w:qFormat/>
    <w:uiPriority w:val="0"/>
    <w:rPr>
      <w:rFonts w:eastAsiaTheme="minorEastAsia"/>
      <w:lang w:val="en-GB"/>
    </w:rPr>
  </w:style>
  <w:style w:type="character" w:customStyle="1" w:styleId="62">
    <w:name w:val="B2 Char"/>
    <w:link w:val="59"/>
    <w:autoRedefine/>
    <w:qFormat/>
    <w:uiPriority w:val="0"/>
    <w:rPr>
      <w:rFonts w:eastAsiaTheme="minorEastAsia"/>
      <w:lang w:val="en-GB"/>
    </w:rPr>
  </w:style>
  <w:style w:type="character" w:customStyle="1" w:styleId="63">
    <w:name w:val="B3 Char"/>
    <w:link w:val="60"/>
    <w:autoRedefine/>
    <w:qFormat/>
    <w:uiPriority w:val="0"/>
    <w:rPr>
      <w:rFonts w:eastAsiaTheme="minorEastAsia"/>
      <w:lang w:val="en-GB"/>
    </w:rPr>
  </w:style>
  <w:style w:type="paragraph" w:customStyle="1" w:styleId="64">
    <w:name w:val="B4"/>
    <w:basedOn w:val="25"/>
    <w:link w:val="65"/>
    <w:autoRedefine/>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autoRedefine/>
    <w:qFormat/>
    <w:uiPriority w:val="0"/>
    <w:rPr>
      <w:rFonts w:eastAsiaTheme="minorEastAsia"/>
      <w:lang w:val="en-GB"/>
    </w:rPr>
  </w:style>
  <w:style w:type="paragraph" w:customStyle="1" w:styleId="66">
    <w:name w:val="B5"/>
    <w:basedOn w:val="22"/>
    <w:autoRedefine/>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autoRedefine/>
    <w:qFormat/>
    <w:uiPriority w:val="0"/>
    <w:pPr>
      <w:spacing w:after="180"/>
    </w:pPr>
    <w:rPr>
      <w:rFonts w:eastAsia="Malgun Gothic"/>
      <w:i/>
      <w:color w:val="0000FF"/>
      <w:szCs w:val="20"/>
      <w:lang w:val="en-GB"/>
    </w:rPr>
  </w:style>
  <w:style w:type="character" w:customStyle="1" w:styleId="68">
    <w:name w:val="批注文字 字符"/>
    <w:link w:val="11"/>
    <w:autoRedefine/>
    <w:qFormat/>
    <w:uiPriority w:val="0"/>
    <w:rPr>
      <w:rFonts w:eastAsia="Times New Roman"/>
      <w:szCs w:val="24"/>
      <w:lang w:eastAsia="en-US"/>
    </w:rPr>
  </w:style>
  <w:style w:type="paragraph" w:customStyle="1" w:styleId="69">
    <w:name w:val="text intend 1"/>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autoRedefine/>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autoRedefine/>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autoRedefine/>
    <w:semiHidden/>
    <w:qFormat/>
    <w:uiPriority w:val="0"/>
    <w:rPr>
      <w:rFonts w:eastAsia="Times New Roman"/>
      <w:b/>
      <w:bCs/>
      <w:sz w:val="28"/>
      <w:szCs w:val="28"/>
      <w:lang w:eastAsia="en-US"/>
    </w:rPr>
  </w:style>
  <w:style w:type="character" w:customStyle="1" w:styleId="73">
    <w:name w:val="NO Char"/>
    <w:autoRedefine/>
    <w:qFormat/>
    <w:uiPriority w:val="0"/>
    <w:rPr>
      <w:lang w:val="en-GB" w:eastAsia="en-US"/>
    </w:rPr>
  </w:style>
  <w:style w:type="paragraph" w:customStyle="1" w:styleId="74">
    <w:name w:val="EQ"/>
    <w:basedOn w:val="1"/>
    <w:next w:val="1"/>
    <w:autoRedefine/>
    <w:qFormat/>
    <w:uiPriority w:val="0"/>
    <w:pPr>
      <w:keepLines/>
      <w:tabs>
        <w:tab w:val="center" w:pos="4536"/>
        <w:tab w:val="right" w:pos="9072"/>
      </w:tabs>
      <w:spacing w:after="180"/>
    </w:pPr>
    <w:rPr>
      <w:rFonts w:eastAsiaTheme="minorEastAsia"/>
      <w:szCs w:val="20"/>
      <w:lang w:val="en-GB"/>
    </w:rPr>
  </w:style>
  <w:style w:type="character" w:customStyle="1" w:styleId="75">
    <w:name w:val="B1 Zchn"/>
    <w:autoRedefine/>
    <w:qFormat/>
    <w:uiPriority w:val="0"/>
    <w:rPr>
      <w:lang w:eastAsia="en-US"/>
    </w:rPr>
  </w:style>
  <w:style w:type="paragraph" w:customStyle="1" w:styleId="76">
    <w:name w:val="text intend 2"/>
    <w:basedOn w:val="1"/>
    <w:autoRedefine/>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autoRedefine/>
    <w:qFormat/>
    <w:uiPriority w:val="0"/>
    <w:rPr>
      <w:b/>
    </w:rPr>
  </w:style>
  <w:style w:type="paragraph" w:customStyle="1" w:styleId="78">
    <w:name w:val="TAC"/>
    <w:basedOn w:val="1"/>
    <w:link w:val="80"/>
    <w:autoRedefine/>
    <w:qFormat/>
    <w:uiPriority w:val="0"/>
    <w:pPr>
      <w:keepNext/>
      <w:keepLines/>
      <w:jc w:val="center"/>
    </w:pPr>
    <w:rPr>
      <w:rFonts w:ascii="Arial" w:hAnsi="Arial" w:eastAsia="Malgun Gothic"/>
      <w:sz w:val="18"/>
      <w:szCs w:val="20"/>
      <w:lang w:val="en-GB"/>
    </w:rPr>
  </w:style>
  <w:style w:type="paragraph" w:customStyle="1" w:styleId="79">
    <w:name w:val="TH"/>
    <w:basedOn w:val="1"/>
    <w:link w:val="82"/>
    <w:autoRedefine/>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autoRedefine/>
    <w:qFormat/>
    <w:uiPriority w:val="0"/>
    <w:rPr>
      <w:rFonts w:ascii="Arial" w:hAnsi="Arial" w:eastAsia="Malgun Gothic"/>
      <w:sz w:val="18"/>
      <w:lang w:val="en-GB" w:eastAsia="en-US"/>
    </w:rPr>
  </w:style>
  <w:style w:type="character" w:customStyle="1" w:styleId="81">
    <w:name w:val="TAH Car"/>
    <w:link w:val="77"/>
    <w:autoRedefine/>
    <w:qFormat/>
    <w:uiPriority w:val="0"/>
    <w:rPr>
      <w:rFonts w:ascii="Arial" w:hAnsi="Arial" w:eastAsia="Malgun Gothic"/>
      <w:b/>
      <w:sz w:val="18"/>
      <w:lang w:val="en-GB" w:eastAsia="en-US"/>
    </w:rPr>
  </w:style>
  <w:style w:type="character" w:customStyle="1" w:styleId="82">
    <w:name w:val="TH Char"/>
    <w:link w:val="79"/>
    <w:autoRedefine/>
    <w:qFormat/>
    <w:uiPriority w:val="0"/>
    <w:rPr>
      <w:rFonts w:ascii="Arial" w:hAnsi="Arial" w:eastAsia="Malgun Gothic"/>
      <w:b/>
      <w:lang w:val="en-GB" w:eastAsia="en-US"/>
    </w:rPr>
  </w:style>
  <w:style w:type="paragraph" w:customStyle="1" w:styleId="83">
    <w:name w:val="text"/>
    <w:basedOn w:val="1"/>
    <w:link w:val="85"/>
    <w:autoRedefine/>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autoRedefine/>
    <w:qFormat/>
    <w:uiPriority w:val="0"/>
    <w:pPr>
      <w:widowControl/>
      <w:numPr>
        <w:ilvl w:val="0"/>
        <w:numId w:val="7"/>
      </w:numPr>
      <w:spacing w:after="0"/>
      <w:jc w:val="left"/>
    </w:pPr>
    <w:rPr>
      <w:szCs w:val="24"/>
      <w:lang w:val="en-GB"/>
    </w:rPr>
  </w:style>
  <w:style w:type="character" w:customStyle="1" w:styleId="85">
    <w:name w:val="text Char"/>
    <w:link w:val="83"/>
    <w:autoRedefine/>
    <w:qFormat/>
    <w:uiPriority w:val="0"/>
    <w:rPr>
      <w:rFonts w:ascii="Calibri" w:hAnsi="Calibri" w:eastAsia="宋体"/>
      <w:kern w:val="2"/>
      <w:sz w:val="24"/>
    </w:rPr>
  </w:style>
  <w:style w:type="paragraph" w:customStyle="1" w:styleId="86">
    <w:name w:val="bullet2"/>
    <w:basedOn w:val="83"/>
    <w:autoRedefine/>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autoRedefine/>
    <w:qFormat/>
    <w:uiPriority w:val="0"/>
    <w:rPr>
      <w:rFonts w:ascii="Calibri" w:hAnsi="Calibri"/>
      <w:kern w:val="2"/>
      <w:sz w:val="24"/>
      <w:szCs w:val="24"/>
      <w:lang w:val="en-GB"/>
    </w:rPr>
  </w:style>
  <w:style w:type="paragraph" w:customStyle="1" w:styleId="88">
    <w:name w:val="bullet3"/>
    <w:basedOn w:val="83"/>
    <w:autoRedefine/>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autoRedefine/>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autoRedefine/>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autoRedefine/>
    <w:qFormat/>
    <w:uiPriority w:val="0"/>
    <w:rPr>
      <w:rFonts w:ascii="Arial" w:hAnsi="Arial" w:eastAsia="Times New Roman"/>
      <w:sz w:val="18"/>
      <w:lang w:val="en-GB" w:eastAsia="ja-JP"/>
    </w:rPr>
  </w:style>
  <w:style w:type="paragraph" w:customStyle="1" w:styleId="92">
    <w:name w:val="PL"/>
    <w:link w:val="9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autoRedefine/>
    <w:qFormat/>
    <w:uiPriority w:val="0"/>
    <w:rPr>
      <w:rFonts w:ascii="Courier New" w:hAnsi="Courier New" w:eastAsia="Times New Roman"/>
      <w:sz w:val="16"/>
    </w:rPr>
  </w:style>
  <w:style w:type="character" w:customStyle="1" w:styleId="94">
    <w:name w:val="标题 1 字符"/>
    <w:basedOn w:val="32"/>
    <w:link w:val="2"/>
    <w:autoRedefine/>
    <w:qFormat/>
    <w:uiPriority w:val="0"/>
    <w:rPr>
      <w:rFonts w:ascii="Arial" w:hAnsi="Arial" w:cs="Arial"/>
      <w:b/>
      <w:bCs/>
      <w:kern w:val="32"/>
      <w:sz w:val="28"/>
      <w:szCs w:val="32"/>
    </w:rPr>
  </w:style>
  <w:style w:type="character" w:customStyle="1" w:styleId="95">
    <w:name w:val="标题 2 字符"/>
    <w:basedOn w:val="32"/>
    <w:link w:val="4"/>
    <w:autoRedefine/>
    <w:qFormat/>
    <w:uiPriority w:val="0"/>
    <w:rPr>
      <w:rFonts w:ascii="Arial" w:hAnsi="Arial" w:eastAsia="MS Mincho" w:cs="Arial"/>
      <w:b/>
      <w:bCs/>
      <w:iCs/>
      <w:szCs w:val="28"/>
    </w:rPr>
  </w:style>
  <w:style w:type="character" w:customStyle="1" w:styleId="96">
    <w:name w:val="B1 Char1"/>
    <w:autoRedefine/>
    <w:qFormat/>
    <w:uiPriority w:val="0"/>
    <w:rPr>
      <w:lang w:val="en-GB" w:eastAsia="en-US"/>
    </w:rPr>
  </w:style>
  <w:style w:type="paragraph" w:customStyle="1" w:styleId="97">
    <w:name w:val="B6"/>
    <w:basedOn w:val="66"/>
    <w:autoRedefine/>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autoRedefine/>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autoRedefine/>
    <w:qFormat/>
    <w:uiPriority w:val="0"/>
    <w:rPr>
      <w:rFonts w:ascii="Arial" w:hAnsi="Arial" w:eastAsia="Malgun Gothic"/>
      <w:lang w:val="en-GB" w:eastAsia="en-US"/>
    </w:rPr>
  </w:style>
  <w:style w:type="paragraph" w:customStyle="1" w:styleId="100">
    <w:name w:val="ZT"/>
    <w:autoRedefine/>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autoRedefine/>
    <w:qFormat/>
    <w:uiPriority w:val="0"/>
    <w:pPr>
      <w:numPr>
        <w:ilvl w:val="0"/>
        <w:numId w:val="8"/>
      </w:numPr>
      <w:tabs>
        <w:tab w:val="clear" w:pos="1622"/>
      </w:tabs>
    </w:pPr>
  </w:style>
  <w:style w:type="character" w:customStyle="1" w:styleId="102">
    <w:name w:val="ComeBack Char Char"/>
    <w:link w:val="101"/>
    <w:autoRedefine/>
    <w:qFormat/>
    <w:uiPriority w:val="0"/>
    <w:rPr>
      <w:rFonts w:ascii="Arial" w:hAnsi="Arial" w:eastAsia="MS Mincho"/>
      <w:szCs w:val="24"/>
      <w:lang w:val="en-GB" w:eastAsia="en-GB"/>
    </w:rPr>
  </w:style>
  <w:style w:type="paragraph" w:customStyle="1" w:styleId="103">
    <w:name w:val="Agreement"/>
    <w:basedOn w:val="1"/>
    <w:next w:val="1"/>
    <w:autoRedefine/>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autoRedefine/>
    <w:hidden/>
    <w:unhideWhenUsed/>
    <w:qFormat/>
    <w:uiPriority w:val="99"/>
    <w:rPr>
      <w:rFonts w:ascii="Times New Roman" w:hAnsi="Times New Roman" w:eastAsia="Times New Roman" w:cs="Times New Roman"/>
      <w:szCs w:val="24"/>
      <w:lang w:val="en-US" w:eastAsia="en-US" w:bidi="ar-SA"/>
    </w:rPr>
  </w:style>
  <w:style w:type="character" w:customStyle="1" w:styleId="105">
    <w:name w:val="ZGSM"/>
    <w:autoRedefine/>
    <w:qFormat/>
    <w:uiPriority w:val="0"/>
  </w:style>
  <w:style w:type="character" w:customStyle="1" w:styleId="106">
    <w:name w:val="NO Zchn"/>
    <w:autoRedefine/>
    <w:qFormat/>
    <w:uiPriority w:val="0"/>
    <w:rPr>
      <w:rFonts w:ascii="Times New Roman" w:hAnsi="Times New Roman" w:eastAsia="Times New Roman" w:cs="Times New Roman"/>
      <w:sz w:val="20"/>
      <w:szCs w:val="20"/>
      <w:lang w:val="en-GB" w:eastAsia="en-US"/>
    </w:rPr>
  </w:style>
  <w:style w:type="paragraph" w:customStyle="1" w:styleId="107">
    <w:name w:val="TAN"/>
    <w:basedOn w:val="90"/>
    <w:autoRedefine/>
    <w:qFormat/>
    <w:uiPriority w:val="0"/>
    <w:pPr>
      <w:spacing w:after="0" w:line="240" w:lineRule="auto"/>
      <w:ind w:left="851" w:hanging="851"/>
    </w:pPr>
    <w:rPr>
      <w:rFonts w:eastAsiaTheme="minorEastAsia"/>
      <w:lang w:eastAsia="en-GB"/>
    </w:rPr>
  </w:style>
  <w:style w:type="character" w:customStyle="1" w:styleId="108">
    <w:name w:val="Proposal Char"/>
    <w:link w:val="70"/>
    <w:autoRedefine/>
    <w:qFormat/>
    <w:uiPriority w:val="0"/>
    <w:rPr>
      <w:rFonts w:ascii="Arial" w:hAnsi="Arial" w:eastAsia="Times New Roman"/>
      <w:b/>
      <w:bCs/>
      <w:lang w:val="en-GB"/>
    </w:rPr>
  </w:style>
  <w:style w:type="paragraph" w:customStyle="1" w:styleId="109">
    <w:name w:val="Reference"/>
    <w:basedOn w:val="1"/>
    <w:autoRedefine/>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autoRedefine/>
    <w:qFormat/>
    <w:uiPriority w:val="0"/>
    <w:rPr>
      <w:rFonts w:ascii="Arial" w:hAnsi="Arial" w:eastAsia="Times New Roman" w:cs="Times New Roman"/>
      <w:b/>
      <w:sz w:val="18"/>
      <w:szCs w:val="20"/>
      <w:lang w:val="en-GB" w:eastAsia="ja-JP"/>
    </w:rPr>
  </w:style>
  <w:style w:type="paragraph" w:customStyle="1" w:styleId="111">
    <w:name w:val="src"/>
    <w:basedOn w:val="1"/>
    <w:autoRedefine/>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autoRedefine/>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autoRedefine/>
    <w:qFormat/>
    <w:uiPriority w:val="0"/>
    <w:rPr>
      <w:rFonts w:ascii="Arial" w:hAnsi="Arial" w:eastAsia="MS Mincho"/>
      <w:szCs w:val="24"/>
      <w:lang w:val="en-GB" w:eastAsia="en-GB"/>
    </w:rPr>
  </w:style>
  <w:style w:type="character" w:customStyle="1" w:styleId="114">
    <w:name w:val="transsent"/>
    <w:basedOn w:val="32"/>
    <w:autoRedefine/>
    <w:qFormat/>
    <w:uiPriority w:val="0"/>
  </w:style>
  <w:style w:type="table" w:customStyle="1" w:styleId="115">
    <w:name w:val="Table Grid1"/>
    <w:basedOn w:val="28"/>
    <w:autoRedefine/>
    <w:qFormat/>
    <w:uiPriority w:val="59"/>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600</Words>
  <Characters>3427</Characters>
  <Lines>28</Lines>
  <Paragraphs>8</Paragraphs>
  <TotalTime>0</TotalTime>
  <ScaleCrop>false</ScaleCrop>
  <LinksUpToDate>false</LinksUpToDate>
  <CharactersWithSpaces>4097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2024-04-03T12:10:16Z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4BF70B34C9954A35A7C9E6C6871A4B36_13</vt:lpwstr>
  </property>
</Properties>
</file>