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25bis                            </w:t>
      </w:r>
      <w:bookmarkStart w:id="12" w:name="_GoBack"/>
      <w:bookmarkEnd w:id="12"/>
      <w:r>
        <w:rPr>
          <w:rFonts w:hint="eastAsia" w:ascii="Arial" w:hAnsi="Arial" w:eastAsia="宋体" w:cs="Times New Roman"/>
          <w:b/>
          <w:sz w:val="24"/>
          <w:szCs w:val="24"/>
          <w:lang w:val="en-US" w:eastAsia="zh-CN" w:bidi="ar-SA"/>
        </w:rPr>
        <w:t xml:space="preserve">R2-2402454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Changsha, China, Apr.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15</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Apr.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19</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RAN#102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new WID of IoT_NTN_Ph3 was approved, and one of the objects is as follows</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numPr>
          <w:ilvl w:val="0"/>
          <w:numId w:val="6"/>
        </w:numPr>
        <w:rPr>
          <w:rFonts w:hint="default" w:ascii="Arial" w:hAnsi="Arial" w:cs="Arial"/>
          <w:bCs/>
        </w:rPr>
      </w:pPr>
      <w:r>
        <w:rPr>
          <w:rFonts w:hint="default" w:ascii="Arial" w:hAnsi="Arial" w:cs="Arial"/>
          <w:bCs/>
        </w:rPr>
        <w:t>Support of Store&amp;Forward (S&amp;F) satellite operation with full eNB as regenerative payload, therefore:</w:t>
      </w:r>
    </w:p>
    <w:p>
      <w:pPr>
        <w:numPr>
          <w:ilvl w:val="1"/>
          <w:numId w:val="6"/>
        </w:numPr>
        <w:spacing w:after="0"/>
        <w:rPr>
          <w:rFonts w:hint="default" w:ascii="Arial" w:hAnsi="Arial" w:cs="Arial"/>
          <w:bCs/>
        </w:rPr>
      </w:pPr>
      <w:r>
        <w:rPr>
          <w:rFonts w:hint="default" w:ascii="Arial" w:hAnsi="Arial" w:cs="Arial"/>
          <w:bCs/>
        </w:rPr>
        <w:t>Define the necessary enhancements into E-UTRAN (network &amp; UE) to support S&amp;F operation for delay-tolerant services [RAN3, RAN2, RAN4]</w:t>
      </w:r>
    </w:p>
    <w:p>
      <w:pPr>
        <w:numPr>
          <w:ilvl w:val="2"/>
          <w:numId w:val="6"/>
        </w:numPr>
        <w:spacing w:after="0"/>
        <w:rPr>
          <w:rFonts w:hint="default" w:ascii="Arial" w:hAnsi="Arial" w:cs="Arial"/>
          <w:bCs/>
        </w:rPr>
      </w:pPr>
      <w:r>
        <w:rPr>
          <w:rFonts w:hint="default" w:ascii="Arial" w:hAnsi="Arial" w:cs="Arial"/>
          <w:bCs/>
        </w:rPr>
        <w:t>At least specify necessary enhancements e.g. related to S1 protocol, especially to address the feeder link switch over as needed [RAN3]</w:t>
      </w:r>
    </w:p>
    <w:p>
      <w:pPr>
        <w:spacing w:after="0"/>
        <w:rPr>
          <w:rFonts w:hint="default" w:ascii="Arial" w:hAnsi="Arial" w:cs="Arial"/>
          <w:bCs/>
        </w:rPr>
      </w:pPr>
    </w:p>
    <w:p>
      <w:pPr>
        <w:spacing w:after="0"/>
        <w:ind w:left="720"/>
        <w:rPr>
          <w:rFonts w:hint="default" w:ascii="Arial" w:hAnsi="Arial" w:cs="Arial"/>
          <w:bCs/>
        </w:rPr>
      </w:pPr>
      <w:r>
        <w:rPr>
          <w:rFonts w:hint="default" w:ascii="Arial" w:hAnsi="Arial" w:cs="Arial"/>
          <w:bCs/>
        </w:rPr>
        <w:t>Note: Strive to minimise UE impact.</w:t>
      </w:r>
    </w:p>
    <w:p>
      <w:pPr>
        <w:spacing w:after="0"/>
        <w:rPr>
          <w:rFonts w:hint="default" w:ascii="Arial" w:hAnsi="Arial" w:cs="Arial"/>
          <w:bCs/>
        </w:rPr>
      </w:pPr>
    </w:p>
    <w:p>
      <w:pPr>
        <w:spacing w:after="0"/>
        <w:ind w:left="720"/>
        <w:rPr>
          <w:rFonts w:hint="default" w:ascii="Arial" w:hAnsi="Arial" w:cs="Arial"/>
          <w:bCs/>
        </w:rPr>
      </w:pPr>
      <w:r>
        <w:rPr>
          <w:rFonts w:hint="default" w:ascii="Arial" w:hAnsi="Arial" w:cs="Arial"/>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pStyle w:val="11"/>
        <w:rPr>
          <w:rFonts w:hint="eastAsia" w:ascii="Arial" w:hAnsi="Arial" w:cs="Arial" w:eastAsiaTheme="minorEastAsia"/>
          <w:szCs w:val="20"/>
          <w:lang w:val="en-GB" w:eastAsia="zh-CN"/>
        </w:rPr>
      </w:pPr>
    </w:p>
    <w:p>
      <w:pPr>
        <w:pStyle w:val="11"/>
        <w:spacing w:before="120"/>
        <w:rPr>
          <w:rFonts w:ascii="Arial" w:hAnsi="Arial" w:cs="Arial" w:eastAsiaTheme="minorEastAsia"/>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hese</w:t>
      </w:r>
      <w:r>
        <w:rPr>
          <w:rFonts w:hint="eastAsia" w:ascii="Arial" w:hAnsi="Arial" w:cs="Arial"/>
          <w:szCs w:val="20"/>
        </w:rPr>
        <w:t xml:space="preserve"> issue</w:t>
      </w:r>
      <w:r>
        <w:rPr>
          <w:rFonts w:hint="eastAsia" w:ascii="Arial" w:hAnsi="Arial" w:eastAsia="宋体" w:cs="Arial"/>
          <w:szCs w:val="20"/>
          <w:lang w:val="en-US" w:eastAsia="zh-CN"/>
        </w:rPr>
        <w:t>s</w:t>
      </w:r>
      <w:r>
        <w:rPr>
          <w:rFonts w:hint="eastAsia" w:ascii="Arial" w:hAnsi="Arial" w:cs="Arial"/>
          <w:szCs w:val="20"/>
        </w:rPr>
        <w:t>.</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w:t>
      </w:r>
    </w:p>
    <w:p>
      <w:pPr>
        <w:keepNext w:val="0"/>
        <w:keepLines w:val="0"/>
        <w:pageBreakBefore w:val="0"/>
        <w:widowControl/>
        <w:kinsoku/>
        <w:wordWrap/>
        <w:overflowPunct/>
        <w:topLinePunct w:val="0"/>
        <w:autoSpaceDE/>
        <w:autoSpaceDN/>
        <w:bidi w:val="0"/>
        <w:adjustRightInd/>
        <w:snapToGrid/>
        <w:spacing w:before="240" w:line="360" w:lineRule="auto"/>
        <w:textAlignment w:val="auto"/>
        <w:rPr>
          <w:rFonts w:hint="default" w:ascii="Arial" w:hAnsi="Arial" w:eastAsia="宋体" w:cs="Arial"/>
          <w:sz w:val="21"/>
          <w:szCs w:val="20"/>
          <w:lang w:val="en-US" w:eastAsia="zh-CN" w:bidi="ar-SA"/>
        </w:rPr>
      </w:pPr>
      <w:r>
        <w:rPr>
          <w:rFonts w:hint="eastAsia" w:ascii="Arial" w:hAnsi="Arial" w:eastAsia="MS Mincho" w:cs="Arial"/>
          <w:sz w:val="21"/>
          <w:szCs w:val="20"/>
          <w:lang w:val="en-US" w:eastAsia="en-US" w:bidi="ar-SA"/>
        </w:rPr>
        <w:t>As described in TR 22.865</w:t>
      </w:r>
      <w:r>
        <w:rPr>
          <w:rFonts w:hint="eastAsia" w:ascii="Arial" w:hAnsi="Arial" w:eastAsia="宋体" w:cs="Arial"/>
          <w:sz w:val="21"/>
          <w:szCs w:val="20"/>
          <w:lang w:val="en-US" w:eastAsia="zh-CN" w:bidi="ar-SA"/>
        </w:rPr>
        <w:t>[2]</w:t>
      </w:r>
      <w:r>
        <w:rPr>
          <w:rFonts w:hint="eastAsia" w:ascii="Arial" w:hAnsi="Arial" w:eastAsia="MS Mincho" w:cs="Arial"/>
          <w:sz w:val="21"/>
          <w:szCs w:val="20"/>
          <w:lang w:val="en-US" w:eastAsia="en-US" w:bidi="ar-SA"/>
        </w:rPr>
        <w:t>, the store &amp; forward (S&amp;F) operation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Pr>
          <w:rFonts w:hint="eastAsia" w:ascii="Arial" w:hAnsi="Arial" w:eastAsia="宋体" w:cs="Arial"/>
          <w:sz w:val="21"/>
          <w:szCs w:val="20"/>
          <w:lang w:val="en-US" w:eastAsia="zh-CN" w:bidi="ar-SA"/>
        </w:rPr>
        <w:t xml:space="preserve"> Comparing with normal satellite mode, as satellite in S&amp;F mode doesn</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 xml:space="preserve">t have a feeder link connection with ground, the satellite has to store the data from UE and forward the stored date to ground when the feeder link recovered, so the S&amp;F mode only suitable for delay-tolerant service. Moreover, as the satellite in S&amp;F mode has to store the data from UE and the number of UEs served by the satellite maybe huge, the storage capacity of satellite maybe challenged, so the limitations to the size/amount of data that can be sent from the UE when satellite operating in S&amp;F mode maybe need to be enforced. Thus the service type and service traffic amount the satellite in S&amp;F mode can provided are all different from those in normal mode, the UE need to adapt t its behaviour according the different satellite </w:t>
      </w:r>
      <w:r>
        <w:rPr>
          <w:rFonts w:hint="eastAsia" w:ascii="Arial" w:hAnsi="Arial" w:eastAsia="MS Mincho" w:cs="Arial"/>
          <w:sz w:val="21"/>
          <w:szCs w:val="20"/>
          <w:lang w:val="en-US" w:eastAsia="en-US" w:bidi="ar-SA"/>
        </w:rPr>
        <w:t xml:space="preserve">operation </w:t>
      </w:r>
      <w:r>
        <w:rPr>
          <w:rFonts w:hint="eastAsia" w:ascii="Arial" w:hAnsi="Arial" w:eastAsia="宋体" w:cs="Arial"/>
          <w:sz w:val="21"/>
          <w:szCs w:val="20"/>
          <w:lang w:val="en-US" w:eastAsia="zh-CN" w:bidi="ar-SA"/>
        </w:rPr>
        <w:t xml:space="preserve">mode. To achieve this, the </w:t>
      </w:r>
      <w:bookmarkStart w:id="1" w:name="OLE_LINK1"/>
      <w:r>
        <w:rPr>
          <w:rFonts w:hint="eastAsia" w:ascii="Arial" w:hAnsi="Arial" w:eastAsia="宋体" w:cs="Arial"/>
          <w:sz w:val="21"/>
          <w:szCs w:val="20"/>
          <w:lang w:val="en-US" w:eastAsia="zh-CN" w:bidi="ar-SA"/>
        </w:rPr>
        <w:t xml:space="preserve">UE first needs to know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 xml:space="preserve">es in S&amp;F mode and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es in normal mode.</w:t>
      </w:r>
      <w:bookmarkEnd w:id="1"/>
    </w:p>
    <w:p>
      <w:pPr>
        <w:rPr>
          <w:rFonts w:hint="default" w:eastAsia="宋体"/>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bookmarkStart w:id="2" w:name="OLE_LINK7"/>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bookmarkEnd w:id="2"/>
      <w:r>
        <w:rPr>
          <w:rFonts w:hint="eastAsia" w:ascii="Arial" w:hAnsi="Arial" w:eastAsia="宋体" w:cs="Arial"/>
          <w:sz w:val="21"/>
          <w:szCs w:val="20"/>
          <w:lang w:val="en-US" w:eastAsia="zh-CN" w:bidi="ar-SA"/>
        </w:rPr>
        <w:t xml:space="preserve">UE needs to know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 xml:space="preserve">es in S&amp;F mode and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es in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 xml:space="preserve">There are three approaches to let the UE know the operation mode of the satellite.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One direct approach is the network signals the current operation mode of the satellite. For example, when the satellite has feeder link with the ground, the network signaling the current operation mode is S&amp;F mode and when the satellite doesn</w:t>
      </w:r>
      <w:r>
        <w:rPr>
          <w:rFonts w:hint="default" w:ascii="Arial" w:hAnsi="Arial" w:eastAsia="宋体" w:cs="Arial"/>
          <w:b w:val="0"/>
          <w:bCs w:val="0"/>
          <w:sz w:val="21"/>
          <w:szCs w:val="20"/>
          <w:lang w:val="en-US" w:eastAsia="zh-CN" w:bidi="ar-SA"/>
        </w:rPr>
        <w:t>’</w:t>
      </w:r>
      <w:r>
        <w:rPr>
          <w:rFonts w:hint="eastAsia" w:ascii="Arial" w:hAnsi="Arial" w:eastAsia="宋体" w:cs="Arial"/>
          <w:b w:val="0"/>
          <w:bCs w:val="0"/>
          <w:sz w:val="21"/>
          <w:szCs w:val="20"/>
          <w:lang w:val="en-US" w:eastAsia="zh-CN" w:bidi="ar-SA"/>
        </w:rPr>
        <w:t>t has feeder link with the ground, the network signals the current operation mode is normal mode. As this information is common to all UEs, this can be done by SIB(e.g. SIB31). And the UE needs to keep updated of the operate mode of the satellite.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The second approach is the network signals the current operation mode of the satellite and the change time of next operation mode change. For example, current the satellite has feeder link with the ground and the feeder link will lost in time T or duration T, the network can signaling the current operation mode is S&amp;F mode and the mode change time is T or in duration T, thus in time T or after duration T, the satellite works in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The third approach is let the UE predicting the operation mode of the satellite. In R17, the support of discontinuous coverage was introduced for UE predicting the coverage of the satellite. This is done by the NTN payload assistance information provided by network. The discontinuous coverage predicting in R17 is actually the predicting of the service link between the NTN payload and the UE exist or not. In R19 the operation mode of the satellite is related to the exist of the feeder link between the NTN Gateway and the NTN payload. So similar to the R17 discontinuous coverage predicting, the operation mode of the satellite can be predicted by UE with the feeder link assistance information provided by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3" w:name="OLE_LINK2"/>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following three approaches for the UE to know the operation mode of the satellite:</w:t>
      </w:r>
    </w:p>
    <w:bookmarkEnd w:id="3"/>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59"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 and the change time of next operation mode change.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UE predicts the operation mode of the satellite with some assistance information provided by network.</w:t>
      </w:r>
    </w:p>
    <w:p>
      <w:pPr>
        <w:pStyle w:val="94"/>
        <w:keepNext w:val="0"/>
        <w:keepLines w:val="0"/>
        <w:pageBreakBefore w:val="0"/>
        <w:widowControl w:val="0"/>
        <w:numPr>
          <w:ilvl w:val="0"/>
          <w:numId w:val="0"/>
        </w:numPr>
        <w:tabs>
          <w:tab w:val="left" w:pos="0"/>
          <w:tab w:val="clear" w:pos="1304"/>
        </w:tabs>
        <w:kinsoku/>
        <w:wordWrap/>
        <w:overflowPunct/>
        <w:topLinePunct w:val="0"/>
        <w:autoSpaceDE/>
        <w:autoSpaceDN/>
        <w:bidi w:val="0"/>
        <w:adjustRightInd/>
        <w:snapToGrid/>
        <w:spacing w:before="361" w:beforeLines="100" w:after="0" w:line="360" w:lineRule="auto"/>
        <w:textAlignment w:val="auto"/>
        <w:rPr>
          <w:rFonts w:hint="default" w:ascii="Arial" w:hAnsi="Arial" w:cs="Arial" w:eastAsiaTheme="minorEastAsia"/>
          <w:b/>
          <w:bCs/>
          <w:sz w:val="20"/>
          <w:szCs w:val="20"/>
          <w:lang w:val="en-US" w:eastAsia="zh-CN"/>
        </w:rPr>
      </w:pPr>
    </w:p>
    <w:p>
      <w:pPr>
        <w:pStyle w:val="3"/>
        <w:bidi w:val="0"/>
        <w:rPr>
          <w:rFonts w:hint="default"/>
          <w:lang w:val="en-US" w:eastAsia="zh-CN"/>
        </w:rPr>
      </w:pPr>
      <w:bookmarkStart w:id="4" w:name="OLE_LINK4"/>
      <w:r>
        <w:rPr>
          <w:rFonts w:hint="eastAsia"/>
          <w:lang w:val="en-US" w:eastAsia="zh-CN"/>
        </w:rPr>
        <w:t xml:space="preserve"> Paging enhancement in satellite Store&amp;Forward mode</w:t>
      </w:r>
    </w:p>
    <w:bookmarkEnd w:id="4"/>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 xml:space="preserve">Now the paging procedure in eNodeB is triggered by Core network, and the incoming paging message can be considered random. When the eNodeB receives paging message from CN, it triggers paging at the PF&amp;PO at every DRX cycle according the TS36.304. For the satellite in S&amp;F mode, the </w:t>
      </w:r>
      <w:bookmarkStart w:id="5" w:name="OLE_LINK3"/>
      <w:r>
        <w:rPr>
          <w:rFonts w:hint="eastAsia" w:ascii="Arial" w:hAnsi="Arial" w:cs="Arial" w:eastAsiaTheme="minorEastAsia"/>
          <w:b w:val="0"/>
          <w:bCs/>
          <w:sz w:val="20"/>
          <w:szCs w:val="20"/>
          <w:lang w:val="en-US" w:eastAsia="zh-CN"/>
        </w:rPr>
        <w:t xml:space="preserve">satellite </w:t>
      </w:r>
      <w:bookmarkEnd w:id="5"/>
      <w:r>
        <w:rPr>
          <w:rFonts w:hint="eastAsia" w:ascii="Arial" w:hAnsi="Arial" w:cs="Arial" w:eastAsiaTheme="minorEastAsia"/>
          <w:b w:val="0"/>
          <w:bCs/>
          <w:sz w:val="20"/>
          <w:szCs w:val="20"/>
          <w:lang w:val="en-US" w:eastAsia="zh-CN"/>
        </w:rPr>
        <w:t>has already stored the downlink data for UE in advance, and needs to page the UE when the satellite flyover the UE. As the satellite doesn</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t know when to provide service for the UE, the paging sending time or area information needed to be provided by the Core network in advance.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start time or area information needed to be provided to the satellite by the Core network in advance for the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Moreover, the UE has to monitor the PF/POs in every DRX cycle no matter whether there is a paging for the UE or not. For satellite in S&amp;F mode, the paging demand is not random and there are no more paging message from the core network as there is no feeder link between the satellite and the ground, so the paging monitoring can be optimized for power saving. For example if the UE keeps monitoring paging for some duration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6"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bookmarkEnd w:id="6"/>
    <w:p>
      <w:pPr>
        <w:pStyle w:val="3"/>
        <w:bidi w:val="0"/>
        <w:rPr>
          <w:rFonts w:hint="default"/>
          <w:lang w:val="en-US" w:eastAsia="zh-CN"/>
        </w:rPr>
      </w:pPr>
      <w:r>
        <w:rPr>
          <w:rFonts w:hint="eastAsia"/>
          <w:lang w:val="en-US" w:eastAsia="zh-CN"/>
        </w:rPr>
        <w:t xml:space="preserve"> Signaling enhancement in satellite Store&amp;Forward mode</w:t>
      </w:r>
    </w:p>
    <w:p>
      <w:pPr>
        <w:rPr>
          <w:rFonts w:hint="default"/>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Some control panel signaling or NAS signaling need the UE to interact with the core network(e.g. Attach procedure, Initial Context Setup procedure,etc.), which need the service link and feeder link exist at the same time. For the satellite in S&amp;F mode, the satellite has to store the signaling for the UE and send to the core network feeder link recovery. The satellite has to store the signaling from the core network and send to the UE when flying over the UE. The UE has to suspend the process before the completing of the signaling interact. As the satellite knows when the feeder link will recovered, thus the satellite will forward the stored signaling to the core network, and the core network will response the signaling. Then the response signaling can be send to a specific satellite which will serve the UE in the incoming time. The satellite which will serve the UE in the incoming time and can carry the response signaling can be predicted by current satellite and indicate to the UE and the core network, in this way the core network can send the response signaling to the satellite indicated by current satellite after receiving the stored signaling from current satellite, and the UE can try to receive the response signaling from the satellite indicated by the current satellite and no need to monitor paging from other satellites, which is good for power saving.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next satellite information which may carry the response signaling the UE needed can be provided by the current satellite to UE and the core network for power saving.</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eastAsia="宋体" w:cs="Arial"/>
          <w:sz w:val="21"/>
          <w:szCs w:val="20"/>
          <w:lang w:val="en-US" w:eastAsia="zh-CN" w:bidi="ar-SA"/>
        </w:rPr>
        <w:t xml:space="preserve">UE needs to know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 xml:space="preserve">es in S&amp;F mode and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es in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following three approaches for the UE to know the operation mode of the satellite: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59"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 and the change time of next operation mode change.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UE predicts the operation mode of the satellite with some assistance information provided by network.</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start time or area information needed provided to the satellite by the Core network in advance for the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next satellite information which may carry the response signaling the UE needed can be provided by the current satellite to UE and the core network for power saving.</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7" w:name="OLE_LINK59"/>
      <w:bookmarkStart w:id="8" w:name="OLE_LINK60"/>
      <w:bookmarkStart w:id="9" w:name="OLE_LINK58"/>
      <w:bookmarkStart w:id="10" w:name="OLE_LINK48"/>
      <w:bookmarkStart w:id="11" w:name="OLE_LINK47"/>
      <w:r>
        <w:t>Reference</w:t>
      </w:r>
      <w:bookmarkEnd w:id="7"/>
      <w:bookmarkEnd w:id="8"/>
      <w:bookmarkEnd w:id="9"/>
      <w:bookmarkEnd w:id="10"/>
      <w:bookmarkEnd w:id="11"/>
    </w:p>
    <w:p>
      <w:pPr>
        <w:pStyle w:val="11"/>
        <w:numPr>
          <w:ilvl w:val="0"/>
          <w:numId w:val="8"/>
        </w:numPr>
        <w:spacing w:before="120" w:beforeLines="50"/>
        <w:rPr>
          <w:rFonts w:eastAsia="宋体"/>
          <w:lang w:eastAsia="zh-CN"/>
        </w:rPr>
      </w:pPr>
      <w:r>
        <w:rPr>
          <w:rFonts w:hint="eastAsia" w:eastAsia="宋体"/>
          <w:lang w:eastAsia="zh-CN"/>
        </w:rPr>
        <w:t>RP-23407</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New WID: Non-Terrestrial Networks (NTN) for Internet of Things (IoT) Phase 3</w:t>
      </w:r>
      <w:r>
        <w:rPr>
          <w:rFonts w:hint="default" w:eastAsia="宋体"/>
          <w:lang w:val="en-US" w:eastAsia="zh-CN"/>
        </w:rPr>
        <w:t>”</w:t>
      </w:r>
    </w:p>
    <w:p>
      <w:pPr>
        <w:pStyle w:val="11"/>
        <w:numPr>
          <w:ilvl w:val="0"/>
          <w:numId w:val="8"/>
        </w:numPr>
        <w:spacing w:before="120" w:beforeLines="50"/>
        <w:rPr>
          <w:rFonts w:eastAsia="宋体"/>
          <w:lang w:eastAsia="zh-CN"/>
        </w:rPr>
      </w:pPr>
      <w:r>
        <w:rPr>
          <w:rFonts w:hint="eastAsia" w:eastAsia="宋体"/>
          <w:lang w:val="en-US" w:eastAsia="zh-CN"/>
        </w:rPr>
        <w:t xml:space="preserve">TR 22.865      </w:t>
      </w:r>
      <w:r>
        <w:rPr>
          <w:rFonts w:hint="default" w:eastAsia="宋体"/>
          <w:lang w:val="en-US" w:eastAsia="zh-CN"/>
        </w:rPr>
        <w:t>“Study on satellite access Phase 3”</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A7B900"/>
    <w:multiLevelType w:val="singleLevel"/>
    <w:tmpl w:val="AAA7B900"/>
    <w:lvl w:ilvl="0" w:tentative="0">
      <w:start w:val="1"/>
      <w:numFmt w:val="bullet"/>
      <w:lvlText w:val=""/>
      <w:lvlJc w:val="left"/>
      <w:pPr>
        <w:tabs>
          <w:tab w:val="left" w:pos="1260"/>
        </w:tabs>
        <w:ind w:left="1260" w:leftChars="0" w:firstLine="0" w:firstLineChars="0"/>
      </w:pPr>
      <w:rPr>
        <w:rFonts w:hint="default" w:ascii="Wingdings" w:hAnsi="Wingdings"/>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3"/>
  </w:num>
  <w:num w:numId="5">
    <w:abstractNumId w:val="2"/>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3F47970"/>
    <w:rsid w:val="04044F9A"/>
    <w:rsid w:val="050C0141"/>
    <w:rsid w:val="06510970"/>
    <w:rsid w:val="06797CD3"/>
    <w:rsid w:val="06A00757"/>
    <w:rsid w:val="06FF294D"/>
    <w:rsid w:val="07EF5BD4"/>
    <w:rsid w:val="082F6FF7"/>
    <w:rsid w:val="08454AB2"/>
    <w:rsid w:val="08A22A43"/>
    <w:rsid w:val="094D21CC"/>
    <w:rsid w:val="0A6D15CC"/>
    <w:rsid w:val="0D860A22"/>
    <w:rsid w:val="0F417E38"/>
    <w:rsid w:val="103C0B3D"/>
    <w:rsid w:val="108123D4"/>
    <w:rsid w:val="10C66D19"/>
    <w:rsid w:val="12105415"/>
    <w:rsid w:val="126256E5"/>
    <w:rsid w:val="14926ED8"/>
    <w:rsid w:val="15215CC8"/>
    <w:rsid w:val="15462052"/>
    <w:rsid w:val="15DE1242"/>
    <w:rsid w:val="166C39B7"/>
    <w:rsid w:val="16AA6D34"/>
    <w:rsid w:val="176647AC"/>
    <w:rsid w:val="179A1B0C"/>
    <w:rsid w:val="198E0015"/>
    <w:rsid w:val="1ABB6560"/>
    <w:rsid w:val="1B445D6E"/>
    <w:rsid w:val="1B59397D"/>
    <w:rsid w:val="1C7B4CA3"/>
    <w:rsid w:val="1CA1384F"/>
    <w:rsid w:val="1E523033"/>
    <w:rsid w:val="1F045CEA"/>
    <w:rsid w:val="1F2C7D23"/>
    <w:rsid w:val="1FAF7026"/>
    <w:rsid w:val="20462FD7"/>
    <w:rsid w:val="21CD368A"/>
    <w:rsid w:val="221016C7"/>
    <w:rsid w:val="228D678C"/>
    <w:rsid w:val="22A27F45"/>
    <w:rsid w:val="23967BC1"/>
    <w:rsid w:val="23BF020B"/>
    <w:rsid w:val="24966A58"/>
    <w:rsid w:val="24E86231"/>
    <w:rsid w:val="26131534"/>
    <w:rsid w:val="26672625"/>
    <w:rsid w:val="26F53B52"/>
    <w:rsid w:val="273C2AE6"/>
    <w:rsid w:val="27E9536C"/>
    <w:rsid w:val="282B7F1A"/>
    <w:rsid w:val="282E6418"/>
    <w:rsid w:val="28514B4F"/>
    <w:rsid w:val="2BC97744"/>
    <w:rsid w:val="2C167DFF"/>
    <w:rsid w:val="2C5E3FAA"/>
    <w:rsid w:val="2DF85D92"/>
    <w:rsid w:val="2E3E1AA5"/>
    <w:rsid w:val="2EB13602"/>
    <w:rsid w:val="2FE018AF"/>
    <w:rsid w:val="30AD73A5"/>
    <w:rsid w:val="329B7C99"/>
    <w:rsid w:val="32C77F8C"/>
    <w:rsid w:val="32CB387D"/>
    <w:rsid w:val="335B0D8A"/>
    <w:rsid w:val="33B41D34"/>
    <w:rsid w:val="33EF0217"/>
    <w:rsid w:val="356754B7"/>
    <w:rsid w:val="35A53430"/>
    <w:rsid w:val="388B34B6"/>
    <w:rsid w:val="393B37B4"/>
    <w:rsid w:val="3A3A09C6"/>
    <w:rsid w:val="3B8D13D0"/>
    <w:rsid w:val="3B957525"/>
    <w:rsid w:val="3C7A0817"/>
    <w:rsid w:val="3CD70242"/>
    <w:rsid w:val="4016756E"/>
    <w:rsid w:val="40E05B05"/>
    <w:rsid w:val="41D14C1D"/>
    <w:rsid w:val="42353253"/>
    <w:rsid w:val="435F628D"/>
    <w:rsid w:val="45B063D8"/>
    <w:rsid w:val="46682B04"/>
    <w:rsid w:val="470C53DE"/>
    <w:rsid w:val="4779366F"/>
    <w:rsid w:val="47EC7853"/>
    <w:rsid w:val="482B0659"/>
    <w:rsid w:val="487E4912"/>
    <w:rsid w:val="48B061A5"/>
    <w:rsid w:val="48F165EB"/>
    <w:rsid w:val="49D966E1"/>
    <w:rsid w:val="49F62F33"/>
    <w:rsid w:val="4BD9044D"/>
    <w:rsid w:val="4CDB457B"/>
    <w:rsid w:val="4D5702DE"/>
    <w:rsid w:val="4D8917CF"/>
    <w:rsid w:val="4EFC5EF9"/>
    <w:rsid w:val="4F1F0E61"/>
    <w:rsid w:val="4FB27051"/>
    <w:rsid w:val="51951B3D"/>
    <w:rsid w:val="5215436D"/>
    <w:rsid w:val="55EB6E4E"/>
    <w:rsid w:val="561B49FC"/>
    <w:rsid w:val="56561485"/>
    <w:rsid w:val="58196C7F"/>
    <w:rsid w:val="5A0B344B"/>
    <w:rsid w:val="5C0031E7"/>
    <w:rsid w:val="5C481980"/>
    <w:rsid w:val="5CEE0CA7"/>
    <w:rsid w:val="5D474464"/>
    <w:rsid w:val="5EE9029B"/>
    <w:rsid w:val="5F7C0711"/>
    <w:rsid w:val="5FEF6ACE"/>
    <w:rsid w:val="60B34005"/>
    <w:rsid w:val="60E953AA"/>
    <w:rsid w:val="614420B6"/>
    <w:rsid w:val="61483DCA"/>
    <w:rsid w:val="61786A80"/>
    <w:rsid w:val="61BA59D1"/>
    <w:rsid w:val="61DC00C2"/>
    <w:rsid w:val="62590312"/>
    <w:rsid w:val="62815194"/>
    <w:rsid w:val="62BD5600"/>
    <w:rsid w:val="630A7F69"/>
    <w:rsid w:val="63E1421B"/>
    <w:rsid w:val="64034EA4"/>
    <w:rsid w:val="65184C81"/>
    <w:rsid w:val="651923CA"/>
    <w:rsid w:val="66E37CF1"/>
    <w:rsid w:val="67DC720C"/>
    <w:rsid w:val="67E92655"/>
    <w:rsid w:val="68377AAD"/>
    <w:rsid w:val="69701295"/>
    <w:rsid w:val="69A27629"/>
    <w:rsid w:val="6A9D7635"/>
    <w:rsid w:val="6ABC46FD"/>
    <w:rsid w:val="6B8D221A"/>
    <w:rsid w:val="6BBB6ACB"/>
    <w:rsid w:val="6C750DEF"/>
    <w:rsid w:val="6CE858CE"/>
    <w:rsid w:val="6D16046B"/>
    <w:rsid w:val="6D8E2554"/>
    <w:rsid w:val="6D9A5E61"/>
    <w:rsid w:val="6E0D1FE7"/>
    <w:rsid w:val="6F740CE2"/>
    <w:rsid w:val="70436DC4"/>
    <w:rsid w:val="7055318F"/>
    <w:rsid w:val="70871801"/>
    <w:rsid w:val="71314C8A"/>
    <w:rsid w:val="71B9201A"/>
    <w:rsid w:val="72402019"/>
    <w:rsid w:val="727A4FD4"/>
    <w:rsid w:val="731D23A2"/>
    <w:rsid w:val="73707DE3"/>
    <w:rsid w:val="74201914"/>
    <w:rsid w:val="745C718B"/>
    <w:rsid w:val="74F97BE7"/>
    <w:rsid w:val="76700534"/>
    <w:rsid w:val="76A345D7"/>
    <w:rsid w:val="77760276"/>
    <w:rsid w:val="7A4B5FBA"/>
    <w:rsid w:val="7A5E174B"/>
    <w:rsid w:val="7A9C7192"/>
    <w:rsid w:val="7B826359"/>
    <w:rsid w:val="7BF20CB4"/>
    <w:rsid w:val="7C330D5B"/>
    <w:rsid w:val="7CB92E75"/>
    <w:rsid w:val="7D86797B"/>
    <w:rsid w:val="7D8C0969"/>
    <w:rsid w:val="7DF4667A"/>
    <w:rsid w:val="7EC92764"/>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ww</cp:lastModifiedBy>
  <cp:lastPrinted>2007-08-29T03:45:00Z</cp:lastPrinted>
  <dcterms:modified xsi:type="dcterms:W3CDTF">2024-04-03T02:24:25Z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