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78070" w14:textId="197D58EE" w:rsidR="000B6C65" w:rsidRPr="000B6C65" w:rsidRDefault="000B6C65" w:rsidP="000B6C65">
      <w:pPr>
        <w:tabs>
          <w:tab w:val="left" w:pos="2160"/>
          <w:tab w:val="left" w:pos="3880"/>
        </w:tabs>
        <w:spacing w:after="0"/>
        <w:ind w:left="2070" w:hanging="2070"/>
        <w:rPr>
          <w:rFonts w:ascii="Arial" w:eastAsia="Times New Roman" w:hAnsi="Arial" w:cs="Times New Roman"/>
          <w:b/>
          <w:noProof/>
          <w:sz w:val="24"/>
          <w:szCs w:val="20"/>
          <w:lang w:eastAsia="zh-CN"/>
          <w14:ligatures w14:val="standardContextual"/>
        </w:rPr>
      </w:pPr>
      <w:bookmarkStart w:id="0" w:name="_Hlk162617026"/>
      <w:r w:rsidRPr="000B6C65">
        <w:rPr>
          <w:rFonts w:ascii="Arial" w:eastAsia="Times New Roman" w:hAnsi="Arial" w:cs="Times New Roman"/>
          <w:b/>
          <w:noProof/>
          <w:sz w:val="24"/>
          <w:szCs w:val="20"/>
          <w:lang w:eastAsia="zh-CN"/>
          <w14:ligatures w14:val="standardContextual"/>
        </w:rPr>
        <w:t>3GPP TSG-RAN WG2 Meeting #125bis</w:t>
      </w:r>
      <w:r w:rsidRPr="000B6C65">
        <w:rPr>
          <w:rFonts w:ascii="Arial" w:eastAsia="Times New Roman" w:hAnsi="Arial" w:cs="Times New Roman"/>
          <w:b/>
          <w:noProof/>
          <w:sz w:val="24"/>
          <w:szCs w:val="20"/>
          <w:lang w:eastAsia="zh-CN"/>
          <w14:ligatures w14:val="standardContextual"/>
        </w:rPr>
        <w:tab/>
      </w:r>
      <w:r>
        <w:rPr>
          <w:rFonts w:ascii="Arial" w:eastAsia="Times New Roman" w:hAnsi="Arial" w:cs="Times New Roman"/>
          <w:b/>
          <w:noProof/>
          <w:sz w:val="24"/>
          <w:szCs w:val="20"/>
          <w:lang w:eastAsia="zh-CN"/>
          <w14:ligatures w14:val="standardContextual"/>
        </w:rPr>
        <w:tab/>
      </w:r>
      <w:r>
        <w:rPr>
          <w:rFonts w:ascii="Arial" w:eastAsia="Times New Roman" w:hAnsi="Arial" w:cs="Times New Roman"/>
          <w:b/>
          <w:noProof/>
          <w:sz w:val="24"/>
          <w:szCs w:val="20"/>
          <w:lang w:eastAsia="zh-CN"/>
          <w14:ligatures w14:val="standardContextual"/>
        </w:rPr>
        <w:tab/>
      </w:r>
      <w:r>
        <w:rPr>
          <w:rFonts w:ascii="Arial" w:eastAsia="Times New Roman" w:hAnsi="Arial" w:cs="Times New Roman"/>
          <w:b/>
          <w:noProof/>
          <w:sz w:val="24"/>
          <w:szCs w:val="20"/>
          <w:lang w:eastAsia="zh-CN"/>
          <w14:ligatures w14:val="standardContextual"/>
        </w:rPr>
        <w:tab/>
      </w:r>
      <w:r w:rsidR="00644232" w:rsidRPr="00644232">
        <w:rPr>
          <w:rFonts w:ascii="Arial" w:eastAsia="Times New Roman" w:hAnsi="Arial" w:cs="Times New Roman"/>
          <w:b/>
          <w:noProof/>
          <w:sz w:val="24"/>
          <w:szCs w:val="20"/>
          <w:lang w:eastAsia="zh-CN"/>
          <w14:ligatures w14:val="standardContextual"/>
        </w:rPr>
        <w:t>R2-2402407</w:t>
      </w:r>
    </w:p>
    <w:p w14:paraId="572E64EA" w14:textId="77777777" w:rsidR="000B6C65" w:rsidRDefault="000B6C65" w:rsidP="000B6C65">
      <w:pPr>
        <w:tabs>
          <w:tab w:val="left" w:pos="2160"/>
          <w:tab w:val="left" w:pos="3880"/>
        </w:tabs>
        <w:spacing w:after="0"/>
        <w:ind w:left="2070" w:hanging="2070"/>
        <w:rPr>
          <w:rFonts w:ascii="Arial" w:eastAsia="Times New Roman" w:hAnsi="Arial" w:cs="Times New Roman"/>
          <w:b/>
          <w:noProof/>
          <w:sz w:val="24"/>
          <w:szCs w:val="20"/>
          <w:lang w:eastAsia="zh-CN"/>
          <w14:ligatures w14:val="standardContextual"/>
        </w:rPr>
      </w:pPr>
      <w:r w:rsidRPr="000B6C65">
        <w:rPr>
          <w:rFonts w:ascii="Arial" w:eastAsia="Times New Roman" w:hAnsi="Arial" w:cs="Times New Roman"/>
          <w:b/>
          <w:noProof/>
          <w:sz w:val="24"/>
          <w:szCs w:val="20"/>
          <w:lang w:eastAsia="zh-CN"/>
          <w14:ligatures w14:val="standardContextual"/>
        </w:rPr>
        <w:t>Changsha, China,  April 15th – 19th, 2024</w:t>
      </w:r>
    </w:p>
    <w:p w14:paraId="6652CADB" w14:textId="77777777" w:rsidR="000B6C65" w:rsidRDefault="000B6C65" w:rsidP="000B6C65">
      <w:pPr>
        <w:tabs>
          <w:tab w:val="left" w:pos="2160"/>
          <w:tab w:val="left" w:pos="3880"/>
        </w:tabs>
        <w:ind w:left="2070" w:hanging="2070"/>
        <w:rPr>
          <w:rFonts w:ascii="Arial" w:eastAsia="Times New Roman" w:hAnsi="Arial" w:cs="Times New Roman"/>
          <w:b/>
          <w:noProof/>
          <w:sz w:val="24"/>
          <w:szCs w:val="20"/>
          <w:lang w:eastAsia="zh-CN"/>
          <w14:ligatures w14:val="standardContextual"/>
        </w:rPr>
      </w:pPr>
    </w:p>
    <w:p w14:paraId="6ACD8163" w14:textId="1FBC09E2" w:rsidR="00141D36" w:rsidRPr="007F16F8" w:rsidRDefault="00141D36" w:rsidP="000B6C65">
      <w:pPr>
        <w:tabs>
          <w:tab w:val="left" w:pos="2160"/>
          <w:tab w:val="left" w:pos="3880"/>
        </w:tabs>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3462AB" w:rsidRPr="003462AB">
        <w:rPr>
          <w:rFonts w:ascii="Arial" w:hAnsi="Arial" w:cs="Arial"/>
          <w:bCs/>
          <w:sz w:val="24"/>
        </w:rPr>
        <w:t>8.6.2</w:t>
      </w:r>
    </w:p>
    <w:p w14:paraId="68E99B7D" w14:textId="77777777" w:rsidR="00141D36" w:rsidRPr="007F16F8" w:rsidRDefault="00141D36" w:rsidP="00141D36">
      <w:pPr>
        <w:tabs>
          <w:tab w:val="left" w:pos="2160"/>
          <w:tab w:val="left" w:pos="3880"/>
        </w:tabs>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 xml:space="preserve">Intel Corporation </w:t>
      </w:r>
    </w:p>
    <w:p w14:paraId="64FEF33C" w14:textId="0C348D86" w:rsidR="00141D36" w:rsidRPr="007F16F8" w:rsidRDefault="00141D36" w:rsidP="00141D36">
      <w:pPr>
        <w:tabs>
          <w:tab w:val="left" w:pos="2160"/>
          <w:tab w:val="left" w:pos="3880"/>
        </w:tabs>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B6C65">
        <w:rPr>
          <w:rFonts w:ascii="Arial" w:hAnsi="Arial" w:cs="Arial"/>
          <w:bCs/>
          <w:sz w:val="24"/>
        </w:rPr>
        <w:t xml:space="preserve">Inter-CU </w:t>
      </w:r>
      <w:r w:rsidR="003462AB">
        <w:rPr>
          <w:rFonts w:ascii="Arial" w:hAnsi="Arial" w:cs="Arial"/>
          <w:bCs/>
          <w:sz w:val="24"/>
        </w:rPr>
        <w:t xml:space="preserve">LTM </w:t>
      </w:r>
      <w:r w:rsidR="00CD2E88">
        <w:rPr>
          <w:rFonts w:ascii="Arial" w:hAnsi="Arial" w:cs="Arial"/>
          <w:bCs/>
          <w:sz w:val="24"/>
        </w:rPr>
        <w:t xml:space="preserve">supported </w:t>
      </w:r>
      <w:r w:rsidR="003462AB">
        <w:rPr>
          <w:rFonts w:ascii="Arial" w:hAnsi="Arial" w:cs="Arial"/>
          <w:bCs/>
          <w:sz w:val="24"/>
        </w:rPr>
        <w:t>scenario</w:t>
      </w:r>
      <w:r w:rsidR="00CD2E88">
        <w:rPr>
          <w:rFonts w:ascii="Arial" w:hAnsi="Arial" w:cs="Arial"/>
          <w:bCs/>
          <w:sz w:val="24"/>
        </w:rPr>
        <w:t>s</w:t>
      </w:r>
    </w:p>
    <w:p w14:paraId="23C6230F" w14:textId="77777777" w:rsidR="00141D36" w:rsidRDefault="00141D36" w:rsidP="00141D36">
      <w:pPr>
        <w:pBdr>
          <w:bottom w:val="single" w:sz="6" w:space="1" w:color="auto"/>
        </w:pBdr>
        <w:tabs>
          <w:tab w:val="left" w:pos="2160"/>
          <w:tab w:val="left" w:pos="3880"/>
        </w:tabs>
        <w:ind w:left="2070" w:hanging="2070"/>
        <w:rPr>
          <w:rFonts w:ascii="Arial" w:hAnsi="Arial" w:cs="Arial"/>
          <w:bCs/>
          <w:sz w:val="24"/>
        </w:rPr>
      </w:pPr>
      <w:r>
        <w:rPr>
          <w:rFonts w:ascii="Arial" w:hAnsi="Arial" w:cs="Arial"/>
          <w:b/>
          <w:bCs/>
          <w:sz w:val="24"/>
        </w:rPr>
        <w:t>Document for:</w:t>
      </w:r>
      <w:r>
        <w:rPr>
          <w:rFonts w:ascii="Arial" w:hAnsi="Arial" w:cs="Arial"/>
          <w:bCs/>
          <w:sz w:val="24"/>
        </w:rPr>
        <w:tab/>
        <w:t xml:space="preserve">Discussion and </w:t>
      </w:r>
      <w:proofErr w:type="gramStart"/>
      <w:r>
        <w:rPr>
          <w:rFonts w:ascii="Arial" w:hAnsi="Arial" w:cs="Arial"/>
          <w:bCs/>
          <w:sz w:val="24"/>
        </w:rPr>
        <w:t>decision</w:t>
      </w:r>
      <w:proofErr w:type="gramEnd"/>
    </w:p>
    <w:p w14:paraId="033BBD43" w14:textId="77777777" w:rsidR="00141D36" w:rsidRDefault="00141D36" w:rsidP="00141D36">
      <w:pPr>
        <w:pStyle w:val="Heading1"/>
      </w:pPr>
      <w:r>
        <w:t>Introduction</w:t>
      </w:r>
    </w:p>
    <w:p w14:paraId="6348CB05" w14:textId="25765739" w:rsidR="00681090" w:rsidRDefault="00300D62">
      <w:r>
        <w:t xml:space="preserve">One of the objectives of </w:t>
      </w:r>
      <w:r w:rsidR="008E370B">
        <w:t xml:space="preserve">Rel-19 Mobility Enhancement phase 4 </w:t>
      </w:r>
      <w:r>
        <w:t xml:space="preserve">is to support inter-CU L1/L2 triggered mobility.  </w:t>
      </w:r>
      <w:r w:rsidR="00AD0EF4">
        <w:t>The following objective is captured from the approved WID [</w:t>
      </w:r>
      <w:hyperlink r:id="rId8" w:history="1">
        <w:r w:rsidR="00E272F5">
          <w:rPr>
            <w:rStyle w:val="Hyperlink"/>
          </w:rPr>
          <w:t>RP-240299</w:t>
        </w:r>
      </w:hyperlink>
      <w:r w:rsidR="00AD0EF4">
        <w:t>]</w:t>
      </w:r>
      <w:r w:rsidR="00E272F5">
        <w:t>.</w:t>
      </w:r>
    </w:p>
    <w:p w14:paraId="15194C88" w14:textId="77777777" w:rsidR="006F08FC" w:rsidRDefault="006F08FC" w:rsidP="006F08FC">
      <w:pPr>
        <w:pStyle w:val="paragraph"/>
        <w:numPr>
          <w:ilvl w:val="0"/>
          <w:numId w:val="2"/>
        </w:numPr>
        <w:spacing w:before="0" w:beforeAutospacing="0" w:after="0" w:afterAutospacing="0"/>
        <w:ind w:firstLine="0"/>
        <w:textAlignment w:val="baseline"/>
        <w:rPr>
          <w:sz w:val="22"/>
          <w:szCs w:val="22"/>
        </w:rPr>
      </w:pPr>
      <w:r>
        <w:rPr>
          <w:rStyle w:val="normaltextrun"/>
          <w:rFonts w:eastAsiaTheme="majorEastAsia"/>
          <w:sz w:val="20"/>
          <w:szCs w:val="20"/>
        </w:rPr>
        <w:t>Specify support for inter-</w:t>
      </w:r>
      <w:r w:rsidRPr="003D5EBC">
        <w:rPr>
          <w:rStyle w:val="normaltextrun"/>
          <w:rFonts w:eastAsiaTheme="majorEastAsia"/>
          <w:sz w:val="20"/>
          <w:szCs w:val="20"/>
        </w:rPr>
        <w:t>CU Layer1/Layer 2 Triggered Mob</w:t>
      </w:r>
      <w:r>
        <w:rPr>
          <w:rStyle w:val="normaltextrun"/>
          <w:rFonts w:eastAsiaTheme="majorEastAsia"/>
          <w:sz w:val="20"/>
          <w:szCs w:val="20"/>
        </w:rPr>
        <w:t>ility (LTM) [RAN2, RAN3]</w:t>
      </w:r>
      <w:r>
        <w:rPr>
          <w:rStyle w:val="eop"/>
          <w:rFonts w:eastAsiaTheme="majorEastAsia"/>
          <w:sz w:val="20"/>
          <w:szCs w:val="20"/>
        </w:rPr>
        <w:t> </w:t>
      </w:r>
    </w:p>
    <w:p w14:paraId="0699C6EA" w14:textId="77777777" w:rsidR="006F08FC" w:rsidRDefault="006F08FC" w:rsidP="006F08FC">
      <w:pPr>
        <w:pStyle w:val="paragraph"/>
        <w:numPr>
          <w:ilvl w:val="0"/>
          <w:numId w:val="3"/>
        </w:numPr>
        <w:spacing w:before="0" w:beforeAutospacing="0" w:after="0" w:afterAutospacing="0"/>
        <w:ind w:left="1440" w:firstLine="0"/>
        <w:textAlignment w:val="baseline"/>
        <w:rPr>
          <w:sz w:val="22"/>
          <w:szCs w:val="22"/>
        </w:rPr>
      </w:pPr>
      <w:r>
        <w:rPr>
          <w:rStyle w:val="normaltextrun"/>
          <w:rFonts w:eastAsiaTheme="majorEastAsia"/>
          <w:sz w:val="20"/>
          <w:szCs w:val="20"/>
        </w:rPr>
        <w:t xml:space="preserve">Prioritize the case when CU is acting as MN when DC is not </w:t>
      </w:r>
      <w:proofErr w:type="gramStart"/>
      <w:r>
        <w:rPr>
          <w:rStyle w:val="normaltextrun"/>
          <w:rFonts w:eastAsiaTheme="majorEastAsia"/>
          <w:sz w:val="20"/>
          <w:szCs w:val="20"/>
        </w:rPr>
        <w:t>configured</w:t>
      </w:r>
      <w:proofErr w:type="gramEnd"/>
      <w:r>
        <w:rPr>
          <w:rStyle w:val="eop"/>
          <w:rFonts w:eastAsiaTheme="majorEastAsia"/>
          <w:sz w:val="20"/>
          <w:szCs w:val="20"/>
        </w:rPr>
        <w:t> </w:t>
      </w:r>
    </w:p>
    <w:p w14:paraId="5470B9C0" w14:textId="7A4268F3" w:rsidR="006F08FC" w:rsidRDefault="006F08FC" w:rsidP="006F08FC">
      <w:pPr>
        <w:pStyle w:val="paragraph"/>
        <w:numPr>
          <w:ilvl w:val="0"/>
          <w:numId w:val="3"/>
        </w:numPr>
        <w:spacing w:before="0" w:beforeAutospacing="0" w:after="0" w:afterAutospacing="0"/>
        <w:ind w:left="1440" w:firstLine="0"/>
        <w:textAlignment w:val="baseline"/>
        <w:rPr>
          <w:sz w:val="22"/>
          <w:szCs w:val="22"/>
        </w:rPr>
      </w:pPr>
      <w:r>
        <w:rPr>
          <w:rStyle w:val="normaltextrun"/>
          <w:rFonts w:eastAsiaTheme="majorEastAsia"/>
          <w:sz w:val="20"/>
          <w:szCs w:val="20"/>
        </w:rPr>
        <w:t xml:space="preserve">As secondary priority, support the case when NR-DC is </w:t>
      </w:r>
      <w:proofErr w:type="gramStart"/>
      <w:r>
        <w:rPr>
          <w:rStyle w:val="normaltextrun"/>
          <w:rFonts w:eastAsiaTheme="majorEastAsia"/>
          <w:sz w:val="20"/>
          <w:szCs w:val="20"/>
        </w:rPr>
        <w:t>configured</w:t>
      </w:r>
      <w:proofErr w:type="gramEnd"/>
      <w:r>
        <w:rPr>
          <w:rStyle w:val="normaltextrun"/>
          <w:rFonts w:eastAsiaTheme="majorEastAsia"/>
          <w:sz w:val="20"/>
          <w:szCs w:val="20"/>
        </w:rPr>
        <w:t xml:space="preserve"> and CU is acting as SN and MCG is unchanged</w:t>
      </w:r>
      <w:r>
        <w:rPr>
          <w:rStyle w:val="eop"/>
          <w:rFonts w:eastAsiaTheme="majorEastAsia"/>
          <w:sz w:val="20"/>
          <w:szCs w:val="20"/>
        </w:rPr>
        <w:t> </w:t>
      </w:r>
    </w:p>
    <w:p w14:paraId="0392E42E" w14:textId="77777777" w:rsidR="006F08FC" w:rsidRDefault="006F08FC" w:rsidP="006F08FC">
      <w:pPr>
        <w:pStyle w:val="paragraph"/>
        <w:numPr>
          <w:ilvl w:val="0"/>
          <w:numId w:val="3"/>
        </w:numPr>
        <w:spacing w:before="0" w:beforeAutospacing="0" w:after="0" w:afterAutospacing="0"/>
        <w:ind w:left="1440" w:firstLine="0"/>
        <w:textAlignment w:val="baseline"/>
        <w:rPr>
          <w:sz w:val="22"/>
          <w:szCs w:val="22"/>
        </w:rPr>
      </w:pPr>
      <w:r>
        <w:rPr>
          <w:rStyle w:val="normaltextrun"/>
          <w:rFonts w:eastAsiaTheme="majorEastAsia"/>
          <w:sz w:val="20"/>
          <w:szCs w:val="20"/>
        </w:rPr>
        <w:t xml:space="preserve">As secondary priority, support the case when NR-DC is configured, CU is acting as MN and SCG is unchanged or SCG is </w:t>
      </w:r>
      <w:proofErr w:type="gramStart"/>
      <w:r>
        <w:rPr>
          <w:rStyle w:val="normaltextrun"/>
          <w:rFonts w:eastAsiaTheme="majorEastAsia"/>
          <w:sz w:val="20"/>
          <w:szCs w:val="20"/>
        </w:rPr>
        <w:t>released</w:t>
      </w:r>
      <w:proofErr w:type="gramEnd"/>
      <w:r>
        <w:rPr>
          <w:rStyle w:val="eop"/>
          <w:rFonts w:eastAsiaTheme="majorEastAsia"/>
          <w:sz w:val="20"/>
          <w:szCs w:val="20"/>
        </w:rPr>
        <w:t> </w:t>
      </w:r>
    </w:p>
    <w:p w14:paraId="35485BA1" w14:textId="77777777" w:rsidR="006F08FC" w:rsidRDefault="006F08FC" w:rsidP="006F08FC">
      <w:pPr>
        <w:pStyle w:val="paragraph"/>
        <w:numPr>
          <w:ilvl w:val="0"/>
          <w:numId w:val="4"/>
        </w:numPr>
        <w:spacing w:before="0" w:beforeAutospacing="0" w:after="0" w:afterAutospacing="0"/>
        <w:ind w:left="2160" w:firstLine="0"/>
        <w:textAlignment w:val="baseline"/>
        <w:rPr>
          <w:sz w:val="22"/>
          <w:szCs w:val="22"/>
        </w:rPr>
      </w:pPr>
      <w:r>
        <w:rPr>
          <w:rStyle w:val="normaltextrun"/>
          <w:rFonts w:eastAsiaTheme="majorEastAsia"/>
          <w:sz w:val="20"/>
          <w:szCs w:val="20"/>
        </w:rPr>
        <w:t>Note: The case that LTM is configured in both MCG and SCG is excluded </w:t>
      </w:r>
      <w:r>
        <w:rPr>
          <w:rStyle w:val="eop"/>
          <w:rFonts w:eastAsiaTheme="majorEastAsia"/>
          <w:sz w:val="20"/>
          <w:szCs w:val="20"/>
        </w:rPr>
        <w:t> </w:t>
      </w:r>
    </w:p>
    <w:p w14:paraId="33EFFBB1" w14:textId="77777777" w:rsidR="006F08FC" w:rsidRDefault="006F08FC" w:rsidP="006F08FC">
      <w:pPr>
        <w:pStyle w:val="paragraph"/>
        <w:numPr>
          <w:ilvl w:val="0"/>
          <w:numId w:val="5"/>
        </w:numPr>
        <w:spacing w:before="0" w:beforeAutospacing="0" w:after="0" w:afterAutospacing="0"/>
        <w:ind w:left="1440" w:firstLine="0"/>
        <w:textAlignment w:val="baseline"/>
        <w:rPr>
          <w:sz w:val="22"/>
          <w:szCs w:val="22"/>
        </w:rPr>
      </w:pPr>
      <w:r>
        <w:rPr>
          <w:rStyle w:val="normaltextrun"/>
          <w:rFonts w:eastAsiaTheme="majorEastAsia"/>
          <w:sz w:val="20"/>
          <w:szCs w:val="20"/>
        </w:rPr>
        <w:t>Specify support for subsequent LTM mobility procedures aiming to avoid RRC configuration between cell switches as per Rel-18 LTM</w:t>
      </w:r>
      <w:r>
        <w:rPr>
          <w:rStyle w:val="eop"/>
          <w:rFonts w:eastAsiaTheme="majorEastAsia"/>
          <w:sz w:val="20"/>
          <w:szCs w:val="20"/>
        </w:rPr>
        <w:t> </w:t>
      </w:r>
    </w:p>
    <w:p w14:paraId="189784BA" w14:textId="77777777" w:rsidR="006F08FC" w:rsidRDefault="006F08FC" w:rsidP="006F08FC">
      <w:pPr>
        <w:pStyle w:val="paragraph"/>
        <w:numPr>
          <w:ilvl w:val="0"/>
          <w:numId w:val="6"/>
        </w:numPr>
        <w:spacing w:before="0" w:beforeAutospacing="0" w:after="0" w:afterAutospacing="0"/>
        <w:ind w:left="2160" w:firstLine="0"/>
        <w:textAlignment w:val="baseline"/>
        <w:rPr>
          <w:sz w:val="22"/>
          <w:szCs w:val="22"/>
        </w:rPr>
      </w:pPr>
      <w:r>
        <w:rPr>
          <w:rStyle w:val="normaltextrun"/>
          <w:rFonts w:eastAsiaTheme="majorEastAsia"/>
          <w:sz w:val="20"/>
          <w:szCs w:val="20"/>
        </w:rPr>
        <w:t xml:space="preserve">Coordination with SA3 needed with respect to security key </w:t>
      </w:r>
      <w:proofErr w:type="gramStart"/>
      <w:r>
        <w:rPr>
          <w:rStyle w:val="normaltextrun"/>
          <w:rFonts w:eastAsiaTheme="majorEastAsia"/>
          <w:sz w:val="20"/>
          <w:szCs w:val="20"/>
        </w:rPr>
        <w:t>handling</w:t>
      </w:r>
      <w:proofErr w:type="gramEnd"/>
      <w:r>
        <w:rPr>
          <w:rStyle w:val="normaltextrun"/>
          <w:rFonts w:eastAsiaTheme="majorEastAsia"/>
          <w:sz w:val="20"/>
          <w:szCs w:val="20"/>
        </w:rPr>
        <w:t> </w:t>
      </w:r>
      <w:r>
        <w:rPr>
          <w:rStyle w:val="eop"/>
          <w:rFonts w:eastAsiaTheme="majorEastAsia"/>
          <w:sz w:val="20"/>
          <w:szCs w:val="20"/>
        </w:rPr>
        <w:t> </w:t>
      </w:r>
    </w:p>
    <w:p w14:paraId="07CB9BBB" w14:textId="77777777" w:rsidR="006F08FC" w:rsidRDefault="006F08FC" w:rsidP="006F08FC">
      <w:pPr>
        <w:pStyle w:val="paragraph"/>
        <w:numPr>
          <w:ilvl w:val="0"/>
          <w:numId w:val="7"/>
        </w:numPr>
        <w:spacing w:before="0" w:beforeAutospacing="0" w:after="0" w:afterAutospacing="0"/>
        <w:ind w:left="1440" w:firstLine="0"/>
        <w:textAlignment w:val="baseline"/>
        <w:rPr>
          <w:sz w:val="22"/>
          <w:szCs w:val="22"/>
        </w:rPr>
      </w:pPr>
      <w:r>
        <w:rPr>
          <w:rStyle w:val="normaltextrun"/>
          <w:rFonts w:eastAsiaTheme="majorEastAsia"/>
          <w:sz w:val="20"/>
          <w:szCs w:val="20"/>
        </w:rPr>
        <w:t>Note: Rel. 18 intra-CU LTM procedure is considered as baseline for adding inter-CU support</w:t>
      </w:r>
      <w:r>
        <w:rPr>
          <w:rStyle w:val="eop"/>
          <w:rFonts w:eastAsiaTheme="majorEastAsia"/>
          <w:sz w:val="20"/>
          <w:szCs w:val="20"/>
        </w:rPr>
        <w:t> </w:t>
      </w:r>
    </w:p>
    <w:p w14:paraId="4A8B7D84" w14:textId="7F6FCBC6" w:rsidR="002B53D5" w:rsidRDefault="00E272F5">
      <w:r>
        <w:t xml:space="preserve">As captured in the objective, the intention is to re-use and extend the Rel-18 LTM procedure to also cover inter-CU LTM.  </w:t>
      </w:r>
      <w:r w:rsidR="002B53D5">
        <w:t>MCG only scenario is to be prioritised.</w:t>
      </w:r>
      <w:r w:rsidR="00644232">
        <w:t xml:space="preserve">  As inter-</w:t>
      </w:r>
      <w:proofErr w:type="spellStart"/>
      <w:r w:rsidR="00644232">
        <w:t>gNB</w:t>
      </w:r>
      <w:proofErr w:type="spellEnd"/>
      <w:r w:rsidR="00644232">
        <w:t xml:space="preserve"> also involves an inter-CU change, this document assumes that inter-CU also includes inter-</w:t>
      </w:r>
      <w:proofErr w:type="spellStart"/>
      <w:r w:rsidR="00644232">
        <w:t>gNB</w:t>
      </w:r>
      <w:proofErr w:type="spellEnd"/>
      <w:r w:rsidR="00644232">
        <w:t xml:space="preserve"> LTM cell switch. </w:t>
      </w:r>
    </w:p>
    <w:p w14:paraId="4E1B79E8" w14:textId="4E2D3544" w:rsidR="00CA1B9C" w:rsidRDefault="002B53D5" w:rsidP="00DE064D">
      <w:pPr>
        <w:spacing w:after="0"/>
      </w:pPr>
      <w:r>
        <w:t>The agenda</w:t>
      </w:r>
      <w:r w:rsidR="00CA1B9C">
        <w:t xml:space="preserve"> provided the following guidance:</w:t>
      </w:r>
      <w:r>
        <w:t xml:space="preserve"> </w:t>
      </w:r>
    </w:p>
    <w:p w14:paraId="0F209FB6" w14:textId="77777777" w:rsidR="00CA1B9C" w:rsidRPr="00931C16" w:rsidRDefault="00CA1B9C" w:rsidP="00DE064D">
      <w:pPr>
        <w:pStyle w:val="Comments"/>
        <w:ind w:left="426"/>
        <w:rPr>
          <w:lang w:val="en-US"/>
        </w:rPr>
      </w:pPr>
      <w:r>
        <w:rPr>
          <w:lang w:val="en-US"/>
        </w:rPr>
        <w:t xml:space="preserve">Scenarios/use cases, stage 2 signalling flows, RAN2 spec impacts and high-levl solutions. Also including subsequent LTM mobility procedures with the security key handling aspects.  </w:t>
      </w:r>
    </w:p>
    <w:p w14:paraId="2EE46CF8" w14:textId="23A77C92" w:rsidR="00EB7355" w:rsidRDefault="00EB7355" w:rsidP="00DE064D">
      <w:pPr>
        <w:spacing w:after="60"/>
      </w:pPr>
      <w:r>
        <w:t xml:space="preserve">In this document we examine the </w:t>
      </w:r>
      <w:r w:rsidR="00CD2E88">
        <w:t xml:space="preserve">MCG </w:t>
      </w:r>
      <w:r>
        <w:t xml:space="preserve">scenarios to consider and its impact </w:t>
      </w:r>
      <w:r w:rsidR="00151062">
        <w:t>on RAN2 procedures.</w:t>
      </w:r>
    </w:p>
    <w:bookmarkEnd w:id="0"/>
    <w:p w14:paraId="4363A9DB" w14:textId="3A4AD76C" w:rsidR="003462AB" w:rsidRDefault="00E272F5" w:rsidP="00DE064D">
      <w:pPr>
        <w:pStyle w:val="Heading1"/>
        <w:spacing w:before="120"/>
        <w:ind w:left="431" w:hanging="431"/>
      </w:pPr>
      <w:r>
        <w:t xml:space="preserve"> </w:t>
      </w:r>
      <w:r w:rsidR="003462AB">
        <w:t>Discussion</w:t>
      </w:r>
    </w:p>
    <w:p w14:paraId="4135524F" w14:textId="77777777" w:rsidR="00644232" w:rsidRDefault="00644232" w:rsidP="006B7294"/>
    <w:p w14:paraId="31E8A4A7" w14:textId="21F9BEDF" w:rsidR="006B7294" w:rsidRPr="006B7294" w:rsidRDefault="00DE064D" w:rsidP="006B7294">
      <w:r>
        <w:t>Three different scenarios/use cases for inter-CU</w:t>
      </w:r>
      <w:r w:rsidR="00644232">
        <w:t>/</w:t>
      </w:r>
      <w:proofErr w:type="spellStart"/>
      <w:r w:rsidR="00644232">
        <w:t>gNB</w:t>
      </w:r>
      <w:proofErr w:type="spellEnd"/>
      <w:r>
        <w:t xml:space="preserve"> LTM and their impact to RAN2 are discussed below.</w:t>
      </w:r>
    </w:p>
    <w:tbl>
      <w:tblPr>
        <w:tblStyle w:val="TableGrid"/>
        <w:tblW w:w="95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20" w:firstRow="1" w:lastRow="0" w:firstColumn="0" w:lastColumn="0" w:noHBand="0" w:noVBand="1"/>
      </w:tblPr>
      <w:tblGrid>
        <w:gridCol w:w="5240"/>
        <w:gridCol w:w="4294"/>
      </w:tblGrid>
      <w:tr w:rsidR="002201AF" w14:paraId="0ED38236" w14:textId="77777777" w:rsidTr="008120E2">
        <w:tc>
          <w:tcPr>
            <w:tcW w:w="5240" w:type="dxa"/>
          </w:tcPr>
          <w:p w14:paraId="49D6E2D3" w14:textId="0ACDE6BB" w:rsidR="002201AF" w:rsidRDefault="002201AF" w:rsidP="00A74A8B">
            <w:pPr>
              <w:ind w:right="883"/>
            </w:pPr>
            <w:r>
              <w:lastRenderedPageBreak/>
              <w:t xml:space="preserve">As mentioned in the WID objective, we focus on Inter-CU LTM cell switch for MCG only without MR-DC in this contribution.  The basic inter-CU LTM cell switch involves a change in data connection between CN and RAN as shown in the figure.  </w:t>
            </w:r>
          </w:p>
          <w:p w14:paraId="30AEF646" w14:textId="505869F7" w:rsidR="002201AF" w:rsidRDefault="002201AF" w:rsidP="00A74A8B">
            <w:pPr>
              <w:ind w:right="883"/>
            </w:pPr>
            <w:r>
              <w:t xml:space="preserve">This implies that every time there is an LTM switch between cells of two CUs, there would need to be path switch to the CN from the RAN.   Even </w:t>
            </w:r>
            <w:r w:rsidR="00367E99">
              <w:t xml:space="preserve">if </w:t>
            </w:r>
            <w:r>
              <w:t xml:space="preserve">we </w:t>
            </w:r>
            <w:r w:rsidR="00367E99">
              <w:t xml:space="preserve">can </w:t>
            </w:r>
            <w:r>
              <w:t>support optimal subsequent LTM cell switch without RRC signalling, there would need to be signalling between the RAN and CN for every inter-CU LTM cell switch</w:t>
            </w:r>
            <w:r w:rsidR="00367E99">
              <w:t xml:space="preserve"> and this could also add some interruption time for the path switch</w:t>
            </w:r>
            <w:r>
              <w:t>.</w:t>
            </w:r>
          </w:p>
          <w:p w14:paraId="29EA7199" w14:textId="77777777" w:rsidR="002201AF" w:rsidRDefault="002201AF" w:rsidP="002201AF">
            <w:pPr>
              <w:ind w:right="883"/>
            </w:pPr>
          </w:p>
        </w:tc>
        <w:tc>
          <w:tcPr>
            <w:tcW w:w="4294" w:type="dxa"/>
          </w:tcPr>
          <w:p w14:paraId="3B87D7E4" w14:textId="64160E70" w:rsidR="002201AF" w:rsidRDefault="002201AF" w:rsidP="006B7294">
            <w:r>
              <w:object w:dxaOrig="4051" w:dyaOrig="5236" w14:anchorId="32803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175.5pt" o:ole="">
                  <v:imagedata r:id="rId9" o:title=""/>
                </v:shape>
                <o:OLEObject Type="Embed" ProgID="Visio.Drawing.15" ShapeID="_x0000_i1025" DrawAspect="Content" ObjectID="_1773812004" r:id="rId10"/>
              </w:object>
            </w:r>
          </w:p>
        </w:tc>
      </w:tr>
    </w:tbl>
    <w:p w14:paraId="2607F412" w14:textId="397D1F6B" w:rsidR="002201AF" w:rsidRDefault="002201AF" w:rsidP="002201AF">
      <w:pPr>
        <w:ind w:right="883"/>
      </w:pPr>
      <w:r>
        <w:t xml:space="preserve">As per current specifications, such path switch signalling also involves providing </w:t>
      </w:r>
      <w:proofErr w:type="spellStart"/>
      <w:r>
        <w:t>gNB</w:t>
      </w:r>
      <w:proofErr w:type="spellEnd"/>
      <w:r>
        <w:t xml:space="preserve"> with security keys for subsequent HO.  But these security keys are not required for subsequent LTM cell switch without RRC Reconfigurations.  </w:t>
      </w:r>
      <w:r w:rsidR="00644232">
        <w:t xml:space="preserve">In fact, they are </w:t>
      </w:r>
      <w:proofErr w:type="gramStart"/>
      <w:r w:rsidR="00644232">
        <w:t>requires</w:t>
      </w:r>
      <w:proofErr w:type="gramEnd"/>
      <w:r w:rsidR="00644232">
        <w:t xml:space="preserve"> in advance of the LTM cell switch to preconfigure the UE for subsequent LTM cell switch.</w:t>
      </w:r>
    </w:p>
    <w:p w14:paraId="52BF5FDF" w14:textId="262ECF76" w:rsidR="006B7294" w:rsidRDefault="006B7294" w:rsidP="006B7294">
      <w:pPr>
        <w:ind w:right="883"/>
      </w:pPr>
      <w:r>
        <w:t xml:space="preserve">From RAN2 perspective, this option is the simplest as there </w:t>
      </w:r>
      <w:proofErr w:type="gramStart"/>
      <w:r>
        <w:t>are</w:t>
      </w:r>
      <w:proofErr w:type="gramEnd"/>
      <w:r>
        <w:t xml:space="preserve"> no additional complexity beyond handling the security keys (which is required in all options). </w:t>
      </w:r>
      <w:r w:rsidR="002C79F7">
        <w:t xml:space="preserve">  </w:t>
      </w:r>
    </w:p>
    <w:p w14:paraId="2CE2C08E" w14:textId="737AA810" w:rsidR="00CD2E88" w:rsidRDefault="007624D2" w:rsidP="00902BD0">
      <w:pPr>
        <w:pStyle w:val="Obs-prop"/>
      </w:pPr>
      <w:r>
        <w:t>Observation #</w:t>
      </w:r>
      <w:r w:rsidR="002C79F7">
        <w:t>1</w:t>
      </w:r>
      <w:r>
        <w:t>: Option a, where network path switch is performed for every inter-C</w:t>
      </w:r>
      <w:r w:rsidR="00902BD0">
        <w:t>U</w:t>
      </w:r>
      <w:r w:rsidR="002C79F7">
        <w:t>/</w:t>
      </w:r>
      <w:proofErr w:type="spellStart"/>
      <w:r w:rsidR="002C79F7">
        <w:t>gNB</w:t>
      </w:r>
      <w:proofErr w:type="spellEnd"/>
      <w:r w:rsidR="00902BD0">
        <w:t xml:space="preserve"> LTM cell switch is the simplest from RAN2 perspective but involves more signalling on the network side</w:t>
      </w:r>
      <w:r w:rsidR="00367E99">
        <w:t xml:space="preserve"> and some increase in interruption</w:t>
      </w:r>
      <w:r w:rsidR="00902BD0">
        <w:t>.</w:t>
      </w:r>
      <w:r w:rsidR="002C79F7">
        <w:t xml:space="preserve">  Network signalling changes are expected for security key </w:t>
      </w:r>
      <w:proofErr w:type="spellStart"/>
      <w:r w:rsidR="002C79F7">
        <w:t>preconfiguration</w:t>
      </w:r>
      <w:proofErr w:type="spellEnd"/>
      <w:r w:rsidR="002C79F7">
        <w:t>.</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43"/>
      </w:tblGrid>
      <w:tr w:rsidR="006B1EE1" w14:paraId="188CD031" w14:textId="77777777" w:rsidTr="008120E2">
        <w:tc>
          <w:tcPr>
            <w:tcW w:w="4673" w:type="dxa"/>
          </w:tcPr>
          <w:p w14:paraId="78DC822A" w14:textId="27A932B1" w:rsidR="006B1EE1" w:rsidRDefault="006B1EE1" w:rsidP="006B1EE1">
            <w:r>
              <w:t xml:space="preserve">To avoid such CN </w:t>
            </w:r>
            <w:r w:rsidR="002C79F7">
              <w:t>signalling load</w:t>
            </w:r>
            <w:r>
              <w:t>, another option</w:t>
            </w:r>
            <w:r w:rsidR="002201AF">
              <w:t xml:space="preserve"> b)</w:t>
            </w:r>
            <w:r>
              <w:t xml:space="preserve"> is to support RAN anchoring (</w:t>
            </w:r>
            <w:proofErr w:type="gramStart"/>
            <w:r>
              <w:t>similar to</w:t>
            </w:r>
            <w:proofErr w:type="gramEnd"/>
            <w:r>
              <w:t xml:space="preserve"> what is done for SDT).  A CU continues to be the anchor for the connection towards the CN, even if there is an LTM cell switch to another CU.   This </w:t>
            </w:r>
            <w:r w:rsidR="002C79F7">
              <w:t>o</w:t>
            </w:r>
            <w:r>
              <w:t xml:space="preserve">ption b) minimises CN </w:t>
            </w:r>
            <w:r w:rsidR="002C79F7">
              <w:t>signalling and impact</w:t>
            </w:r>
            <w:r>
              <w:t xml:space="preserve"> in that the LTM cell switch mobility is hidden from the CN and subsequent mobility can be also contained in the RAN.  </w:t>
            </w:r>
          </w:p>
          <w:p w14:paraId="77F07C43" w14:textId="55E5AA30" w:rsidR="002201AF" w:rsidRDefault="002201AF" w:rsidP="006B1EE1">
            <w:r>
              <w:t xml:space="preserve">UE mobility further from the anchor will require relocation of the anchor.  From RAN2 perspective, more discussion would be needed to understand the consequences of anchoring.  </w:t>
            </w:r>
            <w:r w:rsidR="00D1196B">
              <w:t xml:space="preserve">For example, </w:t>
            </w:r>
            <w:r>
              <w:t xml:space="preserve">how to </w:t>
            </w:r>
            <w:r w:rsidR="00D1196B">
              <w:t xml:space="preserve">perform </w:t>
            </w:r>
            <w:r>
              <w:t>anchor relocation</w:t>
            </w:r>
            <w:r w:rsidR="00D1196B">
              <w:t xml:space="preserve">, is it independent of LTM switch, if so, would it require release and re-establishment of LTM </w:t>
            </w:r>
            <w:proofErr w:type="spellStart"/>
            <w:r w:rsidR="00D1196B">
              <w:t>preconfiguration</w:t>
            </w:r>
            <w:proofErr w:type="spellEnd"/>
            <w:r w:rsidR="00D1196B">
              <w:t>, interaction with L3 HO</w:t>
            </w:r>
            <w:r w:rsidR="002C79F7">
              <w:t xml:space="preserve">, security key </w:t>
            </w:r>
            <w:proofErr w:type="spellStart"/>
            <w:r w:rsidR="002C79F7">
              <w:t>preconfiguration</w:t>
            </w:r>
            <w:proofErr w:type="spellEnd"/>
            <w:r w:rsidR="00D1196B">
              <w:t xml:space="preserve"> etc.</w:t>
            </w:r>
            <w:r>
              <w:t xml:space="preserve"> </w:t>
            </w:r>
          </w:p>
          <w:p w14:paraId="39EEE9E1" w14:textId="77777777" w:rsidR="006B1EE1" w:rsidRDefault="006B1EE1" w:rsidP="006B1EE1"/>
        </w:tc>
        <w:tc>
          <w:tcPr>
            <w:tcW w:w="4343" w:type="dxa"/>
          </w:tcPr>
          <w:p w14:paraId="1D8F2BB7" w14:textId="279169CF" w:rsidR="006B1EE1" w:rsidRDefault="002201AF" w:rsidP="002201AF">
            <w:pPr>
              <w:jc w:val="center"/>
            </w:pPr>
            <w:r>
              <w:object w:dxaOrig="4051" w:dyaOrig="5731" w14:anchorId="0F697AA1">
                <v:shape id="_x0000_i1026" type="#_x0000_t75" style="width:162.75pt;height:190.5pt" o:ole="">
                  <v:imagedata r:id="rId11" o:title=""/>
                </v:shape>
                <o:OLEObject Type="Embed" ProgID="Visio.Drawing.15" ShapeID="_x0000_i1026" DrawAspect="Content" ObjectID="_1773812005" r:id="rId12"/>
              </w:object>
            </w:r>
          </w:p>
        </w:tc>
      </w:tr>
    </w:tbl>
    <w:p w14:paraId="17F4887A" w14:textId="37F66925" w:rsidR="00D1196B" w:rsidRDefault="00D1196B" w:rsidP="00D1196B">
      <w:pPr>
        <w:pStyle w:val="Obs-prop"/>
      </w:pPr>
      <w:r>
        <w:t>Observation #</w:t>
      </w:r>
      <w:r w:rsidR="005D471C">
        <w:t>2</w:t>
      </w:r>
      <w:r>
        <w:t>: Option b), where a CU acts as an anchor for inter-CU</w:t>
      </w:r>
      <w:r w:rsidR="005D471C">
        <w:t>/</w:t>
      </w:r>
      <w:proofErr w:type="spellStart"/>
      <w:r w:rsidR="005D471C">
        <w:t>gNB</w:t>
      </w:r>
      <w:proofErr w:type="spellEnd"/>
      <w:r>
        <w:t xml:space="preserve"> LTM cell switch reduces network </w:t>
      </w:r>
      <w:proofErr w:type="spellStart"/>
      <w:r>
        <w:t>signallling</w:t>
      </w:r>
      <w:proofErr w:type="spellEnd"/>
      <w:r>
        <w:t xml:space="preserve"> but requires more discussion in RAN2 to understand the consequences of such anchoring, for example support of anchor relocation, </w:t>
      </w:r>
      <w:r w:rsidR="005D471C">
        <w:t xml:space="preserve">security key </w:t>
      </w:r>
      <w:proofErr w:type="spellStart"/>
      <w:r w:rsidR="005D471C">
        <w:t>preconfiguration</w:t>
      </w:r>
      <w:proofErr w:type="spellEnd"/>
      <w:r w:rsidR="005D471C">
        <w:t xml:space="preserve">, </w:t>
      </w:r>
      <w:r>
        <w:t>interaction with L3 HO.</w:t>
      </w:r>
    </w:p>
    <w:tbl>
      <w:tblPr>
        <w:tblStyle w:val="TableGrid"/>
        <w:tblW w:w="94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08"/>
      </w:tblGrid>
      <w:tr w:rsidR="00D1196B" w14:paraId="6EBA756D" w14:textId="77777777" w:rsidTr="008120E2">
        <w:tc>
          <w:tcPr>
            <w:tcW w:w="4957" w:type="dxa"/>
          </w:tcPr>
          <w:p w14:paraId="0DEB2FC8" w14:textId="150C1691" w:rsidR="00D1196B" w:rsidRDefault="008120E2" w:rsidP="008120E2">
            <w:pPr>
              <w:spacing w:after="160" w:line="259" w:lineRule="auto"/>
            </w:pPr>
            <w:r>
              <w:lastRenderedPageBreak/>
              <w:t>Option c) uses a direct path from the target DU to an anchor CU</w:t>
            </w:r>
            <w:r w:rsidR="005D471C">
              <w:t>1</w:t>
            </w:r>
            <w:r>
              <w:t xml:space="preserve">.  As the CU termination for the UE remains at the CU1 even when UE moves to the coverage area of DU2, there is no change in security termination point and hence no requirement to change the security keys even with inter-CU mobility.  This not only simplifies the radio interface procedures to be supported by RAN2 but is also more efficient as it is not necessary to perform key change or PDCP re-establishment.  However, whether it is possible to support this option </w:t>
            </w:r>
            <w:proofErr w:type="gramStart"/>
            <w:r w:rsidR="005D471C">
              <w:t>has to</w:t>
            </w:r>
            <w:proofErr w:type="gramEnd"/>
            <w:r w:rsidR="005D471C">
              <w:t xml:space="preserve"> be discussed in RAN3.  E</w:t>
            </w:r>
            <w:r>
              <w:t xml:space="preserve">ven so, it may not be possible to always support this option as it depends on IP connectivity between DU2 and CU1.  It is also not possible to support this option for integrated </w:t>
            </w:r>
            <w:proofErr w:type="spellStart"/>
            <w:r>
              <w:t>gNBs</w:t>
            </w:r>
            <w:proofErr w:type="spellEnd"/>
            <w:r>
              <w:t xml:space="preserve">.  </w:t>
            </w:r>
          </w:p>
        </w:tc>
        <w:tc>
          <w:tcPr>
            <w:tcW w:w="4508" w:type="dxa"/>
          </w:tcPr>
          <w:p w14:paraId="1294BA44" w14:textId="1D1885EB" w:rsidR="00D1196B" w:rsidRDefault="005D471C" w:rsidP="008120E2">
            <w:pPr>
              <w:jc w:val="center"/>
            </w:pPr>
            <w:r>
              <w:object w:dxaOrig="4771" w:dyaOrig="6451" w14:anchorId="082CE8AB">
                <v:shape id="_x0000_i1027" type="#_x0000_t75" style="width:170.25pt;height:231.75pt" o:ole="">
                  <v:imagedata r:id="rId13" o:title=""/>
                </v:shape>
                <o:OLEObject Type="Embed" ProgID="Visio.Drawing.15" ShapeID="_x0000_i1027" DrawAspect="Content" ObjectID="_1773812006" r:id="rId14"/>
              </w:object>
            </w:r>
          </w:p>
        </w:tc>
      </w:tr>
    </w:tbl>
    <w:p w14:paraId="4154A268" w14:textId="0BCA85A1" w:rsidR="006B1EE1" w:rsidRDefault="005A2E94" w:rsidP="005A2E94">
      <w:pPr>
        <w:pStyle w:val="Obs-prop"/>
      </w:pPr>
      <w:r>
        <w:t>Observation #</w:t>
      </w:r>
      <w:r w:rsidR="005D471C">
        <w:t>3</w:t>
      </w:r>
      <w:r>
        <w:t>: Option c)</w:t>
      </w:r>
      <w:r w:rsidR="00584572">
        <w:t xml:space="preserve">, that provides direct connectivity between target DU and source CU </w:t>
      </w:r>
      <w:r>
        <w:t xml:space="preserve">is simplest from RAN2 perspective as inter-CU mobility can be done without security key update.  However, whether this option can be supported depends on RAN3 and this option cannot be used for integrated </w:t>
      </w:r>
      <w:proofErr w:type="spellStart"/>
      <w:r>
        <w:t>gNB</w:t>
      </w:r>
      <w:proofErr w:type="spellEnd"/>
      <w:r>
        <w:t xml:space="preserve">. </w:t>
      </w:r>
    </w:p>
    <w:p w14:paraId="536A5A23" w14:textId="07EF1F5C" w:rsidR="006B1EE1" w:rsidRDefault="005A2E94" w:rsidP="006B1EE1">
      <w:r>
        <w:t xml:space="preserve">Based on the discussion of the above options, </w:t>
      </w:r>
      <w:proofErr w:type="gramStart"/>
      <w:r>
        <w:t>it can be seen that option</w:t>
      </w:r>
      <w:proofErr w:type="gramEnd"/>
      <w:r>
        <w:t xml:space="preserve"> a) has to be supported.  Options b) and c) can bring benefits but needs further discussion in RAN2 and RAN3.  </w:t>
      </w:r>
    </w:p>
    <w:p w14:paraId="75A04687" w14:textId="737539DE" w:rsidR="00584572" w:rsidRDefault="00584572" w:rsidP="00584572">
      <w:pPr>
        <w:pStyle w:val="Obs-prop"/>
      </w:pPr>
      <w:r>
        <w:t>Proposal #</w:t>
      </w:r>
      <w:r w:rsidR="005D471C">
        <w:t>1</w:t>
      </w:r>
      <w:r>
        <w:t xml:space="preserve">: Option a), where network path switch is performed for every inter-CU LTM cell switch is supported.  </w:t>
      </w:r>
    </w:p>
    <w:p w14:paraId="12B57902" w14:textId="7339E551" w:rsidR="00584572" w:rsidRPr="006B1EE1" w:rsidRDefault="00584572" w:rsidP="00584572">
      <w:pPr>
        <w:pStyle w:val="Obs-prop"/>
      </w:pPr>
      <w:r>
        <w:t>Proposal #</w:t>
      </w:r>
      <w:r w:rsidR="005D471C">
        <w:t>2</w:t>
      </w:r>
      <w:r>
        <w:t>: Discuss if option b) where a CU acts as an anchor for inter-CU LTM cell switch and option c) that provides direct connectivity between target DU and source CU should be supported.  If so, discuss with RAN3.</w:t>
      </w:r>
    </w:p>
    <w:tbl>
      <w:tblPr>
        <w:tblStyle w:val="TableGrid"/>
        <w:tblW w:w="892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3828"/>
      </w:tblGrid>
      <w:tr w:rsidR="00584572" w14:paraId="6455B145" w14:textId="77777777" w:rsidTr="001854FB">
        <w:tc>
          <w:tcPr>
            <w:tcW w:w="5098" w:type="dxa"/>
          </w:tcPr>
          <w:p w14:paraId="2CCA0F01" w14:textId="707480F6" w:rsidR="00584572" w:rsidRDefault="00584572">
            <w:r>
              <w:t xml:space="preserve">Another scenario for inter-CU LTM is where the LTM preconfigured cells are from more than 2 </w:t>
            </w:r>
            <w:r w:rsidR="00383465">
              <w:t xml:space="preserve">different </w:t>
            </w:r>
            <w:r>
              <w:t>CUs as shown in the figure.  Current vertical key derivation was defined to achieve key separation after 2 hops – that is, the target key cannot be derived from a source key after 2 handovers.  This ensures that even if a node is compromised, it is not possible for the attacker to work out the key after two</w:t>
            </w:r>
            <w:r w:rsidR="001854FB">
              <w:t xml:space="preserve"> handovers</w:t>
            </w:r>
            <w:r>
              <w:t xml:space="preserve">.  When cells of more than one CU </w:t>
            </w:r>
            <w:r w:rsidR="001854FB">
              <w:t>are</w:t>
            </w:r>
            <w:r>
              <w:t xml:space="preserve"> pre-configured for LTM</w:t>
            </w:r>
            <w:r w:rsidR="00383465">
              <w:t xml:space="preserve"> by source CU1</w:t>
            </w:r>
            <w:r>
              <w:t xml:space="preserve">, the source CU1 </w:t>
            </w:r>
            <w:proofErr w:type="gramStart"/>
            <w:r>
              <w:t>has to</w:t>
            </w:r>
            <w:proofErr w:type="gramEnd"/>
            <w:r>
              <w:t xml:space="preserve"> provide the keys to both the candidate CUs.  Due to subsequent LTM switch, UE can move from CU1 to CU2 to CU3</w:t>
            </w:r>
            <w:r w:rsidR="001854FB">
              <w:t xml:space="preserve"> as shown in the figure</w:t>
            </w:r>
            <w:r>
              <w:t>.  Hence it is not possible achieve the key separation even with vertical key derivation when more than CU is preconfigured as a candidate LTM cell.</w:t>
            </w:r>
          </w:p>
        </w:tc>
        <w:tc>
          <w:tcPr>
            <w:tcW w:w="3828" w:type="dxa"/>
          </w:tcPr>
          <w:p w14:paraId="5EAE6B42" w14:textId="132D31CF" w:rsidR="00584572" w:rsidRDefault="00F07080" w:rsidP="00584572">
            <w:pPr>
              <w:ind w:left="-109"/>
              <w:jc w:val="center"/>
            </w:pPr>
            <w:r>
              <w:object w:dxaOrig="3120" w:dyaOrig="4260" w14:anchorId="467E8C4B">
                <v:shape id="_x0000_i1028" type="#_x0000_t75" style="width:156pt;height:213pt" o:ole="">
                  <v:imagedata r:id="rId15" o:title=""/>
                </v:shape>
                <o:OLEObject Type="Embed" ProgID="Visio.Drawing.15" ShapeID="_x0000_i1028" DrawAspect="Content" ObjectID="_1773812007" r:id="rId16"/>
              </w:object>
            </w:r>
          </w:p>
        </w:tc>
      </w:tr>
    </w:tbl>
    <w:p w14:paraId="0F85B815" w14:textId="3D891456" w:rsidR="00584572" w:rsidRDefault="00584572" w:rsidP="001854FB">
      <w:pPr>
        <w:spacing w:after="0"/>
      </w:pPr>
    </w:p>
    <w:p w14:paraId="0318C614" w14:textId="56602ED5" w:rsidR="00F07080" w:rsidRDefault="001854FB">
      <w:r>
        <w:t>If key separation is required for this scenario, additional RRC reconfiguration messages will need to be provided</w:t>
      </w:r>
      <w:r w:rsidR="00383465">
        <w:t xml:space="preserve">, for example, </w:t>
      </w:r>
      <w:r>
        <w:t>fro</w:t>
      </w:r>
      <w:r w:rsidR="00F07080">
        <w:t xml:space="preserve">m CU2 that will hide the security key for CU3 from CU1.  Additional network signalling will also be required to provide the NH, NCC pair to CU from the CN while the UE is connected to CU1.  </w:t>
      </w:r>
    </w:p>
    <w:p w14:paraId="5EB6639B" w14:textId="5B434708" w:rsidR="00F07080" w:rsidRDefault="00F07080">
      <w:r>
        <w:t xml:space="preserve">For integrated </w:t>
      </w:r>
      <w:proofErr w:type="spellStart"/>
      <w:r>
        <w:t>gNBs</w:t>
      </w:r>
      <w:proofErr w:type="spellEnd"/>
      <w:r>
        <w:t xml:space="preserve">, the different cells can belong to different </w:t>
      </w:r>
      <w:proofErr w:type="spellStart"/>
      <w:r>
        <w:t>gNBs</w:t>
      </w:r>
      <w:proofErr w:type="spellEnd"/>
      <w:r>
        <w:t xml:space="preserve">, </w:t>
      </w:r>
      <w:r w:rsidR="00383465">
        <w:t xml:space="preserve">also </w:t>
      </w:r>
      <w:r>
        <w:t>creating the above scenario.</w:t>
      </w:r>
    </w:p>
    <w:p w14:paraId="293931DE" w14:textId="517B2932" w:rsidR="00F07080" w:rsidRDefault="00F07080" w:rsidP="00A96546">
      <w:pPr>
        <w:pStyle w:val="Obs-prop"/>
      </w:pPr>
      <w:r>
        <w:t>Observation #</w:t>
      </w:r>
      <w:r w:rsidR="00383465">
        <w:t>4</w:t>
      </w:r>
      <w:r>
        <w:t xml:space="preserve">: If it is required to </w:t>
      </w:r>
      <w:r w:rsidR="00383465">
        <w:t>pre-configure</w:t>
      </w:r>
      <w:r>
        <w:t xml:space="preserve"> cells from more than one CU or </w:t>
      </w:r>
      <w:proofErr w:type="spellStart"/>
      <w:r>
        <w:t>gNB</w:t>
      </w:r>
      <w:proofErr w:type="spellEnd"/>
      <w:r>
        <w:t xml:space="preserve"> for subsequent LTM cell switch, </w:t>
      </w:r>
      <w:r w:rsidR="00A96546">
        <w:t xml:space="preserve">and if key separation is required, it introduces additional complexity </w:t>
      </w:r>
      <w:r w:rsidR="00FE1682">
        <w:t xml:space="preserve">and CN impact to </w:t>
      </w:r>
      <w:r w:rsidR="00A96546">
        <w:t>configure security keys in the network and UE.</w:t>
      </w:r>
    </w:p>
    <w:p w14:paraId="79545C32" w14:textId="3F70026C" w:rsidR="00584572" w:rsidRDefault="00A96546" w:rsidP="00A96546">
      <w:pPr>
        <w:pStyle w:val="Obs-prop"/>
      </w:pPr>
      <w:r>
        <w:t>Proposal #</w:t>
      </w:r>
      <w:r w:rsidR="00383465">
        <w:t>3</w:t>
      </w:r>
      <w:r>
        <w:t xml:space="preserve">: Discuss if it is required to support </w:t>
      </w:r>
      <w:proofErr w:type="spellStart"/>
      <w:r w:rsidR="00383465">
        <w:t>preconfiguration</w:t>
      </w:r>
      <w:proofErr w:type="spellEnd"/>
      <w:r w:rsidR="00383465">
        <w:t xml:space="preserve"> of </w:t>
      </w:r>
      <w:r>
        <w:t xml:space="preserve">cells from more than one CU or </w:t>
      </w:r>
      <w:proofErr w:type="spellStart"/>
      <w:r>
        <w:t>gNB</w:t>
      </w:r>
      <w:proofErr w:type="spellEnd"/>
      <w:r>
        <w:t xml:space="preserve"> for subsequent LTM cell switch.  If so, discuss with SA3 if key separation is required for this.</w:t>
      </w:r>
    </w:p>
    <w:p w14:paraId="5EB4F307" w14:textId="14916477" w:rsidR="00AD1228" w:rsidRDefault="00A96546" w:rsidP="00A96546">
      <w:pPr>
        <w:pStyle w:val="Heading1"/>
      </w:pPr>
      <w:r>
        <w:t>Summary and proposals</w:t>
      </w:r>
    </w:p>
    <w:p w14:paraId="008F4194" w14:textId="2875A021" w:rsidR="00A96546" w:rsidRDefault="00A96546" w:rsidP="00A96546">
      <w:r>
        <w:t xml:space="preserve">This contribution discussed the different network scenarios/use cases that could be supported for inter-CU LTM cell switch.  The benefits and potential complexity for each are also highlighted.  </w:t>
      </w:r>
      <w:r w:rsidR="00752BCE">
        <w:t>The following observations and proposals were made.</w:t>
      </w:r>
    </w:p>
    <w:p w14:paraId="56E98229" w14:textId="77777777" w:rsidR="00BE443D" w:rsidRPr="00BE443D" w:rsidRDefault="00BE443D" w:rsidP="00BE443D">
      <w:pPr>
        <w:pStyle w:val="Obs-prop"/>
        <w:rPr>
          <w:b w:val="0"/>
          <w:bCs w:val="0"/>
        </w:rPr>
      </w:pPr>
      <w:r>
        <w:t xml:space="preserve">Observation #1: </w:t>
      </w:r>
      <w:r w:rsidRPr="00BE443D">
        <w:rPr>
          <w:b w:val="0"/>
          <w:bCs w:val="0"/>
        </w:rPr>
        <w:t>Option a, where network path switch is performed for every inter-CU/</w:t>
      </w:r>
      <w:proofErr w:type="spellStart"/>
      <w:r w:rsidRPr="00BE443D">
        <w:rPr>
          <w:b w:val="0"/>
          <w:bCs w:val="0"/>
        </w:rPr>
        <w:t>gNB</w:t>
      </w:r>
      <w:proofErr w:type="spellEnd"/>
      <w:r w:rsidRPr="00BE443D">
        <w:rPr>
          <w:b w:val="0"/>
          <w:bCs w:val="0"/>
        </w:rPr>
        <w:t xml:space="preserve"> LTM cell switch is the simplest from RAN2 perspective but involves more signalling on the network side and some increase in interruption.  Network signalling changes are expected for security key </w:t>
      </w:r>
      <w:proofErr w:type="spellStart"/>
      <w:r w:rsidRPr="00BE443D">
        <w:rPr>
          <w:b w:val="0"/>
          <w:bCs w:val="0"/>
        </w:rPr>
        <w:t>preconfiguration</w:t>
      </w:r>
      <w:proofErr w:type="spellEnd"/>
      <w:r w:rsidRPr="00BE443D">
        <w:rPr>
          <w:b w:val="0"/>
          <w:bCs w:val="0"/>
        </w:rPr>
        <w:t>.</w:t>
      </w:r>
    </w:p>
    <w:p w14:paraId="57334578" w14:textId="77777777" w:rsidR="00BE443D" w:rsidRPr="00BE443D" w:rsidRDefault="00BE443D" w:rsidP="00BE443D">
      <w:pPr>
        <w:pStyle w:val="Obs-prop"/>
        <w:rPr>
          <w:b w:val="0"/>
          <w:bCs w:val="0"/>
        </w:rPr>
      </w:pPr>
      <w:r>
        <w:t xml:space="preserve">Observation #2: </w:t>
      </w:r>
      <w:r w:rsidRPr="00BE443D">
        <w:rPr>
          <w:b w:val="0"/>
          <w:bCs w:val="0"/>
        </w:rPr>
        <w:t>Option b), where a CU acts as an anchor for inter-CU/</w:t>
      </w:r>
      <w:proofErr w:type="spellStart"/>
      <w:r w:rsidRPr="00BE443D">
        <w:rPr>
          <w:b w:val="0"/>
          <w:bCs w:val="0"/>
        </w:rPr>
        <w:t>gNB</w:t>
      </w:r>
      <w:proofErr w:type="spellEnd"/>
      <w:r w:rsidRPr="00BE443D">
        <w:rPr>
          <w:b w:val="0"/>
          <w:bCs w:val="0"/>
        </w:rPr>
        <w:t xml:space="preserve"> LTM cell switch reduces network </w:t>
      </w:r>
      <w:proofErr w:type="spellStart"/>
      <w:r w:rsidRPr="00BE443D">
        <w:rPr>
          <w:b w:val="0"/>
          <w:bCs w:val="0"/>
        </w:rPr>
        <w:t>signallling</w:t>
      </w:r>
      <w:proofErr w:type="spellEnd"/>
      <w:r w:rsidRPr="00BE443D">
        <w:rPr>
          <w:b w:val="0"/>
          <w:bCs w:val="0"/>
        </w:rPr>
        <w:t xml:space="preserve"> but requires more discussion in RAN2 to understand the consequences of such anchoring, for example support of anchor relocation, security key </w:t>
      </w:r>
      <w:proofErr w:type="spellStart"/>
      <w:r w:rsidRPr="00BE443D">
        <w:rPr>
          <w:b w:val="0"/>
          <w:bCs w:val="0"/>
        </w:rPr>
        <w:t>preconfiguration</w:t>
      </w:r>
      <w:proofErr w:type="spellEnd"/>
      <w:r w:rsidRPr="00BE443D">
        <w:rPr>
          <w:b w:val="0"/>
          <w:bCs w:val="0"/>
        </w:rPr>
        <w:t>, interaction with L3 HO.</w:t>
      </w:r>
    </w:p>
    <w:p w14:paraId="64FCFFFB" w14:textId="77777777" w:rsidR="00BE443D" w:rsidRDefault="00BE443D" w:rsidP="00BE443D">
      <w:pPr>
        <w:pStyle w:val="Obs-prop"/>
      </w:pPr>
      <w:r>
        <w:t xml:space="preserve">Observation #3: </w:t>
      </w:r>
      <w:r w:rsidRPr="00BE443D">
        <w:rPr>
          <w:b w:val="0"/>
          <w:bCs w:val="0"/>
        </w:rPr>
        <w:t xml:space="preserve">Option c), that provides direct connectivity between target DU and source CU is simplest from RAN2 perspective as inter-CU mobility can be done without security key update.  However, whether this option can be supported depends on RAN3 and this option cannot be used for integrated </w:t>
      </w:r>
      <w:proofErr w:type="spellStart"/>
      <w:r w:rsidRPr="00BE443D">
        <w:rPr>
          <w:b w:val="0"/>
          <w:bCs w:val="0"/>
        </w:rPr>
        <w:t>gNB</w:t>
      </w:r>
      <w:proofErr w:type="spellEnd"/>
      <w:r w:rsidRPr="00BE443D">
        <w:rPr>
          <w:b w:val="0"/>
          <w:bCs w:val="0"/>
        </w:rPr>
        <w:t xml:space="preserve">. </w:t>
      </w:r>
    </w:p>
    <w:p w14:paraId="58F535E5" w14:textId="77777777" w:rsidR="00BE443D" w:rsidRDefault="00BE443D" w:rsidP="00BE443D">
      <w:pPr>
        <w:pStyle w:val="Obs-prop"/>
      </w:pPr>
      <w:r>
        <w:t xml:space="preserve">Proposal #1: </w:t>
      </w:r>
      <w:r w:rsidRPr="00BE443D">
        <w:rPr>
          <w:b w:val="0"/>
          <w:bCs w:val="0"/>
        </w:rPr>
        <w:t xml:space="preserve">Option a), where network path switch is performed for every inter-CU LTM cell switch is supported.  </w:t>
      </w:r>
    </w:p>
    <w:p w14:paraId="522179BE" w14:textId="77777777" w:rsidR="00BE443D" w:rsidRPr="006B1EE1" w:rsidRDefault="00BE443D" w:rsidP="00BE443D">
      <w:pPr>
        <w:pStyle w:val="Obs-prop"/>
      </w:pPr>
      <w:r>
        <w:t xml:space="preserve">Proposal #2: </w:t>
      </w:r>
      <w:r w:rsidRPr="00BE443D">
        <w:rPr>
          <w:b w:val="0"/>
          <w:bCs w:val="0"/>
        </w:rPr>
        <w:t>Discuss if option b) where a CU acts as an anchor for inter-CU LTM cell switch and option c) that provides direct connectivity between target DU and source CU should be supported.  If so, discuss with RAN3.</w:t>
      </w:r>
    </w:p>
    <w:p w14:paraId="694848E9" w14:textId="77777777" w:rsidR="00BE443D" w:rsidRDefault="00BE443D" w:rsidP="00BE443D">
      <w:pPr>
        <w:pStyle w:val="Obs-prop"/>
      </w:pPr>
      <w:r>
        <w:t xml:space="preserve">Observation #4: </w:t>
      </w:r>
      <w:r w:rsidRPr="00BE443D">
        <w:rPr>
          <w:b w:val="0"/>
          <w:bCs w:val="0"/>
        </w:rPr>
        <w:t xml:space="preserve">If it is required to pre-configure cells from more than one CU or </w:t>
      </w:r>
      <w:proofErr w:type="spellStart"/>
      <w:r w:rsidRPr="00BE443D">
        <w:rPr>
          <w:b w:val="0"/>
          <w:bCs w:val="0"/>
        </w:rPr>
        <w:t>gNB</w:t>
      </w:r>
      <w:proofErr w:type="spellEnd"/>
      <w:r w:rsidRPr="00BE443D">
        <w:rPr>
          <w:b w:val="0"/>
          <w:bCs w:val="0"/>
        </w:rPr>
        <w:t xml:space="preserve"> for subsequent LTM cell switch, and if key separation is required, it introduces additional complexity and CN impact to configure security keys in the network and UE.</w:t>
      </w:r>
    </w:p>
    <w:p w14:paraId="1521F926" w14:textId="77777777" w:rsidR="00BE443D" w:rsidRDefault="00BE443D" w:rsidP="00BE443D">
      <w:pPr>
        <w:pStyle w:val="Obs-prop"/>
      </w:pPr>
      <w:r>
        <w:t xml:space="preserve">Proposal #3: </w:t>
      </w:r>
      <w:r w:rsidRPr="00BE443D">
        <w:rPr>
          <w:b w:val="0"/>
          <w:bCs w:val="0"/>
        </w:rPr>
        <w:t xml:space="preserve">Discuss if it is required to support </w:t>
      </w:r>
      <w:proofErr w:type="spellStart"/>
      <w:r w:rsidRPr="00BE443D">
        <w:rPr>
          <w:b w:val="0"/>
          <w:bCs w:val="0"/>
        </w:rPr>
        <w:t>preconfiguration</w:t>
      </w:r>
      <w:proofErr w:type="spellEnd"/>
      <w:r w:rsidRPr="00BE443D">
        <w:rPr>
          <w:b w:val="0"/>
          <w:bCs w:val="0"/>
        </w:rPr>
        <w:t xml:space="preserve"> of cells from more than one CU or </w:t>
      </w:r>
      <w:proofErr w:type="spellStart"/>
      <w:r w:rsidRPr="00BE443D">
        <w:rPr>
          <w:b w:val="0"/>
          <w:bCs w:val="0"/>
        </w:rPr>
        <w:t>gNB</w:t>
      </w:r>
      <w:proofErr w:type="spellEnd"/>
      <w:r w:rsidRPr="00BE443D">
        <w:rPr>
          <w:b w:val="0"/>
          <w:bCs w:val="0"/>
        </w:rPr>
        <w:t xml:space="preserve"> for subsequent LTM cell switch.  If so, discuss with SA3 if key separation is required for this.</w:t>
      </w:r>
    </w:p>
    <w:p w14:paraId="0F29223C" w14:textId="77777777" w:rsidR="00752BCE" w:rsidRPr="00A96546" w:rsidRDefault="00752BCE" w:rsidP="00A96546"/>
    <w:sectPr w:rsidR="00752BCE" w:rsidRPr="00A965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204EE"/>
    <w:multiLevelType w:val="multilevel"/>
    <w:tmpl w:val="817A89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837F53"/>
    <w:multiLevelType w:val="multilevel"/>
    <w:tmpl w:val="DF22C0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AAD7138"/>
    <w:multiLevelType w:val="multilevel"/>
    <w:tmpl w:val="96EA01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F8414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A305A1F"/>
    <w:multiLevelType w:val="multilevel"/>
    <w:tmpl w:val="3AA076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6C48578D"/>
    <w:multiLevelType w:val="multilevel"/>
    <w:tmpl w:val="EE328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F541E01"/>
    <w:multiLevelType w:val="multilevel"/>
    <w:tmpl w:val="8284AA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824855424">
    <w:abstractNumId w:val="3"/>
  </w:num>
  <w:num w:numId="2" w16cid:durableId="600381655">
    <w:abstractNumId w:val="5"/>
  </w:num>
  <w:num w:numId="3" w16cid:durableId="420104848">
    <w:abstractNumId w:val="1"/>
  </w:num>
  <w:num w:numId="4" w16cid:durableId="1739859401">
    <w:abstractNumId w:val="2"/>
  </w:num>
  <w:num w:numId="5" w16cid:durableId="1289164540">
    <w:abstractNumId w:val="4"/>
  </w:num>
  <w:num w:numId="6" w16cid:durableId="760905559">
    <w:abstractNumId w:val="0"/>
  </w:num>
  <w:num w:numId="7" w16cid:durableId="6290965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DC2"/>
    <w:rsid w:val="0000004C"/>
    <w:rsid w:val="000020E4"/>
    <w:rsid w:val="0000259F"/>
    <w:rsid w:val="000052F6"/>
    <w:rsid w:val="00005E74"/>
    <w:rsid w:val="000122EF"/>
    <w:rsid w:val="00014DB9"/>
    <w:rsid w:val="00014EAC"/>
    <w:rsid w:val="000161E3"/>
    <w:rsid w:val="0001633D"/>
    <w:rsid w:val="00016643"/>
    <w:rsid w:val="00017ADD"/>
    <w:rsid w:val="000209BD"/>
    <w:rsid w:val="0002567C"/>
    <w:rsid w:val="00025757"/>
    <w:rsid w:val="000260C4"/>
    <w:rsid w:val="00027DC1"/>
    <w:rsid w:val="000318D7"/>
    <w:rsid w:val="00032E19"/>
    <w:rsid w:val="00033C3E"/>
    <w:rsid w:val="00034A19"/>
    <w:rsid w:val="00035239"/>
    <w:rsid w:val="00035C44"/>
    <w:rsid w:val="000369AB"/>
    <w:rsid w:val="0004213C"/>
    <w:rsid w:val="00043B00"/>
    <w:rsid w:val="00043F8C"/>
    <w:rsid w:val="000458A6"/>
    <w:rsid w:val="000467AB"/>
    <w:rsid w:val="000467BE"/>
    <w:rsid w:val="00046C64"/>
    <w:rsid w:val="00050379"/>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11C0"/>
    <w:rsid w:val="000A31A1"/>
    <w:rsid w:val="000A5529"/>
    <w:rsid w:val="000A6AC1"/>
    <w:rsid w:val="000A6C96"/>
    <w:rsid w:val="000A6F4D"/>
    <w:rsid w:val="000A75B0"/>
    <w:rsid w:val="000B6C65"/>
    <w:rsid w:val="000B7A4F"/>
    <w:rsid w:val="000C0293"/>
    <w:rsid w:val="000C0749"/>
    <w:rsid w:val="000C088C"/>
    <w:rsid w:val="000C1817"/>
    <w:rsid w:val="000C1FE2"/>
    <w:rsid w:val="000C2537"/>
    <w:rsid w:val="000C4BD4"/>
    <w:rsid w:val="000C523A"/>
    <w:rsid w:val="000C6A07"/>
    <w:rsid w:val="000C7A7E"/>
    <w:rsid w:val="000D031F"/>
    <w:rsid w:val="000D0609"/>
    <w:rsid w:val="000D2585"/>
    <w:rsid w:val="000D2D90"/>
    <w:rsid w:val="000D33D7"/>
    <w:rsid w:val="000D3CEB"/>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3D75"/>
    <w:rsid w:val="00124DAB"/>
    <w:rsid w:val="00125AD2"/>
    <w:rsid w:val="001262C5"/>
    <w:rsid w:val="00126930"/>
    <w:rsid w:val="001272E8"/>
    <w:rsid w:val="00127538"/>
    <w:rsid w:val="001301D0"/>
    <w:rsid w:val="0013107C"/>
    <w:rsid w:val="00131BF0"/>
    <w:rsid w:val="00133E38"/>
    <w:rsid w:val="0013435E"/>
    <w:rsid w:val="00134CB8"/>
    <w:rsid w:val="001366EF"/>
    <w:rsid w:val="00141B91"/>
    <w:rsid w:val="00141D36"/>
    <w:rsid w:val="00142378"/>
    <w:rsid w:val="00143023"/>
    <w:rsid w:val="00143410"/>
    <w:rsid w:val="00143EDE"/>
    <w:rsid w:val="0014534A"/>
    <w:rsid w:val="001456C1"/>
    <w:rsid w:val="00146364"/>
    <w:rsid w:val="00146403"/>
    <w:rsid w:val="00146E07"/>
    <w:rsid w:val="00151062"/>
    <w:rsid w:val="0015140E"/>
    <w:rsid w:val="00151BE9"/>
    <w:rsid w:val="00152274"/>
    <w:rsid w:val="00152315"/>
    <w:rsid w:val="0015254C"/>
    <w:rsid w:val="001539C6"/>
    <w:rsid w:val="00153AE1"/>
    <w:rsid w:val="00154A26"/>
    <w:rsid w:val="00156F72"/>
    <w:rsid w:val="00163204"/>
    <w:rsid w:val="0016368A"/>
    <w:rsid w:val="00164CF9"/>
    <w:rsid w:val="00171235"/>
    <w:rsid w:val="001725E7"/>
    <w:rsid w:val="00172FC5"/>
    <w:rsid w:val="00175A92"/>
    <w:rsid w:val="00177323"/>
    <w:rsid w:val="0017787C"/>
    <w:rsid w:val="00177EBF"/>
    <w:rsid w:val="0018024C"/>
    <w:rsid w:val="0018188C"/>
    <w:rsid w:val="00181A67"/>
    <w:rsid w:val="001834AD"/>
    <w:rsid w:val="0018435C"/>
    <w:rsid w:val="001850B3"/>
    <w:rsid w:val="001854FB"/>
    <w:rsid w:val="00185BA6"/>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1CEF"/>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239C"/>
    <w:rsid w:val="002133E4"/>
    <w:rsid w:val="0021388D"/>
    <w:rsid w:val="00213A2B"/>
    <w:rsid w:val="00214DA0"/>
    <w:rsid w:val="00215D01"/>
    <w:rsid w:val="002163FB"/>
    <w:rsid w:val="002201AF"/>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6A76"/>
    <w:rsid w:val="00237B3C"/>
    <w:rsid w:val="00237E21"/>
    <w:rsid w:val="00240588"/>
    <w:rsid w:val="002409D3"/>
    <w:rsid w:val="00241E41"/>
    <w:rsid w:val="00243D3D"/>
    <w:rsid w:val="00244C3A"/>
    <w:rsid w:val="0024553B"/>
    <w:rsid w:val="00251BED"/>
    <w:rsid w:val="002523C0"/>
    <w:rsid w:val="00253C8C"/>
    <w:rsid w:val="00253DE4"/>
    <w:rsid w:val="002548DE"/>
    <w:rsid w:val="0025619E"/>
    <w:rsid w:val="00256A7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686A"/>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3CD2"/>
    <w:rsid w:val="002A500D"/>
    <w:rsid w:val="002A635B"/>
    <w:rsid w:val="002A68E6"/>
    <w:rsid w:val="002A6DE2"/>
    <w:rsid w:val="002B03E5"/>
    <w:rsid w:val="002B068B"/>
    <w:rsid w:val="002B14BA"/>
    <w:rsid w:val="002B2164"/>
    <w:rsid w:val="002B26A5"/>
    <w:rsid w:val="002B4174"/>
    <w:rsid w:val="002B48E9"/>
    <w:rsid w:val="002B4ABC"/>
    <w:rsid w:val="002B53D5"/>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C79F7"/>
    <w:rsid w:val="002D05E1"/>
    <w:rsid w:val="002D0BEC"/>
    <w:rsid w:val="002D0C22"/>
    <w:rsid w:val="002D0EE4"/>
    <w:rsid w:val="002D14EE"/>
    <w:rsid w:val="002D22A9"/>
    <w:rsid w:val="002D3114"/>
    <w:rsid w:val="002D38BD"/>
    <w:rsid w:val="002D43F3"/>
    <w:rsid w:val="002D5CC5"/>
    <w:rsid w:val="002D5E99"/>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0D62"/>
    <w:rsid w:val="00301541"/>
    <w:rsid w:val="003019C6"/>
    <w:rsid w:val="00301BA2"/>
    <w:rsid w:val="00302D57"/>
    <w:rsid w:val="0030351A"/>
    <w:rsid w:val="00304477"/>
    <w:rsid w:val="00304DF5"/>
    <w:rsid w:val="00305DFE"/>
    <w:rsid w:val="0031134A"/>
    <w:rsid w:val="003115B7"/>
    <w:rsid w:val="003117A1"/>
    <w:rsid w:val="00312974"/>
    <w:rsid w:val="00313333"/>
    <w:rsid w:val="0031394A"/>
    <w:rsid w:val="00313A61"/>
    <w:rsid w:val="00313C29"/>
    <w:rsid w:val="00314040"/>
    <w:rsid w:val="0031466B"/>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2AB"/>
    <w:rsid w:val="003469E0"/>
    <w:rsid w:val="00351002"/>
    <w:rsid w:val="0035297C"/>
    <w:rsid w:val="0035422F"/>
    <w:rsid w:val="00355F5B"/>
    <w:rsid w:val="00356420"/>
    <w:rsid w:val="0035643F"/>
    <w:rsid w:val="00356941"/>
    <w:rsid w:val="003601E5"/>
    <w:rsid w:val="003618AB"/>
    <w:rsid w:val="00363B5B"/>
    <w:rsid w:val="00365F5D"/>
    <w:rsid w:val="00366982"/>
    <w:rsid w:val="00366E42"/>
    <w:rsid w:val="00367134"/>
    <w:rsid w:val="00367E99"/>
    <w:rsid w:val="00370E8E"/>
    <w:rsid w:val="00370FE6"/>
    <w:rsid w:val="00371359"/>
    <w:rsid w:val="00371B96"/>
    <w:rsid w:val="00371DAB"/>
    <w:rsid w:val="00374166"/>
    <w:rsid w:val="0037432E"/>
    <w:rsid w:val="00374704"/>
    <w:rsid w:val="00374E45"/>
    <w:rsid w:val="00375365"/>
    <w:rsid w:val="003763C5"/>
    <w:rsid w:val="0037700A"/>
    <w:rsid w:val="00377100"/>
    <w:rsid w:val="00377887"/>
    <w:rsid w:val="00383465"/>
    <w:rsid w:val="003836D1"/>
    <w:rsid w:val="00383EF3"/>
    <w:rsid w:val="00384828"/>
    <w:rsid w:val="00384C07"/>
    <w:rsid w:val="00385C47"/>
    <w:rsid w:val="00386093"/>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37C8"/>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5EBC"/>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507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514"/>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41EB"/>
    <w:rsid w:val="00455F90"/>
    <w:rsid w:val="00457030"/>
    <w:rsid w:val="0045782C"/>
    <w:rsid w:val="00457BE0"/>
    <w:rsid w:val="00460010"/>
    <w:rsid w:val="00462A11"/>
    <w:rsid w:val="004640D7"/>
    <w:rsid w:val="00465732"/>
    <w:rsid w:val="00465787"/>
    <w:rsid w:val="00466649"/>
    <w:rsid w:val="004675B1"/>
    <w:rsid w:val="00467B88"/>
    <w:rsid w:val="0047030F"/>
    <w:rsid w:val="00470616"/>
    <w:rsid w:val="0047090D"/>
    <w:rsid w:val="00470A03"/>
    <w:rsid w:val="00471658"/>
    <w:rsid w:val="004743CF"/>
    <w:rsid w:val="004752ED"/>
    <w:rsid w:val="00475CCB"/>
    <w:rsid w:val="00475D2B"/>
    <w:rsid w:val="00476EFD"/>
    <w:rsid w:val="0047747A"/>
    <w:rsid w:val="004774FE"/>
    <w:rsid w:val="00480210"/>
    <w:rsid w:val="00480C2E"/>
    <w:rsid w:val="004820E8"/>
    <w:rsid w:val="00483046"/>
    <w:rsid w:val="004863BE"/>
    <w:rsid w:val="004872C5"/>
    <w:rsid w:val="004930FC"/>
    <w:rsid w:val="0049314E"/>
    <w:rsid w:val="00493400"/>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A75"/>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381E"/>
    <w:rsid w:val="004D4C21"/>
    <w:rsid w:val="004D4D96"/>
    <w:rsid w:val="004D53C7"/>
    <w:rsid w:val="004D593F"/>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3313"/>
    <w:rsid w:val="00504CA7"/>
    <w:rsid w:val="005058DE"/>
    <w:rsid w:val="00506276"/>
    <w:rsid w:val="00506880"/>
    <w:rsid w:val="005109B8"/>
    <w:rsid w:val="00511DDC"/>
    <w:rsid w:val="005128E6"/>
    <w:rsid w:val="00512F80"/>
    <w:rsid w:val="00513EE2"/>
    <w:rsid w:val="005145C5"/>
    <w:rsid w:val="00515449"/>
    <w:rsid w:val="00515F4D"/>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0A09"/>
    <w:rsid w:val="00531E45"/>
    <w:rsid w:val="00532DDF"/>
    <w:rsid w:val="005331AB"/>
    <w:rsid w:val="0053336E"/>
    <w:rsid w:val="00533AC3"/>
    <w:rsid w:val="00533F2C"/>
    <w:rsid w:val="00535EDF"/>
    <w:rsid w:val="005377DA"/>
    <w:rsid w:val="00540EE4"/>
    <w:rsid w:val="00541413"/>
    <w:rsid w:val="00542002"/>
    <w:rsid w:val="0054256D"/>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5F6"/>
    <w:rsid w:val="00570610"/>
    <w:rsid w:val="00570C2F"/>
    <w:rsid w:val="005716B6"/>
    <w:rsid w:val="0057680F"/>
    <w:rsid w:val="005768D7"/>
    <w:rsid w:val="00577492"/>
    <w:rsid w:val="00580438"/>
    <w:rsid w:val="00581967"/>
    <w:rsid w:val="005839B5"/>
    <w:rsid w:val="00584572"/>
    <w:rsid w:val="00585B50"/>
    <w:rsid w:val="00586287"/>
    <w:rsid w:val="00590137"/>
    <w:rsid w:val="00590694"/>
    <w:rsid w:val="00590DDE"/>
    <w:rsid w:val="005922E7"/>
    <w:rsid w:val="0059294B"/>
    <w:rsid w:val="00597FB2"/>
    <w:rsid w:val="005A08F5"/>
    <w:rsid w:val="005A1241"/>
    <w:rsid w:val="005A1A58"/>
    <w:rsid w:val="005A2536"/>
    <w:rsid w:val="005A2E94"/>
    <w:rsid w:val="005A4BA7"/>
    <w:rsid w:val="005A4C61"/>
    <w:rsid w:val="005A571B"/>
    <w:rsid w:val="005A5781"/>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32"/>
    <w:rsid w:val="005D2980"/>
    <w:rsid w:val="005D327E"/>
    <w:rsid w:val="005D471C"/>
    <w:rsid w:val="005D4967"/>
    <w:rsid w:val="005D4968"/>
    <w:rsid w:val="005D74CE"/>
    <w:rsid w:val="005D7A0D"/>
    <w:rsid w:val="005D7E7C"/>
    <w:rsid w:val="005E20C1"/>
    <w:rsid w:val="005E33FE"/>
    <w:rsid w:val="005E54A8"/>
    <w:rsid w:val="005E5DB9"/>
    <w:rsid w:val="005E5F42"/>
    <w:rsid w:val="005E71C4"/>
    <w:rsid w:val="005F00EE"/>
    <w:rsid w:val="005F1DC2"/>
    <w:rsid w:val="005F308D"/>
    <w:rsid w:val="005F35C2"/>
    <w:rsid w:val="005F428F"/>
    <w:rsid w:val="005F48E7"/>
    <w:rsid w:val="005F5319"/>
    <w:rsid w:val="005F6F33"/>
    <w:rsid w:val="005F76C2"/>
    <w:rsid w:val="005F79F3"/>
    <w:rsid w:val="00600951"/>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2D5"/>
    <w:rsid w:val="006149F1"/>
    <w:rsid w:val="00616144"/>
    <w:rsid w:val="00620392"/>
    <w:rsid w:val="00621450"/>
    <w:rsid w:val="006220B5"/>
    <w:rsid w:val="00622780"/>
    <w:rsid w:val="00623DE1"/>
    <w:rsid w:val="006259AD"/>
    <w:rsid w:val="006267EB"/>
    <w:rsid w:val="006269AB"/>
    <w:rsid w:val="00626D69"/>
    <w:rsid w:val="00627118"/>
    <w:rsid w:val="00630299"/>
    <w:rsid w:val="0063205E"/>
    <w:rsid w:val="00632168"/>
    <w:rsid w:val="00632E32"/>
    <w:rsid w:val="00633A51"/>
    <w:rsid w:val="00634919"/>
    <w:rsid w:val="00634DE3"/>
    <w:rsid w:val="006350B4"/>
    <w:rsid w:val="006357B6"/>
    <w:rsid w:val="00636ED2"/>
    <w:rsid w:val="00637171"/>
    <w:rsid w:val="0064286D"/>
    <w:rsid w:val="00644232"/>
    <w:rsid w:val="0064450D"/>
    <w:rsid w:val="00645660"/>
    <w:rsid w:val="00645C0B"/>
    <w:rsid w:val="00646761"/>
    <w:rsid w:val="00646933"/>
    <w:rsid w:val="006470E3"/>
    <w:rsid w:val="006504A5"/>
    <w:rsid w:val="006516F5"/>
    <w:rsid w:val="00651ABA"/>
    <w:rsid w:val="0065261C"/>
    <w:rsid w:val="0065268C"/>
    <w:rsid w:val="00652EC5"/>
    <w:rsid w:val="00653D5B"/>
    <w:rsid w:val="00654884"/>
    <w:rsid w:val="006612A1"/>
    <w:rsid w:val="0066206D"/>
    <w:rsid w:val="00662575"/>
    <w:rsid w:val="006642A0"/>
    <w:rsid w:val="006647F5"/>
    <w:rsid w:val="00665D07"/>
    <w:rsid w:val="00666013"/>
    <w:rsid w:val="00666C11"/>
    <w:rsid w:val="006678FF"/>
    <w:rsid w:val="00667C7C"/>
    <w:rsid w:val="00670830"/>
    <w:rsid w:val="00670FFC"/>
    <w:rsid w:val="00671B34"/>
    <w:rsid w:val="00672463"/>
    <w:rsid w:val="006725C1"/>
    <w:rsid w:val="00674043"/>
    <w:rsid w:val="00674102"/>
    <w:rsid w:val="006753D1"/>
    <w:rsid w:val="0067661D"/>
    <w:rsid w:val="00677232"/>
    <w:rsid w:val="0068052E"/>
    <w:rsid w:val="00680E72"/>
    <w:rsid w:val="00681090"/>
    <w:rsid w:val="0068110B"/>
    <w:rsid w:val="006816C2"/>
    <w:rsid w:val="0068301E"/>
    <w:rsid w:val="006849B8"/>
    <w:rsid w:val="00685EF9"/>
    <w:rsid w:val="006870D8"/>
    <w:rsid w:val="00687A57"/>
    <w:rsid w:val="006914E8"/>
    <w:rsid w:val="006915F7"/>
    <w:rsid w:val="00693049"/>
    <w:rsid w:val="006937F1"/>
    <w:rsid w:val="006960E2"/>
    <w:rsid w:val="00696D53"/>
    <w:rsid w:val="006974A1"/>
    <w:rsid w:val="006A1C3A"/>
    <w:rsid w:val="006A205A"/>
    <w:rsid w:val="006A345F"/>
    <w:rsid w:val="006A3D67"/>
    <w:rsid w:val="006A50E6"/>
    <w:rsid w:val="006A5DBC"/>
    <w:rsid w:val="006A65D9"/>
    <w:rsid w:val="006A669D"/>
    <w:rsid w:val="006A6C74"/>
    <w:rsid w:val="006A774D"/>
    <w:rsid w:val="006B01F0"/>
    <w:rsid w:val="006B117D"/>
    <w:rsid w:val="006B1EE1"/>
    <w:rsid w:val="006B1F1E"/>
    <w:rsid w:val="006B2CB3"/>
    <w:rsid w:val="006B36CB"/>
    <w:rsid w:val="006B44B3"/>
    <w:rsid w:val="006B6E3D"/>
    <w:rsid w:val="006B7294"/>
    <w:rsid w:val="006B7F61"/>
    <w:rsid w:val="006C1303"/>
    <w:rsid w:val="006C1EFC"/>
    <w:rsid w:val="006C202B"/>
    <w:rsid w:val="006C274D"/>
    <w:rsid w:val="006C2DCC"/>
    <w:rsid w:val="006C2F52"/>
    <w:rsid w:val="006C32CA"/>
    <w:rsid w:val="006C390F"/>
    <w:rsid w:val="006C41F6"/>
    <w:rsid w:val="006C4477"/>
    <w:rsid w:val="006C5201"/>
    <w:rsid w:val="006C578F"/>
    <w:rsid w:val="006C5832"/>
    <w:rsid w:val="006C584F"/>
    <w:rsid w:val="006C64B5"/>
    <w:rsid w:val="006D0703"/>
    <w:rsid w:val="006D0CB4"/>
    <w:rsid w:val="006D20E8"/>
    <w:rsid w:val="006D23BF"/>
    <w:rsid w:val="006D4D1B"/>
    <w:rsid w:val="006D7283"/>
    <w:rsid w:val="006D7DB8"/>
    <w:rsid w:val="006E0187"/>
    <w:rsid w:val="006E0577"/>
    <w:rsid w:val="006E0843"/>
    <w:rsid w:val="006E0D2E"/>
    <w:rsid w:val="006E1DB3"/>
    <w:rsid w:val="006E2D11"/>
    <w:rsid w:val="006E4FDA"/>
    <w:rsid w:val="006E5E18"/>
    <w:rsid w:val="006E5EE9"/>
    <w:rsid w:val="006E637F"/>
    <w:rsid w:val="006E7FB8"/>
    <w:rsid w:val="006F08FC"/>
    <w:rsid w:val="006F4569"/>
    <w:rsid w:val="006F4590"/>
    <w:rsid w:val="006F4BA5"/>
    <w:rsid w:val="006F714C"/>
    <w:rsid w:val="006F773E"/>
    <w:rsid w:val="0070184D"/>
    <w:rsid w:val="0070372E"/>
    <w:rsid w:val="00703D3A"/>
    <w:rsid w:val="00703E6E"/>
    <w:rsid w:val="00704556"/>
    <w:rsid w:val="0071121B"/>
    <w:rsid w:val="00711251"/>
    <w:rsid w:val="00711BF7"/>
    <w:rsid w:val="00712D69"/>
    <w:rsid w:val="00714172"/>
    <w:rsid w:val="00714E0F"/>
    <w:rsid w:val="0071529D"/>
    <w:rsid w:val="007152DF"/>
    <w:rsid w:val="00715E3A"/>
    <w:rsid w:val="0071661B"/>
    <w:rsid w:val="007167FD"/>
    <w:rsid w:val="00720051"/>
    <w:rsid w:val="00720409"/>
    <w:rsid w:val="007206B0"/>
    <w:rsid w:val="0072146B"/>
    <w:rsid w:val="007224DA"/>
    <w:rsid w:val="00722E48"/>
    <w:rsid w:val="00724710"/>
    <w:rsid w:val="00725B35"/>
    <w:rsid w:val="007268B0"/>
    <w:rsid w:val="0072701B"/>
    <w:rsid w:val="00727A3A"/>
    <w:rsid w:val="00727F96"/>
    <w:rsid w:val="00730368"/>
    <w:rsid w:val="007304C1"/>
    <w:rsid w:val="00732E8D"/>
    <w:rsid w:val="00734059"/>
    <w:rsid w:val="00734EF7"/>
    <w:rsid w:val="00735037"/>
    <w:rsid w:val="00736E12"/>
    <w:rsid w:val="00737721"/>
    <w:rsid w:val="00740386"/>
    <w:rsid w:val="0074214A"/>
    <w:rsid w:val="00742178"/>
    <w:rsid w:val="00742FB0"/>
    <w:rsid w:val="00743902"/>
    <w:rsid w:val="00744542"/>
    <w:rsid w:val="007451F7"/>
    <w:rsid w:val="00745715"/>
    <w:rsid w:val="007461E4"/>
    <w:rsid w:val="00746C36"/>
    <w:rsid w:val="007479A4"/>
    <w:rsid w:val="00747C4E"/>
    <w:rsid w:val="00751DD3"/>
    <w:rsid w:val="00752304"/>
    <w:rsid w:val="00752838"/>
    <w:rsid w:val="00752BCE"/>
    <w:rsid w:val="00752FBE"/>
    <w:rsid w:val="0075404D"/>
    <w:rsid w:val="00754649"/>
    <w:rsid w:val="00754A27"/>
    <w:rsid w:val="00755EC4"/>
    <w:rsid w:val="00756D16"/>
    <w:rsid w:val="007607D1"/>
    <w:rsid w:val="007624D2"/>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5D99"/>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4BE5"/>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7AA"/>
    <w:rsid w:val="00804D98"/>
    <w:rsid w:val="008055EC"/>
    <w:rsid w:val="00807AC3"/>
    <w:rsid w:val="00807BFD"/>
    <w:rsid w:val="00810D88"/>
    <w:rsid w:val="00810E6D"/>
    <w:rsid w:val="00811ECD"/>
    <w:rsid w:val="008120E2"/>
    <w:rsid w:val="00812E5D"/>
    <w:rsid w:val="00813325"/>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2103"/>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A64"/>
    <w:rsid w:val="00872C85"/>
    <w:rsid w:val="00873BC8"/>
    <w:rsid w:val="00873E83"/>
    <w:rsid w:val="00874275"/>
    <w:rsid w:val="008754FE"/>
    <w:rsid w:val="008756F0"/>
    <w:rsid w:val="008757F3"/>
    <w:rsid w:val="00877885"/>
    <w:rsid w:val="00884405"/>
    <w:rsid w:val="00884A49"/>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1FD"/>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C7113"/>
    <w:rsid w:val="008D0E41"/>
    <w:rsid w:val="008D16D8"/>
    <w:rsid w:val="008D240E"/>
    <w:rsid w:val="008D29B1"/>
    <w:rsid w:val="008D34B5"/>
    <w:rsid w:val="008D4008"/>
    <w:rsid w:val="008D4097"/>
    <w:rsid w:val="008D4A5C"/>
    <w:rsid w:val="008D56D1"/>
    <w:rsid w:val="008D7252"/>
    <w:rsid w:val="008D7D7D"/>
    <w:rsid w:val="008E370B"/>
    <w:rsid w:val="008E4758"/>
    <w:rsid w:val="008E6A77"/>
    <w:rsid w:val="008F0FD3"/>
    <w:rsid w:val="008F1BF2"/>
    <w:rsid w:val="008F235D"/>
    <w:rsid w:val="008F2B4B"/>
    <w:rsid w:val="008F3B2E"/>
    <w:rsid w:val="008F4925"/>
    <w:rsid w:val="008F5091"/>
    <w:rsid w:val="008F6481"/>
    <w:rsid w:val="008F7389"/>
    <w:rsid w:val="00902309"/>
    <w:rsid w:val="00902BD0"/>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5B10"/>
    <w:rsid w:val="00926478"/>
    <w:rsid w:val="009272FA"/>
    <w:rsid w:val="009276ED"/>
    <w:rsid w:val="00927D31"/>
    <w:rsid w:val="00927D6F"/>
    <w:rsid w:val="00932808"/>
    <w:rsid w:val="00932B19"/>
    <w:rsid w:val="00933D4E"/>
    <w:rsid w:val="00935C54"/>
    <w:rsid w:val="00936B22"/>
    <w:rsid w:val="009409C0"/>
    <w:rsid w:val="00940F8C"/>
    <w:rsid w:val="009414B2"/>
    <w:rsid w:val="009416DA"/>
    <w:rsid w:val="00943A7C"/>
    <w:rsid w:val="009454F0"/>
    <w:rsid w:val="009456F0"/>
    <w:rsid w:val="00947168"/>
    <w:rsid w:val="00947690"/>
    <w:rsid w:val="00950D8E"/>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013"/>
    <w:rsid w:val="009664BB"/>
    <w:rsid w:val="00966D57"/>
    <w:rsid w:val="009670FD"/>
    <w:rsid w:val="00970AA0"/>
    <w:rsid w:val="009716E0"/>
    <w:rsid w:val="00972030"/>
    <w:rsid w:val="00973702"/>
    <w:rsid w:val="009741D1"/>
    <w:rsid w:val="00974689"/>
    <w:rsid w:val="009747B7"/>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4E26"/>
    <w:rsid w:val="009970A4"/>
    <w:rsid w:val="00997437"/>
    <w:rsid w:val="0099764F"/>
    <w:rsid w:val="009A0820"/>
    <w:rsid w:val="009A13BA"/>
    <w:rsid w:val="009A13C8"/>
    <w:rsid w:val="009A1911"/>
    <w:rsid w:val="009A268F"/>
    <w:rsid w:val="009A38C4"/>
    <w:rsid w:val="009A505D"/>
    <w:rsid w:val="009A5952"/>
    <w:rsid w:val="009A5D42"/>
    <w:rsid w:val="009A60A1"/>
    <w:rsid w:val="009A76F2"/>
    <w:rsid w:val="009B082A"/>
    <w:rsid w:val="009B130A"/>
    <w:rsid w:val="009B314C"/>
    <w:rsid w:val="009B3495"/>
    <w:rsid w:val="009B3882"/>
    <w:rsid w:val="009B4024"/>
    <w:rsid w:val="009B41CA"/>
    <w:rsid w:val="009B4B92"/>
    <w:rsid w:val="009B4FE3"/>
    <w:rsid w:val="009B68C4"/>
    <w:rsid w:val="009C30C1"/>
    <w:rsid w:val="009C376B"/>
    <w:rsid w:val="009C5833"/>
    <w:rsid w:val="009C7D34"/>
    <w:rsid w:val="009D05CC"/>
    <w:rsid w:val="009D067A"/>
    <w:rsid w:val="009D1071"/>
    <w:rsid w:val="009D2422"/>
    <w:rsid w:val="009D383F"/>
    <w:rsid w:val="009D412A"/>
    <w:rsid w:val="009D49F1"/>
    <w:rsid w:val="009D4A3F"/>
    <w:rsid w:val="009D76A7"/>
    <w:rsid w:val="009D76F4"/>
    <w:rsid w:val="009D792E"/>
    <w:rsid w:val="009E0861"/>
    <w:rsid w:val="009E0C33"/>
    <w:rsid w:val="009E14D0"/>
    <w:rsid w:val="009E29B8"/>
    <w:rsid w:val="009E3E64"/>
    <w:rsid w:val="009E4E74"/>
    <w:rsid w:val="009E6D77"/>
    <w:rsid w:val="009F02B3"/>
    <w:rsid w:val="009F115A"/>
    <w:rsid w:val="009F115F"/>
    <w:rsid w:val="009F147C"/>
    <w:rsid w:val="009F1E43"/>
    <w:rsid w:val="009F1EFE"/>
    <w:rsid w:val="009F2E5C"/>
    <w:rsid w:val="009F3015"/>
    <w:rsid w:val="009F4605"/>
    <w:rsid w:val="009F4A57"/>
    <w:rsid w:val="009F521E"/>
    <w:rsid w:val="009F5AF9"/>
    <w:rsid w:val="009F6324"/>
    <w:rsid w:val="009F663E"/>
    <w:rsid w:val="009F7CBD"/>
    <w:rsid w:val="00A00120"/>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078E"/>
    <w:rsid w:val="00A315E1"/>
    <w:rsid w:val="00A3206E"/>
    <w:rsid w:val="00A32CCC"/>
    <w:rsid w:val="00A32E26"/>
    <w:rsid w:val="00A33418"/>
    <w:rsid w:val="00A34093"/>
    <w:rsid w:val="00A366CD"/>
    <w:rsid w:val="00A370F3"/>
    <w:rsid w:val="00A37B0D"/>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2F65"/>
    <w:rsid w:val="00A734DB"/>
    <w:rsid w:val="00A73736"/>
    <w:rsid w:val="00A74A8B"/>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546"/>
    <w:rsid w:val="00A96F09"/>
    <w:rsid w:val="00AA08DC"/>
    <w:rsid w:val="00AA136A"/>
    <w:rsid w:val="00AA2FBF"/>
    <w:rsid w:val="00AA3643"/>
    <w:rsid w:val="00AA3D38"/>
    <w:rsid w:val="00AA5338"/>
    <w:rsid w:val="00AA58A5"/>
    <w:rsid w:val="00AA7E2C"/>
    <w:rsid w:val="00AB187E"/>
    <w:rsid w:val="00AB1AFD"/>
    <w:rsid w:val="00AB1CA7"/>
    <w:rsid w:val="00AB23EA"/>
    <w:rsid w:val="00AB4834"/>
    <w:rsid w:val="00AB5DAD"/>
    <w:rsid w:val="00AB5FA1"/>
    <w:rsid w:val="00AC0F70"/>
    <w:rsid w:val="00AC13F0"/>
    <w:rsid w:val="00AC211B"/>
    <w:rsid w:val="00AC2303"/>
    <w:rsid w:val="00AC338D"/>
    <w:rsid w:val="00AC36FD"/>
    <w:rsid w:val="00AC40F0"/>
    <w:rsid w:val="00AC5395"/>
    <w:rsid w:val="00AC54CC"/>
    <w:rsid w:val="00AC62DA"/>
    <w:rsid w:val="00AC6FCF"/>
    <w:rsid w:val="00AC7335"/>
    <w:rsid w:val="00AC779E"/>
    <w:rsid w:val="00AC7D6A"/>
    <w:rsid w:val="00AD0482"/>
    <w:rsid w:val="00AD0EF4"/>
    <w:rsid w:val="00AD1228"/>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5B34"/>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2950"/>
    <w:rsid w:val="00B13BF3"/>
    <w:rsid w:val="00B15D2A"/>
    <w:rsid w:val="00B1695D"/>
    <w:rsid w:val="00B205B6"/>
    <w:rsid w:val="00B20D44"/>
    <w:rsid w:val="00B230BF"/>
    <w:rsid w:val="00B23259"/>
    <w:rsid w:val="00B237AA"/>
    <w:rsid w:val="00B237B1"/>
    <w:rsid w:val="00B25497"/>
    <w:rsid w:val="00B254B8"/>
    <w:rsid w:val="00B25CBB"/>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7E1"/>
    <w:rsid w:val="00B52CA7"/>
    <w:rsid w:val="00B536A6"/>
    <w:rsid w:val="00B55B0E"/>
    <w:rsid w:val="00B56F87"/>
    <w:rsid w:val="00B6032E"/>
    <w:rsid w:val="00B6046E"/>
    <w:rsid w:val="00B61D0C"/>
    <w:rsid w:val="00B62FC2"/>
    <w:rsid w:val="00B63DBE"/>
    <w:rsid w:val="00B646E6"/>
    <w:rsid w:val="00B651DD"/>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3A"/>
    <w:rsid w:val="00BA0B68"/>
    <w:rsid w:val="00BA2A3D"/>
    <w:rsid w:val="00BA3F63"/>
    <w:rsid w:val="00BA4220"/>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9F8"/>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04A4"/>
    <w:rsid w:val="00BE1069"/>
    <w:rsid w:val="00BE1777"/>
    <w:rsid w:val="00BE21DD"/>
    <w:rsid w:val="00BE2D2B"/>
    <w:rsid w:val="00BE2E9C"/>
    <w:rsid w:val="00BE2F8F"/>
    <w:rsid w:val="00BE443D"/>
    <w:rsid w:val="00BE637D"/>
    <w:rsid w:val="00BE67B4"/>
    <w:rsid w:val="00BE6B49"/>
    <w:rsid w:val="00BE7965"/>
    <w:rsid w:val="00BE7EA9"/>
    <w:rsid w:val="00BF03D4"/>
    <w:rsid w:val="00BF0B64"/>
    <w:rsid w:val="00BF11F0"/>
    <w:rsid w:val="00BF1245"/>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69"/>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24F23"/>
    <w:rsid w:val="00C304A1"/>
    <w:rsid w:val="00C31317"/>
    <w:rsid w:val="00C3183F"/>
    <w:rsid w:val="00C31CCD"/>
    <w:rsid w:val="00C335DF"/>
    <w:rsid w:val="00C33CCE"/>
    <w:rsid w:val="00C33E54"/>
    <w:rsid w:val="00C35871"/>
    <w:rsid w:val="00C3692E"/>
    <w:rsid w:val="00C36C68"/>
    <w:rsid w:val="00C374C4"/>
    <w:rsid w:val="00C434F0"/>
    <w:rsid w:val="00C43886"/>
    <w:rsid w:val="00C43CF2"/>
    <w:rsid w:val="00C4415D"/>
    <w:rsid w:val="00C44302"/>
    <w:rsid w:val="00C44A03"/>
    <w:rsid w:val="00C45197"/>
    <w:rsid w:val="00C45DEE"/>
    <w:rsid w:val="00C46607"/>
    <w:rsid w:val="00C47460"/>
    <w:rsid w:val="00C474ED"/>
    <w:rsid w:val="00C4787B"/>
    <w:rsid w:val="00C47F88"/>
    <w:rsid w:val="00C50583"/>
    <w:rsid w:val="00C53036"/>
    <w:rsid w:val="00C5363A"/>
    <w:rsid w:val="00C54C7F"/>
    <w:rsid w:val="00C56F66"/>
    <w:rsid w:val="00C572F1"/>
    <w:rsid w:val="00C5774C"/>
    <w:rsid w:val="00C57E1B"/>
    <w:rsid w:val="00C60227"/>
    <w:rsid w:val="00C61875"/>
    <w:rsid w:val="00C6259E"/>
    <w:rsid w:val="00C634C8"/>
    <w:rsid w:val="00C63E33"/>
    <w:rsid w:val="00C640E7"/>
    <w:rsid w:val="00C64220"/>
    <w:rsid w:val="00C64CF7"/>
    <w:rsid w:val="00C651F6"/>
    <w:rsid w:val="00C65451"/>
    <w:rsid w:val="00C66368"/>
    <w:rsid w:val="00C678F8"/>
    <w:rsid w:val="00C67C46"/>
    <w:rsid w:val="00C7028B"/>
    <w:rsid w:val="00C70823"/>
    <w:rsid w:val="00C70CB2"/>
    <w:rsid w:val="00C70FA5"/>
    <w:rsid w:val="00C7184D"/>
    <w:rsid w:val="00C71B90"/>
    <w:rsid w:val="00C71DF4"/>
    <w:rsid w:val="00C72B55"/>
    <w:rsid w:val="00C75385"/>
    <w:rsid w:val="00C75E65"/>
    <w:rsid w:val="00C76796"/>
    <w:rsid w:val="00C7767C"/>
    <w:rsid w:val="00C811FA"/>
    <w:rsid w:val="00C84A6E"/>
    <w:rsid w:val="00C850A6"/>
    <w:rsid w:val="00C85EA7"/>
    <w:rsid w:val="00C86385"/>
    <w:rsid w:val="00C87B18"/>
    <w:rsid w:val="00C90553"/>
    <w:rsid w:val="00C9135C"/>
    <w:rsid w:val="00C92618"/>
    <w:rsid w:val="00C92835"/>
    <w:rsid w:val="00C92D11"/>
    <w:rsid w:val="00C93DEF"/>
    <w:rsid w:val="00CA1719"/>
    <w:rsid w:val="00CA1B9C"/>
    <w:rsid w:val="00CA22B0"/>
    <w:rsid w:val="00CA2327"/>
    <w:rsid w:val="00CA2D97"/>
    <w:rsid w:val="00CA3E7D"/>
    <w:rsid w:val="00CA4D21"/>
    <w:rsid w:val="00CA7568"/>
    <w:rsid w:val="00CA79CD"/>
    <w:rsid w:val="00CB0466"/>
    <w:rsid w:val="00CB147F"/>
    <w:rsid w:val="00CB1C5C"/>
    <w:rsid w:val="00CB23D2"/>
    <w:rsid w:val="00CB3137"/>
    <w:rsid w:val="00CB3B63"/>
    <w:rsid w:val="00CB48D7"/>
    <w:rsid w:val="00CB49EB"/>
    <w:rsid w:val="00CB57F5"/>
    <w:rsid w:val="00CC03CC"/>
    <w:rsid w:val="00CC0A60"/>
    <w:rsid w:val="00CC0ABD"/>
    <w:rsid w:val="00CC0DB0"/>
    <w:rsid w:val="00CC5281"/>
    <w:rsid w:val="00CD004F"/>
    <w:rsid w:val="00CD0177"/>
    <w:rsid w:val="00CD01B6"/>
    <w:rsid w:val="00CD2E88"/>
    <w:rsid w:val="00CD5AF3"/>
    <w:rsid w:val="00CE0604"/>
    <w:rsid w:val="00CE0FEB"/>
    <w:rsid w:val="00CE1841"/>
    <w:rsid w:val="00CE1870"/>
    <w:rsid w:val="00CE1983"/>
    <w:rsid w:val="00CE3843"/>
    <w:rsid w:val="00CE390E"/>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196B"/>
    <w:rsid w:val="00D12B36"/>
    <w:rsid w:val="00D13626"/>
    <w:rsid w:val="00D14410"/>
    <w:rsid w:val="00D1475C"/>
    <w:rsid w:val="00D157B1"/>
    <w:rsid w:val="00D169DA"/>
    <w:rsid w:val="00D17481"/>
    <w:rsid w:val="00D17623"/>
    <w:rsid w:val="00D176F2"/>
    <w:rsid w:val="00D17883"/>
    <w:rsid w:val="00D23465"/>
    <w:rsid w:val="00D23533"/>
    <w:rsid w:val="00D23694"/>
    <w:rsid w:val="00D23AC5"/>
    <w:rsid w:val="00D24F46"/>
    <w:rsid w:val="00D268EC"/>
    <w:rsid w:val="00D30B0C"/>
    <w:rsid w:val="00D31D1C"/>
    <w:rsid w:val="00D3286F"/>
    <w:rsid w:val="00D35E0D"/>
    <w:rsid w:val="00D360B4"/>
    <w:rsid w:val="00D3665F"/>
    <w:rsid w:val="00D36A9B"/>
    <w:rsid w:val="00D408FC"/>
    <w:rsid w:val="00D41305"/>
    <w:rsid w:val="00D4243B"/>
    <w:rsid w:val="00D42BB9"/>
    <w:rsid w:val="00D440C8"/>
    <w:rsid w:val="00D44441"/>
    <w:rsid w:val="00D44C7A"/>
    <w:rsid w:val="00D469A0"/>
    <w:rsid w:val="00D46AB8"/>
    <w:rsid w:val="00D46B2D"/>
    <w:rsid w:val="00D53800"/>
    <w:rsid w:val="00D53AC1"/>
    <w:rsid w:val="00D554C4"/>
    <w:rsid w:val="00D56392"/>
    <w:rsid w:val="00D60837"/>
    <w:rsid w:val="00D62D61"/>
    <w:rsid w:val="00D63780"/>
    <w:rsid w:val="00D6469C"/>
    <w:rsid w:val="00D64FD7"/>
    <w:rsid w:val="00D657DF"/>
    <w:rsid w:val="00D65A3C"/>
    <w:rsid w:val="00D65D1B"/>
    <w:rsid w:val="00D6686D"/>
    <w:rsid w:val="00D670CE"/>
    <w:rsid w:val="00D67717"/>
    <w:rsid w:val="00D717C3"/>
    <w:rsid w:val="00D723F4"/>
    <w:rsid w:val="00D72465"/>
    <w:rsid w:val="00D725E3"/>
    <w:rsid w:val="00D73298"/>
    <w:rsid w:val="00D73DCB"/>
    <w:rsid w:val="00D7518E"/>
    <w:rsid w:val="00D753E9"/>
    <w:rsid w:val="00D75483"/>
    <w:rsid w:val="00D759DD"/>
    <w:rsid w:val="00D76C12"/>
    <w:rsid w:val="00D76D8E"/>
    <w:rsid w:val="00D80D4C"/>
    <w:rsid w:val="00D81A6A"/>
    <w:rsid w:val="00D82F31"/>
    <w:rsid w:val="00D853D1"/>
    <w:rsid w:val="00D85D73"/>
    <w:rsid w:val="00D860D0"/>
    <w:rsid w:val="00D872C5"/>
    <w:rsid w:val="00D901B3"/>
    <w:rsid w:val="00D90A13"/>
    <w:rsid w:val="00D90A1F"/>
    <w:rsid w:val="00D91F11"/>
    <w:rsid w:val="00D92359"/>
    <w:rsid w:val="00D936D8"/>
    <w:rsid w:val="00D93743"/>
    <w:rsid w:val="00D93B3F"/>
    <w:rsid w:val="00D9403F"/>
    <w:rsid w:val="00D947F4"/>
    <w:rsid w:val="00D9600F"/>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1B66"/>
    <w:rsid w:val="00DB2F62"/>
    <w:rsid w:val="00DB3128"/>
    <w:rsid w:val="00DB3848"/>
    <w:rsid w:val="00DB471C"/>
    <w:rsid w:val="00DB5586"/>
    <w:rsid w:val="00DB5CDA"/>
    <w:rsid w:val="00DB6307"/>
    <w:rsid w:val="00DB6349"/>
    <w:rsid w:val="00DC0E68"/>
    <w:rsid w:val="00DC110B"/>
    <w:rsid w:val="00DC1265"/>
    <w:rsid w:val="00DC13B8"/>
    <w:rsid w:val="00DC17BB"/>
    <w:rsid w:val="00DC2634"/>
    <w:rsid w:val="00DC2987"/>
    <w:rsid w:val="00DC4EF0"/>
    <w:rsid w:val="00DC515F"/>
    <w:rsid w:val="00DC6417"/>
    <w:rsid w:val="00DC6921"/>
    <w:rsid w:val="00DD1437"/>
    <w:rsid w:val="00DD15F4"/>
    <w:rsid w:val="00DD1CA1"/>
    <w:rsid w:val="00DD2FD5"/>
    <w:rsid w:val="00DD448F"/>
    <w:rsid w:val="00DD4B60"/>
    <w:rsid w:val="00DD4F46"/>
    <w:rsid w:val="00DD55F2"/>
    <w:rsid w:val="00DE05DE"/>
    <w:rsid w:val="00DE064D"/>
    <w:rsid w:val="00DE1EF7"/>
    <w:rsid w:val="00DE313F"/>
    <w:rsid w:val="00DE4110"/>
    <w:rsid w:val="00DE4D71"/>
    <w:rsid w:val="00DE566B"/>
    <w:rsid w:val="00DE61B2"/>
    <w:rsid w:val="00DE632C"/>
    <w:rsid w:val="00DE63C4"/>
    <w:rsid w:val="00DF067C"/>
    <w:rsid w:val="00DF0F81"/>
    <w:rsid w:val="00DF2535"/>
    <w:rsid w:val="00DF3031"/>
    <w:rsid w:val="00DF335A"/>
    <w:rsid w:val="00DF5EB4"/>
    <w:rsid w:val="00DF625A"/>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3DC7"/>
    <w:rsid w:val="00E151D6"/>
    <w:rsid w:val="00E167CE"/>
    <w:rsid w:val="00E16FDD"/>
    <w:rsid w:val="00E21E40"/>
    <w:rsid w:val="00E24D86"/>
    <w:rsid w:val="00E267C9"/>
    <w:rsid w:val="00E26C08"/>
    <w:rsid w:val="00E26D49"/>
    <w:rsid w:val="00E272F5"/>
    <w:rsid w:val="00E318D1"/>
    <w:rsid w:val="00E3194D"/>
    <w:rsid w:val="00E31A39"/>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970"/>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2F2E"/>
    <w:rsid w:val="00E73F62"/>
    <w:rsid w:val="00E74072"/>
    <w:rsid w:val="00E75934"/>
    <w:rsid w:val="00E7615D"/>
    <w:rsid w:val="00E7778E"/>
    <w:rsid w:val="00E778C3"/>
    <w:rsid w:val="00E779BA"/>
    <w:rsid w:val="00E80723"/>
    <w:rsid w:val="00E81BC8"/>
    <w:rsid w:val="00E8323C"/>
    <w:rsid w:val="00E837B1"/>
    <w:rsid w:val="00E83AE5"/>
    <w:rsid w:val="00E8467A"/>
    <w:rsid w:val="00E8497F"/>
    <w:rsid w:val="00E906A0"/>
    <w:rsid w:val="00E90C69"/>
    <w:rsid w:val="00E91C09"/>
    <w:rsid w:val="00E9221B"/>
    <w:rsid w:val="00E92EEE"/>
    <w:rsid w:val="00E949F0"/>
    <w:rsid w:val="00E967B1"/>
    <w:rsid w:val="00EA0FF6"/>
    <w:rsid w:val="00EA246E"/>
    <w:rsid w:val="00EA3371"/>
    <w:rsid w:val="00EA547F"/>
    <w:rsid w:val="00EA5DA5"/>
    <w:rsid w:val="00EA6190"/>
    <w:rsid w:val="00EA6728"/>
    <w:rsid w:val="00EA7519"/>
    <w:rsid w:val="00EB07DB"/>
    <w:rsid w:val="00EB1287"/>
    <w:rsid w:val="00EB3F65"/>
    <w:rsid w:val="00EB5AF6"/>
    <w:rsid w:val="00EB7355"/>
    <w:rsid w:val="00EB78F0"/>
    <w:rsid w:val="00EB7BEA"/>
    <w:rsid w:val="00EC078D"/>
    <w:rsid w:val="00EC0929"/>
    <w:rsid w:val="00EC0A06"/>
    <w:rsid w:val="00EC100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4F90"/>
    <w:rsid w:val="00EF6B2A"/>
    <w:rsid w:val="00EF7F3A"/>
    <w:rsid w:val="00F00187"/>
    <w:rsid w:val="00F00311"/>
    <w:rsid w:val="00F00F77"/>
    <w:rsid w:val="00F03696"/>
    <w:rsid w:val="00F03FA4"/>
    <w:rsid w:val="00F048C4"/>
    <w:rsid w:val="00F049D9"/>
    <w:rsid w:val="00F07080"/>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4E78"/>
    <w:rsid w:val="00F25AE1"/>
    <w:rsid w:val="00F25F74"/>
    <w:rsid w:val="00F278CE"/>
    <w:rsid w:val="00F30287"/>
    <w:rsid w:val="00F30AEB"/>
    <w:rsid w:val="00F3300B"/>
    <w:rsid w:val="00F335BB"/>
    <w:rsid w:val="00F33B36"/>
    <w:rsid w:val="00F33C88"/>
    <w:rsid w:val="00F33E8C"/>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0DA"/>
    <w:rsid w:val="00F767E4"/>
    <w:rsid w:val="00F77A7E"/>
    <w:rsid w:val="00F8144B"/>
    <w:rsid w:val="00F81EAF"/>
    <w:rsid w:val="00F822B3"/>
    <w:rsid w:val="00F827B8"/>
    <w:rsid w:val="00F82D07"/>
    <w:rsid w:val="00F82D83"/>
    <w:rsid w:val="00F82F50"/>
    <w:rsid w:val="00F84461"/>
    <w:rsid w:val="00F85110"/>
    <w:rsid w:val="00F85FFC"/>
    <w:rsid w:val="00F86FB3"/>
    <w:rsid w:val="00F91017"/>
    <w:rsid w:val="00F91508"/>
    <w:rsid w:val="00F9169B"/>
    <w:rsid w:val="00F916EE"/>
    <w:rsid w:val="00F93242"/>
    <w:rsid w:val="00F9358A"/>
    <w:rsid w:val="00F936A7"/>
    <w:rsid w:val="00F93CDE"/>
    <w:rsid w:val="00F94ADC"/>
    <w:rsid w:val="00F95726"/>
    <w:rsid w:val="00F96D16"/>
    <w:rsid w:val="00FA050A"/>
    <w:rsid w:val="00FA0D9F"/>
    <w:rsid w:val="00FA1AAD"/>
    <w:rsid w:val="00FA34D0"/>
    <w:rsid w:val="00FA3819"/>
    <w:rsid w:val="00FA436A"/>
    <w:rsid w:val="00FA45B8"/>
    <w:rsid w:val="00FA5E05"/>
    <w:rsid w:val="00FA6478"/>
    <w:rsid w:val="00FB03C8"/>
    <w:rsid w:val="00FB0DA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682"/>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41E1050"/>
  <w15:chartTrackingRefBased/>
  <w15:docId w15:val="{BB764983-B752-4EB6-9333-404B8AD7C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494"/>
  </w:style>
  <w:style w:type="paragraph" w:styleId="Heading1">
    <w:name w:val="heading 1"/>
    <w:basedOn w:val="Normal"/>
    <w:next w:val="Normal"/>
    <w:link w:val="Heading1Char"/>
    <w:uiPriority w:val="9"/>
    <w:qFormat/>
    <w:rsid w:val="00141D36"/>
    <w:pPr>
      <w:keepNext/>
      <w:keepLines/>
      <w:numPr>
        <w:numId w:val="1"/>
      </w:numPr>
      <w:spacing w:before="240" w:after="0" w:line="240" w:lineRule="auto"/>
      <w:outlineLvl w:val="0"/>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2">
    <w:name w:val="heading 2"/>
    <w:basedOn w:val="Normal"/>
    <w:next w:val="Normal"/>
    <w:link w:val="Heading2Char"/>
    <w:uiPriority w:val="9"/>
    <w:unhideWhenUsed/>
    <w:qFormat/>
    <w:rsid w:val="00141D36"/>
    <w:pPr>
      <w:keepNext/>
      <w:keepLines/>
      <w:numPr>
        <w:ilvl w:val="1"/>
        <w:numId w:val="1"/>
      </w:numPr>
      <w:spacing w:before="40" w:after="0" w:line="240"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paragraph" w:styleId="Heading3">
    <w:name w:val="heading 3"/>
    <w:basedOn w:val="Normal"/>
    <w:next w:val="Normal"/>
    <w:link w:val="Heading3Char"/>
    <w:uiPriority w:val="9"/>
    <w:semiHidden/>
    <w:unhideWhenUsed/>
    <w:qFormat/>
    <w:rsid w:val="00141D36"/>
    <w:pPr>
      <w:keepNext/>
      <w:keepLines/>
      <w:numPr>
        <w:ilvl w:val="2"/>
        <w:numId w:val="1"/>
      </w:numPr>
      <w:spacing w:before="40" w:after="0" w:line="240" w:lineRule="auto"/>
      <w:outlineLvl w:val="2"/>
    </w:pPr>
    <w:rPr>
      <w:rFonts w:asciiTheme="majorHAnsi" w:eastAsiaTheme="majorEastAsia" w:hAnsiTheme="majorHAnsi" w:cstheme="majorBidi"/>
      <w:color w:val="1F3763" w:themeColor="accent1" w:themeShade="7F"/>
      <w:kern w:val="2"/>
      <w:sz w:val="24"/>
      <w:szCs w:val="24"/>
      <w14:ligatures w14:val="standardContextual"/>
    </w:rPr>
  </w:style>
  <w:style w:type="paragraph" w:styleId="Heading4">
    <w:name w:val="heading 4"/>
    <w:basedOn w:val="Normal"/>
    <w:next w:val="Normal"/>
    <w:link w:val="Heading4Char"/>
    <w:uiPriority w:val="9"/>
    <w:semiHidden/>
    <w:unhideWhenUsed/>
    <w:qFormat/>
    <w:rsid w:val="00141D36"/>
    <w:pPr>
      <w:keepNext/>
      <w:keepLines/>
      <w:numPr>
        <w:ilvl w:val="3"/>
        <w:numId w:val="1"/>
      </w:numPr>
      <w:spacing w:before="40" w:after="0" w:line="240" w:lineRule="auto"/>
      <w:outlineLvl w:val="3"/>
    </w:pPr>
    <w:rPr>
      <w:rFonts w:asciiTheme="majorHAnsi" w:eastAsiaTheme="majorEastAsia" w:hAnsiTheme="maj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141D36"/>
    <w:pPr>
      <w:keepNext/>
      <w:keepLines/>
      <w:numPr>
        <w:ilvl w:val="4"/>
        <w:numId w:val="1"/>
      </w:numPr>
      <w:spacing w:before="40" w:after="0" w:line="240" w:lineRule="auto"/>
      <w:outlineLvl w:val="4"/>
    </w:pPr>
    <w:rPr>
      <w:rFonts w:asciiTheme="majorHAnsi" w:eastAsiaTheme="majorEastAsia" w:hAnsiTheme="maj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141D36"/>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kern w:val="2"/>
      <w14:ligatures w14:val="standardContextual"/>
    </w:rPr>
  </w:style>
  <w:style w:type="paragraph" w:styleId="Heading7">
    <w:name w:val="heading 7"/>
    <w:basedOn w:val="Normal"/>
    <w:next w:val="Normal"/>
    <w:link w:val="Heading7Char"/>
    <w:uiPriority w:val="9"/>
    <w:semiHidden/>
    <w:unhideWhenUsed/>
    <w:qFormat/>
    <w:rsid w:val="00141D36"/>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kern w:val="2"/>
      <w14:ligatures w14:val="standardContextual"/>
    </w:rPr>
  </w:style>
  <w:style w:type="paragraph" w:styleId="Heading8">
    <w:name w:val="heading 8"/>
    <w:basedOn w:val="Normal"/>
    <w:next w:val="Normal"/>
    <w:link w:val="Heading8Char"/>
    <w:uiPriority w:val="9"/>
    <w:semiHidden/>
    <w:unhideWhenUsed/>
    <w:qFormat/>
    <w:rsid w:val="00141D36"/>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Heading9">
    <w:name w:val="heading 9"/>
    <w:basedOn w:val="Normal"/>
    <w:next w:val="Normal"/>
    <w:link w:val="Heading9Char"/>
    <w:uiPriority w:val="9"/>
    <w:semiHidden/>
    <w:unhideWhenUsed/>
    <w:qFormat/>
    <w:rsid w:val="00141D36"/>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kern w:val="2"/>
      <w:sz w:val="21"/>
      <w:szCs w:val="2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141D36"/>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2Char">
    <w:name w:val="Heading 2 Char"/>
    <w:basedOn w:val="DefaultParagraphFont"/>
    <w:link w:val="Heading2"/>
    <w:uiPriority w:val="9"/>
    <w:rsid w:val="00141D36"/>
    <w:rPr>
      <w:rFonts w:asciiTheme="majorHAnsi" w:eastAsiaTheme="majorEastAsia" w:hAnsiTheme="majorHAnsi" w:cstheme="majorBidi"/>
      <w:color w:val="2F5496" w:themeColor="accent1" w:themeShade="BF"/>
      <w:kern w:val="2"/>
      <w:sz w:val="26"/>
      <w:szCs w:val="26"/>
      <w14:ligatures w14:val="standardContextual"/>
    </w:rPr>
  </w:style>
  <w:style w:type="character" w:customStyle="1" w:styleId="Heading3Char">
    <w:name w:val="Heading 3 Char"/>
    <w:basedOn w:val="DefaultParagraphFont"/>
    <w:link w:val="Heading3"/>
    <w:uiPriority w:val="9"/>
    <w:semiHidden/>
    <w:rsid w:val="00141D36"/>
    <w:rPr>
      <w:rFonts w:asciiTheme="majorHAnsi" w:eastAsiaTheme="majorEastAsia" w:hAnsiTheme="majorHAnsi" w:cstheme="majorBidi"/>
      <w:color w:val="1F3763" w:themeColor="accent1" w:themeShade="7F"/>
      <w:kern w:val="2"/>
      <w:sz w:val="24"/>
      <w:szCs w:val="24"/>
      <w14:ligatures w14:val="standardContextual"/>
    </w:rPr>
  </w:style>
  <w:style w:type="character" w:customStyle="1" w:styleId="Heading4Char">
    <w:name w:val="Heading 4 Char"/>
    <w:basedOn w:val="DefaultParagraphFont"/>
    <w:link w:val="Heading4"/>
    <w:uiPriority w:val="9"/>
    <w:semiHidden/>
    <w:rsid w:val="00141D36"/>
    <w:rPr>
      <w:rFonts w:asciiTheme="majorHAnsi" w:eastAsiaTheme="majorEastAsia" w:hAnsiTheme="majorHAnsi" w:cstheme="majorBidi"/>
      <w:i/>
      <w:iCs/>
      <w:color w:val="2F5496" w:themeColor="accent1" w:themeShade="BF"/>
      <w:kern w:val="2"/>
      <w14:ligatures w14:val="standardContextual"/>
    </w:rPr>
  </w:style>
  <w:style w:type="character" w:customStyle="1" w:styleId="Heading5Char">
    <w:name w:val="Heading 5 Char"/>
    <w:basedOn w:val="DefaultParagraphFont"/>
    <w:link w:val="Heading5"/>
    <w:uiPriority w:val="9"/>
    <w:semiHidden/>
    <w:rsid w:val="00141D36"/>
    <w:rPr>
      <w:rFonts w:asciiTheme="majorHAnsi" w:eastAsiaTheme="majorEastAsia" w:hAnsiTheme="majorHAnsi"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141D36"/>
    <w:rPr>
      <w:rFonts w:asciiTheme="majorHAnsi" w:eastAsiaTheme="majorEastAsia" w:hAnsiTheme="majorHAnsi" w:cstheme="majorBidi"/>
      <w:color w:val="1F3763" w:themeColor="accent1" w:themeShade="7F"/>
      <w:kern w:val="2"/>
      <w14:ligatures w14:val="standardContextual"/>
    </w:rPr>
  </w:style>
  <w:style w:type="character" w:customStyle="1" w:styleId="Heading7Char">
    <w:name w:val="Heading 7 Char"/>
    <w:basedOn w:val="DefaultParagraphFont"/>
    <w:link w:val="Heading7"/>
    <w:uiPriority w:val="9"/>
    <w:semiHidden/>
    <w:rsid w:val="00141D36"/>
    <w:rPr>
      <w:rFonts w:asciiTheme="majorHAnsi" w:eastAsiaTheme="majorEastAsia" w:hAnsiTheme="majorHAnsi" w:cstheme="majorBidi"/>
      <w:i/>
      <w:iCs/>
      <w:color w:val="1F3763" w:themeColor="accent1" w:themeShade="7F"/>
      <w:kern w:val="2"/>
      <w14:ligatures w14:val="standardContextual"/>
    </w:rPr>
  </w:style>
  <w:style w:type="character" w:customStyle="1" w:styleId="Heading8Char">
    <w:name w:val="Heading 8 Char"/>
    <w:basedOn w:val="DefaultParagraphFont"/>
    <w:link w:val="Heading8"/>
    <w:uiPriority w:val="9"/>
    <w:semiHidden/>
    <w:rsid w:val="00141D36"/>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Heading9Char">
    <w:name w:val="Heading 9 Char"/>
    <w:basedOn w:val="DefaultParagraphFont"/>
    <w:link w:val="Heading9"/>
    <w:uiPriority w:val="9"/>
    <w:semiHidden/>
    <w:rsid w:val="00141D36"/>
    <w:rPr>
      <w:rFonts w:asciiTheme="majorHAnsi" w:eastAsiaTheme="majorEastAsia" w:hAnsiTheme="majorHAnsi" w:cstheme="majorBidi"/>
      <w:i/>
      <w:iCs/>
      <w:color w:val="272727" w:themeColor="text1" w:themeTint="D8"/>
      <w:kern w:val="2"/>
      <w:sz w:val="21"/>
      <w:szCs w:val="21"/>
      <w14:ligatures w14:val="standardContextu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141D3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14:ligatures w14:val="standardContextu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141D36"/>
    <w:rPr>
      <w:rFonts w:ascii="Arial" w:eastAsia="Times New Roman" w:hAnsi="Arial" w:cs="Times New Roman"/>
      <w:b/>
      <w:noProof/>
      <w:sz w:val="18"/>
      <w:szCs w:val="20"/>
      <w:lang w:eastAsia="ja-JP"/>
      <w14:ligatures w14:val="standardContextual"/>
    </w:rPr>
  </w:style>
  <w:style w:type="paragraph" w:customStyle="1" w:styleId="CRCoverPage">
    <w:name w:val="CR Cover Page"/>
    <w:rsid w:val="00141D36"/>
    <w:pPr>
      <w:spacing w:after="120" w:line="240" w:lineRule="auto"/>
    </w:pPr>
    <w:rPr>
      <w:rFonts w:ascii="Arial" w:eastAsia="MS Mincho" w:hAnsi="Arial" w:cs="Times New Roman"/>
      <w:sz w:val="20"/>
      <w:szCs w:val="20"/>
      <w14:ligatures w14:val="standardContextual"/>
    </w:rPr>
  </w:style>
  <w:style w:type="paragraph" w:customStyle="1" w:styleId="paragraph">
    <w:name w:val="paragraph"/>
    <w:basedOn w:val="Normal"/>
    <w:rsid w:val="006F08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6F08FC"/>
  </w:style>
  <w:style w:type="character" w:customStyle="1" w:styleId="eop">
    <w:name w:val="eop"/>
    <w:basedOn w:val="DefaultParagraphFont"/>
    <w:rsid w:val="006F08FC"/>
  </w:style>
  <w:style w:type="character" w:styleId="Hyperlink">
    <w:name w:val="Hyperlink"/>
    <w:uiPriority w:val="99"/>
    <w:semiHidden/>
    <w:unhideWhenUsed/>
    <w:qFormat/>
    <w:rsid w:val="00E272F5"/>
    <w:rPr>
      <w:color w:val="0000FF"/>
      <w:u w:val="single"/>
    </w:rPr>
  </w:style>
  <w:style w:type="paragraph" w:customStyle="1" w:styleId="Comments">
    <w:name w:val="Comments"/>
    <w:basedOn w:val="Normal"/>
    <w:link w:val="CommentsChar"/>
    <w:qFormat/>
    <w:rsid w:val="00CA1B9C"/>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CA1B9C"/>
    <w:rPr>
      <w:rFonts w:ascii="Arial" w:eastAsia="MS Mincho" w:hAnsi="Arial" w:cs="Times New Roman"/>
      <w:i/>
      <w:noProof/>
      <w:sz w:val="18"/>
      <w:szCs w:val="24"/>
      <w:lang w:eastAsia="en-GB"/>
    </w:rPr>
  </w:style>
  <w:style w:type="table" w:styleId="TableGrid">
    <w:name w:val="Table Grid"/>
    <w:basedOn w:val="TableNormal"/>
    <w:uiPriority w:val="39"/>
    <w:rsid w:val="00CD2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87B18"/>
    <w:rPr>
      <w:sz w:val="16"/>
      <w:szCs w:val="16"/>
    </w:rPr>
  </w:style>
  <w:style w:type="paragraph" w:styleId="CommentText">
    <w:name w:val="annotation text"/>
    <w:basedOn w:val="Normal"/>
    <w:link w:val="CommentTextChar"/>
    <w:uiPriority w:val="99"/>
    <w:unhideWhenUsed/>
    <w:rsid w:val="00C87B18"/>
    <w:pPr>
      <w:spacing w:line="240" w:lineRule="auto"/>
    </w:pPr>
    <w:rPr>
      <w:sz w:val="20"/>
      <w:szCs w:val="20"/>
    </w:rPr>
  </w:style>
  <w:style w:type="character" w:customStyle="1" w:styleId="CommentTextChar">
    <w:name w:val="Comment Text Char"/>
    <w:basedOn w:val="DefaultParagraphFont"/>
    <w:link w:val="CommentText"/>
    <w:uiPriority w:val="99"/>
    <w:rsid w:val="00C87B18"/>
    <w:rPr>
      <w:sz w:val="20"/>
      <w:szCs w:val="20"/>
    </w:rPr>
  </w:style>
  <w:style w:type="paragraph" w:styleId="CommentSubject">
    <w:name w:val="annotation subject"/>
    <w:basedOn w:val="CommentText"/>
    <w:next w:val="CommentText"/>
    <w:link w:val="CommentSubjectChar"/>
    <w:uiPriority w:val="99"/>
    <w:semiHidden/>
    <w:unhideWhenUsed/>
    <w:rsid w:val="00C87B18"/>
    <w:rPr>
      <w:b/>
      <w:bCs/>
    </w:rPr>
  </w:style>
  <w:style w:type="character" w:customStyle="1" w:styleId="CommentSubjectChar">
    <w:name w:val="Comment Subject Char"/>
    <w:basedOn w:val="CommentTextChar"/>
    <w:link w:val="CommentSubject"/>
    <w:uiPriority w:val="99"/>
    <w:semiHidden/>
    <w:rsid w:val="00C87B18"/>
    <w:rPr>
      <w:b/>
      <w:bCs/>
      <w:sz w:val="20"/>
      <w:szCs w:val="20"/>
    </w:rPr>
  </w:style>
  <w:style w:type="paragraph" w:styleId="Revision">
    <w:name w:val="Revision"/>
    <w:hidden/>
    <w:uiPriority w:val="99"/>
    <w:semiHidden/>
    <w:rsid w:val="00367E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176509">
      <w:bodyDiv w:val="1"/>
      <w:marLeft w:val="0"/>
      <w:marRight w:val="0"/>
      <w:marTop w:val="0"/>
      <w:marBottom w:val="0"/>
      <w:divBdr>
        <w:top w:val="none" w:sz="0" w:space="0" w:color="auto"/>
        <w:left w:val="none" w:sz="0" w:space="0" w:color="auto"/>
        <w:bottom w:val="none" w:sz="0" w:space="0" w:color="auto"/>
        <w:right w:val="none" w:sz="0" w:space="0" w:color="auto"/>
      </w:divBdr>
    </w:div>
    <w:div w:id="17363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3/Docs/RP-240299.zip"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555451d-518f-4a10-969e-f3a9a0f123ff">
      <UserInfo>
        <DisplayName>Guo, Yi</DisplayName>
        <AccountId>15</AccountId>
        <AccountType/>
      </UserInfo>
      <UserInfo>
        <DisplayName>Burbidge, Richard C</DisplayName>
        <AccountId>14</AccountId>
        <AccountType/>
      </UserInfo>
      <UserInfo>
        <DisplayName>Kolekar, Abhijeet</DisplayName>
        <AccountId>29</AccountId>
        <AccountType/>
      </UserInfo>
      <UserInfo>
        <DisplayName>Palat, Sudeep K</DisplayName>
        <AccountId>6</AccountId>
        <AccountType/>
      </UserInfo>
    </SharedWithUsers>
    <_activity xmlns="a0881c7e-bde8-497c-bcbe-18a05f14a85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8" ma:contentTypeDescription="Create a new document." ma:contentTypeScope="" ma:versionID="a3855aeb62e62d4347e6d6502a3cc2bc">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35d9ded35ade25d6f35e8c290740c490"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21BCF-4DC1-4DEE-9BBE-19018EFA70B1}">
  <ds:schemaRefs>
    <ds:schemaRef ds:uri="a555451d-518f-4a10-969e-f3a9a0f123ff"/>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a0881c7e-bde8-497c-bcbe-18a05f14a854"/>
  </ds:schemaRefs>
</ds:datastoreItem>
</file>

<file path=customXml/itemProps2.xml><?xml version="1.0" encoding="utf-8"?>
<ds:datastoreItem xmlns:ds="http://schemas.openxmlformats.org/officeDocument/2006/customXml" ds:itemID="{95448658-1048-4B37-8236-35995178D790}">
  <ds:schemaRefs>
    <ds:schemaRef ds:uri="http://schemas.microsoft.com/sharepoint/v3/contenttype/forms"/>
  </ds:schemaRefs>
</ds:datastoreItem>
</file>

<file path=customXml/itemProps3.xml><?xml version="1.0" encoding="utf-8"?>
<ds:datastoreItem xmlns:ds="http://schemas.openxmlformats.org/officeDocument/2006/customXml" ds:itemID="{CA5AD09E-42D2-46FA-9CF6-D59A840E6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9818</CharactersWithSpaces>
  <SharedDoc>false</SharedDoc>
  <HLinks>
    <vt:vector size="6" baseType="variant">
      <vt:variant>
        <vt:i4>2752537</vt:i4>
      </vt:variant>
      <vt:variant>
        <vt:i4>0</vt:i4>
      </vt:variant>
      <vt:variant>
        <vt:i4>0</vt:i4>
      </vt:variant>
      <vt:variant>
        <vt:i4>5</vt:i4>
      </vt:variant>
      <vt:variant>
        <vt:lpwstr>http://ftp.3gpp.org/tsg_ran/TSG_RAN/TSGR_103/Docs/RP-240299.zip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Sudeep-2</cp:lastModifiedBy>
  <cp:revision>2</cp:revision>
  <dcterms:created xsi:type="dcterms:W3CDTF">2024-04-05T07:40:00Z</dcterms:created>
  <dcterms:modified xsi:type="dcterms:W3CDTF">2024-04-05T07:40:00Z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MediaServiceImageTags">
    <vt:lpwstr/>
  </property>
</Properties>
</file>