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F028601"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E040A7">
        <w:rPr>
          <w:sz w:val="24"/>
          <w:lang w:eastAsia="zh-CN"/>
        </w:rPr>
        <w:t>5</w:t>
      </w:r>
      <w:r w:rsidR="00305609">
        <w:rPr>
          <w:sz w:val="24"/>
          <w:lang w:eastAsia="zh-CN"/>
        </w:rPr>
        <w:t>bis</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680D5C" w:rsidRPr="00680D5C">
        <w:rPr>
          <w:bCs/>
          <w:noProof w:val="0"/>
          <w:sz w:val="24"/>
        </w:rPr>
        <w:t>R2-240240</w:t>
      </w:r>
      <w:r w:rsidR="00680D5C">
        <w:rPr>
          <w:bCs/>
          <w:noProof w:val="0"/>
          <w:sz w:val="24"/>
        </w:rPr>
        <w:t>0</w:t>
      </w:r>
    </w:p>
    <w:p w14:paraId="2B60AF3C" w14:textId="51BD57CF" w:rsidR="00EB410E" w:rsidRDefault="009F1326" w:rsidP="00ED7D99">
      <w:pPr>
        <w:pStyle w:val="CRCoverPage"/>
        <w:spacing w:after="240"/>
        <w:outlineLvl w:val="0"/>
        <w:rPr>
          <w:b/>
          <w:sz w:val="24"/>
        </w:rPr>
      </w:pPr>
      <w:r w:rsidRPr="009F1326">
        <w:rPr>
          <w:b/>
          <w:sz w:val="24"/>
        </w:rPr>
        <w:t xml:space="preserve">Changsha, </w:t>
      </w:r>
      <w:proofErr w:type="gramStart"/>
      <w:r w:rsidRPr="009F1326">
        <w:rPr>
          <w:b/>
          <w:sz w:val="24"/>
        </w:rPr>
        <w:t>China,  April</w:t>
      </w:r>
      <w:proofErr w:type="gramEnd"/>
      <w:r w:rsidRPr="009F1326">
        <w:rPr>
          <w:b/>
          <w:sz w:val="24"/>
        </w:rPr>
        <w:t xml:space="preserve"> 15th – 19th, 2024</w:t>
      </w:r>
    </w:p>
    <w:p w14:paraId="012E2D7F" w14:textId="39B6A602"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B3132A">
        <w:rPr>
          <w:rFonts w:ascii="Arial" w:hAnsi="Arial" w:cs="Arial"/>
          <w:bCs/>
          <w:sz w:val="24"/>
        </w:rPr>
        <w:t>8.7.2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CA933E8"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F04A4">
        <w:rPr>
          <w:rFonts w:ascii="Arial" w:hAnsi="Arial" w:cs="Arial"/>
          <w:bCs/>
          <w:sz w:val="24"/>
        </w:rPr>
        <w:t>J</w:t>
      </w:r>
      <w:r w:rsidR="0095732F">
        <w:rPr>
          <w:rFonts w:ascii="Arial" w:hAnsi="Arial" w:cs="Arial"/>
          <w:bCs/>
          <w:sz w:val="24"/>
        </w:rPr>
        <w:t>ustification and areas of interest</w:t>
      </w:r>
      <w:r w:rsidR="007F04A4">
        <w:rPr>
          <w:rFonts w:ascii="Arial" w:hAnsi="Arial" w:cs="Arial"/>
          <w:bCs/>
          <w:sz w:val="24"/>
        </w:rPr>
        <w:t xml:space="preserve"> for M</w:t>
      </w:r>
      <w:r w:rsidR="007F04A4" w:rsidRPr="00B3132A">
        <w:rPr>
          <w:rFonts w:ascii="Arial" w:hAnsi="Arial" w:cs="Arial"/>
          <w:bCs/>
          <w:sz w:val="24"/>
        </w:rPr>
        <w:t xml:space="preserve">ulti-modal </w:t>
      </w:r>
      <w:r w:rsidR="007F04A4">
        <w:rPr>
          <w:rFonts w:ascii="Arial" w:hAnsi="Arial" w:cs="Arial"/>
          <w:bCs/>
          <w:sz w:val="24"/>
        </w:rPr>
        <w:t>S</w:t>
      </w:r>
      <w:r w:rsidR="007F04A4" w:rsidRPr="00B3132A">
        <w:rPr>
          <w:rFonts w:ascii="Arial" w:hAnsi="Arial" w:cs="Arial"/>
          <w:bCs/>
          <w:sz w:val="24"/>
        </w:rPr>
        <w:t>ervices</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and </w:t>
      </w:r>
      <w:proofErr w:type="gramStart"/>
      <w:r w:rsidRPr="00C643E9">
        <w:rPr>
          <w:rFonts w:ascii="Arial" w:hAnsi="Arial" w:cs="Arial"/>
          <w:bCs/>
          <w:sz w:val="24"/>
        </w:rPr>
        <w:t>decision</w:t>
      </w:r>
      <w:proofErr w:type="gramEnd"/>
    </w:p>
    <w:p w14:paraId="2B8DF5C7" w14:textId="77777777" w:rsidR="00EB410E" w:rsidRDefault="00EB410E" w:rsidP="00690BF8">
      <w:pPr>
        <w:pStyle w:val="Heading1"/>
        <w:numPr>
          <w:ilvl w:val="0"/>
          <w:numId w:val="2"/>
        </w:numPr>
      </w:pPr>
      <w:r>
        <w:t>Introduction</w:t>
      </w:r>
    </w:p>
    <w:p w14:paraId="412772E9" w14:textId="57F7ECBC" w:rsidR="00834484" w:rsidRDefault="00E92CC7" w:rsidP="00BD5C36">
      <w:pPr>
        <w:spacing w:after="100"/>
        <w:jc w:val="both"/>
        <w:rPr>
          <w:lang w:val="en-GB"/>
        </w:rPr>
      </w:pPr>
      <w:bookmarkStart w:id="1" w:name="Proposal_Pattern_Length"/>
      <w:r>
        <w:rPr>
          <w:lang w:val="en-GB"/>
        </w:rPr>
        <w:t>This document discussed</w:t>
      </w:r>
      <w:r w:rsidR="007D025D">
        <w:rPr>
          <w:lang w:val="en-GB"/>
        </w:rPr>
        <w:t xml:space="preserve"> justification and</w:t>
      </w:r>
      <w:r>
        <w:rPr>
          <w:lang w:val="en-GB"/>
        </w:rPr>
        <w:t xml:space="preserve"> </w:t>
      </w:r>
      <w:r w:rsidR="00834484">
        <w:rPr>
          <w:lang w:val="en-GB"/>
        </w:rPr>
        <w:t>RAN2</w:t>
      </w:r>
      <w:r>
        <w:rPr>
          <w:lang w:val="en-GB"/>
        </w:rPr>
        <w:t xml:space="preserve"> areas of interest for </w:t>
      </w:r>
      <w:r w:rsidR="00834484">
        <w:rPr>
          <w:lang w:val="en-GB"/>
        </w:rPr>
        <w:t>the following objective of Rel-19 XR WI</w:t>
      </w:r>
      <w:r w:rsidR="00364A92">
        <w:rPr>
          <w:lang w:val="en-GB"/>
        </w:rPr>
        <w:t xml:space="preserve"> </w:t>
      </w:r>
      <w:r w:rsidR="00364A92">
        <w:rPr>
          <w:lang w:val="en-GB"/>
        </w:rPr>
        <w:fldChar w:fldCharType="begin"/>
      </w:r>
      <w:r w:rsidR="00364A92">
        <w:rPr>
          <w:lang w:val="en-GB"/>
        </w:rPr>
        <w:instrText xml:space="preserve"> REF _Ref162866271 \r \h </w:instrText>
      </w:r>
      <w:r w:rsidR="00364A92">
        <w:rPr>
          <w:lang w:val="en-GB"/>
        </w:rPr>
      </w:r>
      <w:r w:rsidR="00364A92">
        <w:rPr>
          <w:lang w:val="en-GB"/>
        </w:rPr>
        <w:fldChar w:fldCharType="separate"/>
      </w:r>
      <w:r w:rsidR="007E5117">
        <w:rPr>
          <w:lang w:val="en-GB"/>
        </w:rPr>
        <w:t>[1]</w:t>
      </w:r>
      <w:r w:rsidR="00364A92">
        <w:rPr>
          <w:lang w:val="en-GB"/>
        </w:rPr>
        <w:fldChar w:fldCharType="end"/>
      </w:r>
      <w:r w:rsidR="00834484">
        <w:rPr>
          <w:lang w:val="en-GB"/>
        </w:rPr>
        <w:t>.</w:t>
      </w:r>
    </w:p>
    <w:p w14:paraId="31AC8834" w14:textId="7C11A565" w:rsidR="00834484" w:rsidRPr="00B166E2" w:rsidRDefault="00B166E2" w:rsidP="00857C41">
      <w:pPr>
        <w:ind w:left="450"/>
        <w:jc w:val="both"/>
        <w:rPr>
          <w:i/>
          <w:iCs/>
          <w:lang w:val="en-GB"/>
        </w:rPr>
      </w:pPr>
      <w:r w:rsidRPr="00B166E2">
        <w:rPr>
          <w:b/>
          <w:bCs/>
          <w:i/>
          <w:iCs/>
          <w:u w:val="single"/>
          <w:lang w:val="en-GB"/>
        </w:rPr>
        <w:t xml:space="preserve">Study </w:t>
      </w:r>
      <w:r w:rsidRPr="00B166E2">
        <w:rPr>
          <w:i/>
          <w:iCs/>
          <w:lang w:val="en-GB"/>
        </w:rPr>
        <w:t xml:space="preserve">and if justified, specify aspects related to </w:t>
      </w:r>
      <w:r w:rsidRPr="00B166E2">
        <w:rPr>
          <w:b/>
          <w:bCs/>
          <w:i/>
          <w:iCs/>
          <w:u w:val="single"/>
          <w:lang w:val="en-GB"/>
        </w:rPr>
        <w:t>multi-modality</w:t>
      </w:r>
      <w:r w:rsidRPr="00B166E2">
        <w:rPr>
          <w:i/>
          <w:iCs/>
          <w:lang w:val="en-GB"/>
        </w:rPr>
        <w:t xml:space="preserve">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w:t>
      </w:r>
    </w:p>
    <w:p w14:paraId="79A42B9D" w14:textId="77777777" w:rsidR="00EB410E" w:rsidRDefault="00EB410E" w:rsidP="00690BF8">
      <w:pPr>
        <w:pStyle w:val="Heading1"/>
        <w:numPr>
          <w:ilvl w:val="0"/>
          <w:numId w:val="2"/>
        </w:numPr>
      </w:pPr>
      <w:r>
        <w:t>Discussion</w:t>
      </w:r>
    </w:p>
    <w:p w14:paraId="2E50E8BA" w14:textId="0A071E46" w:rsidR="00EB410E" w:rsidRDefault="00263DCD" w:rsidP="00690BF8">
      <w:pPr>
        <w:spacing w:after="120"/>
        <w:jc w:val="both"/>
      </w:pPr>
      <w:r>
        <w:t xml:space="preserve">Rel-18 defined the following concepts, </w:t>
      </w:r>
      <w:r w:rsidR="00BF27AB">
        <w:t>scenarios,</w:t>
      </w:r>
      <w:r>
        <w:t xml:space="preserve"> </w:t>
      </w:r>
      <w:proofErr w:type="gramStart"/>
      <w:r>
        <w:t>requirements</w:t>
      </w:r>
      <w:proofErr w:type="gramEnd"/>
      <w:r>
        <w:t xml:space="preserve"> and </w:t>
      </w:r>
      <w:r w:rsidR="00BF27AB">
        <w:t>corresponding optimizations.</w:t>
      </w:r>
    </w:p>
    <w:p w14:paraId="659D8CAA" w14:textId="429B7E07" w:rsidR="00B505DE" w:rsidRDefault="00B505DE" w:rsidP="00E67755">
      <w:pPr>
        <w:pStyle w:val="ListParagraph"/>
        <w:numPr>
          <w:ilvl w:val="0"/>
          <w:numId w:val="8"/>
        </w:numPr>
        <w:jc w:val="both"/>
      </w:pPr>
      <w:r>
        <w:t>TS 2</w:t>
      </w:r>
      <w:r w:rsidR="00BD5C36">
        <w:t>2</w:t>
      </w:r>
      <w:r>
        <w:t>.261</w:t>
      </w:r>
      <w:r w:rsidR="00D43FD8">
        <w:t xml:space="preserve"> </w:t>
      </w:r>
      <w:r w:rsidR="00014AA3">
        <w:fldChar w:fldCharType="begin"/>
      </w:r>
      <w:r w:rsidR="00014AA3">
        <w:instrText xml:space="preserve"> REF _Ref162867969 \r \h </w:instrText>
      </w:r>
      <w:r w:rsidR="00014AA3">
        <w:fldChar w:fldCharType="separate"/>
      </w:r>
      <w:r w:rsidR="007E5117">
        <w:t>[2]</w:t>
      </w:r>
      <w:r w:rsidR="00014AA3">
        <w:fldChar w:fldCharType="end"/>
      </w:r>
      <w:r>
        <w:t xml:space="preserve"> provides the</w:t>
      </w:r>
      <w:r w:rsidR="00F00C0B">
        <w:t xml:space="preserve"> </w:t>
      </w:r>
      <w:r w:rsidR="00AC498E">
        <w:t>examples</w:t>
      </w:r>
      <w:r w:rsidR="00C00AE3">
        <w:t xml:space="preserve"> </w:t>
      </w:r>
      <w:r w:rsidR="00F00C0B" w:rsidRPr="00F00C0B">
        <w:t>of the multi-modal services</w:t>
      </w:r>
      <w:r w:rsidR="00C00AE3">
        <w:t xml:space="preserve"> and t</w:t>
      </w:r>
      <w:r w:rsidR="00C00AE3" w:rsidRPr="00C00AE3">
        <w:t>ypical synchronization thresholds</w:t>
      </w:r>
      <w:r w:rsidR="00F00C0B" w:rsidRPr="00F00C0B">
        <w:t>:</w:t>
      </w:r>
    </w:p>
    <w:p w14:paraId="3BFDF7E0" w14:textId="77777777" w:rsidR="00C373E2" w:rsidRDefault="002F6E1E" w:rsidP="00C373E2">
      <w:pPr>
        <w:pStyle w:val="ListParagraph"/>
        <w:keepNext/>
        <w:jc w:val="both"/>
      </w:pPr>
      <w:r w:rsidRPr="002F7F0C">
        <w:rPr>
          <w:noProof/>
          <w:lang w:eastAsia="zh-CN"/>
        </w:rPr>
        <w:drawing>
          <wp:inline distT="0" distB="0" distL="0" distR="0" wp14:anchorId="33A40E58" wp14:editId="37C71A7D">
            <wp:extent cx="4775140" cy="2087593"/>
            <wp:effectExtent l="0" t="0" r="6985" b="8255"/>
            <wp:docPr id="1184367356"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406303" name="Picture 1" descr="A diagram of a computer&#10;&#10;Description automatically generated"/>
                    <pic:cNvPicPr/>
                  </pic:nvPicPr>
                  <pic:blipFill>
                    <a:blip r:embed="rId11"/>
                    <a:stretch>
                      <a:fillRect/>
                    </a:stretch>
                  </pic:blipFill>
                  <pic:spPr>
                    <a:xfrm>
                      <a:off x="0" y="0"/>
                      <a:ext cx="4779835" cy="2089645"/>
                    </a:xfrm>
                    <a:prstGeom prst="rect">
                      <a:avLst/>
                    </a:prstGeom>
                  </pic:spPr>
                </pic:pic>
              </a:graphicData>
            </a:graphic>
          </wp:inline>
        </w:drawing>
      </w:r>
    </w:p>
    <w:p w14:paraId="3604CF8F" w14:textId="2B6D6971" w:rsidR="00B36663" w:rsidRPr="00C373E2" w:rsidRDefault="00C373E2" w:rsidP="00690BF8">
      <w:pPr>
        <w:pStyle w:val="Caption"/>
        <w:spacing w:after="120"/>
        <w:jc w:val="center"/>
        <w:rPr>
          <w:i w:val="0"/>
          <w:iCs w:val="0"/>
          <w:color w:val="auto"/>
          <w:sz w:val="20"/>
          <w:szCs w:val="20"/>
        </w:rPr>
      </w:pPr>
      <w:r w:rsidRPr="00C373E2">
        <w:rPr>
          <w:b/>
          <w:bCs/>
          <w:i w:val="0"/>
          <w:iCs w:val="0"/>
          <w:color w:val="auto"/>
          <w:sz w:val="20"/>
          <w:szCs w:val="20"/>
        </w:rPr>
        <w:t xml:space="preserve">Figure </w:t>
      </w:r>
      <w:r w:rsidRPr="00C373E2">
        <w:rPr>
          <w:b/>
          <w:bCs/>
          <w:i w:val="0"/>
          <w:iCs w:val="0"/>
          <w:color w:val="auto"/>
          <w:sz w:val="20"/>
          <w:szCs w:val="20"/>
        </w:rPr>
        <w:fldChar w:fldCharType="begin"/>
      </w:r>
      <w:r w:rsidRPr="00C373E2">
        <w:rPr>
          <w:b/>
          <w:bCs/>
          <w:i w:val="0"/>
          <w:iCs w:val="0"/>
          <w:color w:val="auto"/>
          <w:sz w:val="20"/>
          <w:szCs w:val="20"/>
        </w:rPr>
        <w:instrText xml:space="preserve"> SEQ Figure \* ARABIC </w:instrText>
      </w:r>
      <w:r w:rsidRPr="00C373E2">
        <w:rPr>
          <w:b/>
          <w:bCs/>
          <w:i w:val="0"/>
          <w:iCs w:val="0"/>
          <w:color w:val="auto"/>
          <w:sz w:val="20"/>
          <w:szCs w:val="20"/>
        </w:rPr>
        <w:fldChar w:fldCharType="separate"/>
      </w:r>
      <w:r w:rsidR="0000783A">
        <w:rPr>
          <w:b/>
          <w:bCs/>
          <w:i w:val="0"/>
          <w:iCs w:val="0"/>
          <w:noProof/>
          <w:color w:val="auto"/>
          <w:sz w:val="20"/>
          <w:szCs w:val="20"/>
        </w:rPr>
        <w:t>1</w:t>
      </w:r>
      <w:r w:rsidRPr="00C373E2">
        <w:rPr>
          <w:b/>
          <w:bCs/>
          <w:i w:val="0"/>
          <w:iCs w:val="0"/>
          <w:color w:val="auto"/>
          <w:sz w:val="20"/>
          <w:szCs w:val="20"/>
        </w:rPr>
        <w:fldChar w:fldCharType="end"/>
      </w:r>
      <w:r w:rsidRPr="00C373E2">
        <w:rPr>
          <w:b/>
          <w:bCs/>
          <w:i w:val="0"/>
          <w:iCs w:val="0"/>
          <w:color w:val="auto"/>
          <w:sz w:val="20"/>
          <w:szCs w:val="20"/>
        </w:rPr>
        <w:t xml:space="preserve">. </w:t>
      </w:r>
      <w:r w:rsidRPr="00C373E2">
        <w:rPr>
          <w:i w:val="0"/>
          <w:iCs w:val="0"/>
          <w:color w:val="auto"/>
          <w:sz w:val="20"/>
          <w:szCs w:val="20"/>
        </w:rPr>
        <w:t>Example figure of Multi-modal interactive system</w:t>
      </w:r>
      <w:r w:rsidR="00BD5C36">
        <w:rPr>
          <w:i w:val="0"/>
          <w:iCs w:val="0"/>
          <w:color w:val="auto"/>
          <w:sz w:val="20"/>
          <w:szCs w:val="20"/>
        </w:rPr>
        <w:t xml:space="preserve"> </w:t>
      </w:r>
      <w:r w:rsidR="00BD5C36">
        <w:rPr>
          <w:i w:val="0"/>
          <w:iCs w:val="0"/>
          <w:color w:val="auto"/>
          <w:sz w:val="20"/>
          <w:szCs w:val="20"/>
        </w:rPr>
        <w:fldChar w:fldCharType="begin"/>
      </w:r>
      <w:r w:rsidR="00BD5C36">
        <w:rPr>
          <w:i w:val="0"/>
          <w:iCs w:val="0"/>
          <w:color w:val="auto"/>
          <w:sz w:val="20"/>
          <w:szCs w:val="20"/>
        </w:rPr>
        <w:instrText xml:space="preserve"> REF _Ref162867969 \r \h </w:instrText>
      </w:r>
      <w:r w:rsidR="00BD5C36">
        <w:rPr>
          <w:i w:val="0"/>
          <w:iCs w:val="0"/>
          <w:color w:val="auto"/>
          <w:sz w:val="20"/>
          <w:szCs w:val="20"/>
        </w:rPr>
      </w:r>
      <w:r w:rsidR="00BD5C36">
        <w:rPr>
          <w:i w:val="0"/>
          <w:iCs w:val="0"/>
          <w:color w:val="auto"/>
          <w:sz w:val="20"/>
          <w:szCs w:val="20"/>
        </w:rPr>
        <w:fldChar w:fldCharType="separate"/>
      </w:r>
      <w:r w:rsidR="007E5117">
        <w:rPr>
          <w:i w:val="0"/>
          <w:iCs w:val="0"/>
          <w:color w:val="auto"/>
          <w:sz w:val="20"/>
          <w:szCs w:val="20"/>
        </w:rPr>
        <w:t>[2]</w:t>
      </w:r>
      <w:r w:rsidR="00BD5C36">
        <w:rPr>
          <w:i w:val="0"/>
          <w:iCs w:val="0"/>
          <w:color w:val="auto"/>
          <w:sz w:val="20"/>
          <w:szCs w:val="20"/>
        </w:rPr>
        <w:fldChar w:fldCharType="end"/>
      </w:r>
      <w:r w:rsidR="00BD5C36">
        <w:rPr>
          <w:i w:val="0"/>
          <w:iCs w:val="0"/>
          <w:color w:val="auto"/>
          <w:sz w:val="20"/>
          <w:szCs w:val="20"/>
        </w:rPr>
        <w:t xml:space="preserve"> </w:t>
      </w:r>
    </w:p>
    <w:p w14:paraId="14D94564" w14:textId="552DA3E1" w:rsidR="00F867E2" w:rsidRPr="00946A38" w:rsidRDefault="00F867E2" w:rsidP="00F867E2">
      <w:pPr>
        <w:pStyle w:val="Caption"/>
        <w:keepNext/>
        <w:spacing w:after="120"/>
        <w:jc w:val="center"/>
        <w:rPr>
          <w:i w:val="0"/>
          <w:iCs w:val="0"/>
          <w:color w:val="auto"/>
          <w:sz w:val="20"/>
          <w:szCs w:val="20"/>
        </w:rPr>
      </w:pPr>
      <w:r w:rsidRPr="00946A38">
        <w:rPr>
          <w:b/>
          <w:bCs/>
          <w:i w:val="0"/>
          <w:iCs w:val="0"/>
          <w:color w:val="auto"/>
          <w:sz w:val="20"/>
          <w:szCs w:val="20"/>
        </w:rPr>
        <w:t xml:space="preserve">Table </w:t>
      </w:r>
      <w:r w:rsidRPr="00946A38">
        <w:rPr>
          <w:b/>
          <w:bCs/>
          <w:i w:val="0"/>
          <w:iCs w:val="0"/>
          <w:color w:val="auto"/>
          <w:sz w:val="20"/>
          <w:szCs w:val="20"/>
        </w:rPr>
        <w:fldChar w:fldCharType="begin"/>
      </w:r>
      <w:r w:rsidRPr="00946A38">
        <w:rPr>
          <w:b/>
          <w:bCs/>
          <w:i w:val="0"/>
          <w:iCs w:val="0"/>
          <w:color w:val="auto"/>
          <w:sz w:val="20"/>
          <w:szCs w:val="20"/>
        </w:rPr>
        <w:instrText xml:space="preserve"> SEQ Table \* ARABIC </w:instrText>
      </w:r>
      <w:r w:rsidRPr="00946A38">
        <w:rPr>
          <w:b/>
          <w:bCs/>
          <w:i w:val="0"/>
          <w:iCs w:val="0"/>
          <w:color w:val="auto"/>
          <w:sz w:val="20"/>
          <w:szCs w:val="20"/>
        </w:rPr>
        <w:fldChar w:fldCharType="separate"/>
      </w:r>
      <w:r w:rsidR="007E5117">
        <w:rPr>
          <w:b/>
          <w:bCs/>
          <w:i w:val="0"/>
          <w:iCs w:val="0"/>
          <w:noProof/>
          <w:color w:val="auto"/>
          <w:sz w:val="20"/>
          <w:szCs w:val="20"/>
        </w:rPr>
        <w:t>1</w:t>
      </w:r>
      <w:r w:rsidRPr="00946A38">
        <w:rPr>
          <w:b/>
          <w:bCs/>
          <w:i w:val="0"/>
          <w:iCs w:val="0"/>
          <w:color w:val="auto"/>
          <w:sz w:val="20"/>
          <w:szCs w:val="20"/>
        </w:rPr>
        <w:fldChar w:fldCharType="end"/>
      </w:r>
      <w:r w:rsidRPr="00946A38">
        <w:rPr>
          <w:b/>
          <w:bCs/>
          <w:i w:val="0"/>
          <w:iCs w:val="0"/>
          <w:color w:val="auto"/>
          <w:sz w:val="20"/>
          <w:szCs w:val="20"/>
        </w:rPr>
        <w:t>.</w:t>
      </w:r>
      <w:r w:rsidR="00946A38" w:rsidRPr="00946A38">
        <w:rPr>
          <w:i w:val="0"/>
          <w:iCs w:val="0"/>
          <w:color w:val="auto"/>
          <w:sz w:val="20"/>
          <w:szCs w:val="20"/>
        </w:rPr>
        <w:t xml:space="preserve"> Example of Typical synchronization thresholds for immersive multi-modality VR </w:t>
      </w:r>
      <w:r w:rsidR="00946A38" w:rsidRPr="00946A38">
        <w:rPr>
          <w:i w:val="0"/>
          <w:iCs w:val="0"/>
          <w:color w:val="auto"/>
          <w:sz w:val="20"/>
          <w:szCs w:val="20"/>
        </w:rPr>
        <w:fldChar w:fldCharType="begin"/>
      </w:r>
      <w:r w:rsidR="00946A38" w:rsidRPr="00946A38">
        <w:rPr>
          <w:i w:val="0"/>
          <w:iCs w:val="0"/>
          <w:color w:val="auto"/>
          <w:sz w:val="20"/>
          <w:szCs w:val="20"/>
        </w:rPr>
        <w:instrText xml:space="preserve"> REF _Ref162867969 \r \h  \* MERGEFORMAT </w:instrText>
      </w:r>
      <w:r w:rsidR="00946A38" w:rsidRPr="00946A38">
        <w:rPr>
          <w:i w:val="0"/>
          <w:iCs w:val="0"/>
          <w:color w:val="auto"/>
          <w:sz w:val="20"/>
          <w:szCs w:val="20"/>
        </w:rPr>
      </w:r>
      <w:r w:rsidR="00946A38" w:rsidRPr="00946A38">
        <w:rPr>
          <w:i w:val="0"/>
          <w:iCs w:val="0"/>
          <w:color w:val="auto"/>
          <w:sz w:val="20"/>
          <w:szCs w:val="20"/>
        </w:rPr>
        <w:fldChar w:fldCharType="separate"/>
      </w:r>
      <w:r w:rsidR="007E5117">
        <w:rPr>
          <w:i w:val="0"/>
          <w:iCs w:val="0"/>
          <w:color w:val="auto"/>
          <w:sz w:val="20"/>
          <w:szCs w:val="20"/>
        </w:rPr>
        <w:t>[2]</w:t>
      </w:r>
      <w:r w:rsidR="00946A38" w:rsidRPr="00946A38">
        <w:rPr>
          <w:i w:val="0"/>
          <w:iCs w:val="0"/>
          <w:color w:val="auto"/>
          <w:sz w:val="20"/>
          <w:szCs w:val="20"/>
        </w:rPr>
        <w:fldChar w:fldCharType="end"/>
      </w:r>
    </w:p>
    <w:tbl>
      <w:tblPr>
        <w:tblW w:w="0" w:type="auto"/>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160"/>
        <w:gridCol w:w="1890"/>
      </w:tblGrid>
      <w:tr w:rsidR="00F867E2" w:rsidRPr="005F4CC0" w14:paraId="16E0585C" w14:textId="77777777" w:rsidTr="00573548">
        <w:tc>
          <w:tcPr>
            <w:tcW w:w="2088" w:type="dxa"/>
            <w:shd w:val="clear" w:color="auto" w:fill="auto"/>
          </w:tcPr>
          <w:p w14:paraId="1AC1623D" w14:textId="77777777" w:rsidR="00F867E2" w:rsidRPr="005217CC" w:rsidRDefault="00F867E2" w:rsidP="00573548">
            <w:pPr>
              <w:snapToGrid w:val="0"/>
              <w:spacing w:after="0"/>
              <w:rPr>
                <w:rFonts w:eastAsia="FangSong"/>
                <w:b/>
                <w:i/>
                <w:iCs/>
                <w:sz w:val="18"/>
                <w:szCs w:val="18"/>
                <w:lang w:eastAsia="zh-CN"/>
              </w:rPr>
            </w:pPr>
            <w:r w:rsidRPr="005217CC">
              <w:rPr>
                <w:rFonts w:eastAsia="FangSong"/>
                <w:b/>
                <w:i/>
                <w:iCs/>
                <w:sz w:val="18"/>
                <w:szCs w:val="18"/>
                <w:lang w:eastAsia="zh-CN"/>
              </w:rPr>
              <w:t>Media components</w:t>
            </w:r>
          </w:p>
        </w:tc>
        <w:tc>
          <w:tcPr>
            <w:tcW w:w="4050" w:type="dxa"/>
            <w:gridSpan w:val="2"/>
            <w:shd w:val="clear" w:color="auto" w:fill="auto"/>
          </w:tcPr>
          <w:p w14:paraId="07E27CF4" w14:textId="0C8FDF88" w:rsidR="00F867E2" w:rsidRPr="005217CC" w:rsidRDefault="00F867E2" w:rsidP="00573548">
            <w:pPr>
              <w:snapToGrid w:val="0"/>
              <w:spacing w:after="0"/>
              <w:rPr>
                <w:rFonts w:eastAsia="FangSong"/>
                <w:b/>
                <w:i/>
                <w:iCs/>
                <w:sz w:val="18"/>
                <w:szCs w:val="18"/>
                <w:lang w:eastAsia="zh-CN"/>
              </w:rPr>
            </w:pPr>
            <w:r w:rsidRPr="005217CC">
              <w:rPr>
                <w:rFonts w:eastAsia="FangSong"/>
                <w:b/>
                <w:i/>
                <w:iCs/>
                <w:sz w:val="18"/>
                <w:szCs w:val="18"/>
                <w:lang w:eastAsia="zh-CN"/>
              </w:rPr>
              <w:t xml:space="preserve">synchronization </w:t>
            </w:r>
            <w:proofErr w:type="gramStart"/>
            <w:r w:rsidRPr="005217CC">
              <w:rPr>
                <w:rFonts w:eastAsia="FangSong"/>
                <w:b/>
                <w:i/>
                <w:iCs/>
                <w:sz w:val="18"/>
                <w:szCs w:val="18"/>
                <w:lang w:eastAsia="zh-CN"/>
              </w:rPr>
              <w:t xml:space="preserve">threshold </w:t>
            </w:r>
            <w:r w:rsidR="005217CC" w:rsidRPr="005217CC">
              <w:rPr>
                <w:rFonts w:eastAsia="FangSong"/>
                <w:b/>
                <w:i/>
                <w:iCs/>
                <w:sz w:val="18"/>
                <w:szCs w:val="18"/>
                <w:lang w:eastAsia="zh-CN"/>
              </w:rPr>
              <w:t xml:space="preserve"> </w:t>
            </w:r>
            <w:r w:rsidRPr="005217CC">
              <w:rPr>
                <w:rFonts w:eastAsia="FangSong"/>
                <w:b/>
                <w:i/>
                <w:iCs/>
                <w:sz w:val="18"/>
                <w:szCs w:val="18"/>
                <w:lang w:eastAsia="zh-CN"/>
              </w:rPr>
              <w:t>(</w:t>
            </w:r>
            <w:proofErr w:type="gramEnd"/>
            <w:r w:rsidRPr="005217CC">
              <w:rPr>
                <w:rFonts w:eastAsia="FangSong"/>
                <w:b/>
                <w:i/>
                <w:iCs/>
                <w:sz w:val="18"/>
                <w:szCs w:val="18"/>
                <w:lang w:eastAsia="zh-CN"/>
              </w:rPr>
              <w:t>note 1)</w:t>
            </w:r>
          </w:p>
        </w:tc>
      </w:tr>
      <w:tr w:rsidR="00F867E2" w:rsidRPr="005F4CC0" w14:paraId="1353CC2B" w14:textId="77777777" w:rsidTr="00573548">
        <w:tc>
          <w:tcPr>
            <w:tcW w:w="2088" w:type="dxa"/>
            <w:shd w:val="clear" w:color="auto" w:fill="auto"/>
          </w:tcPr>
          <w:p w14:paraId="37AA9258" w14:textId="77777777" w:rsidR="00F867E2" w:rsidRPr="005217CC" w:rsidRDefault="00F867E2" w:rsidP="00573548">
            <w:pPr>
              <w:snapToGrid w:val="0"/>
              <w:spacing w:after="0"/>
              <w:rPr>
                <w:rFonts w:eastAsia="FangSong"/>
                <w:b/>
                <w:i/>
                <w:iCs/>
                <w:sz w:val="18"/>
                <w:szCs w:val="18"/>
                <w:lang w:eastAsia="zh-CN"/>
              </w:rPr>
            </w:pPr>
            <w:r w:rsidRPr="005217CC">
              <w:rPr>
                <w:rFonts w:eastAsia="FangSong"/>
                <w:b/>
                <w:i/>
                <w:iCs/>
                <w:sz w:val="18"/>
                <w:szCs w:val="18"/>
                <w:lang w:eastAsia="zh-CN"/>
              </w:rPr>
              <w:t>audio-tactile</w:t>
            </w:r>
          </w:p>
        </w:tc>
        <w:tc>
          <w:tcPr>
            <w:tcW w:w="2160" w:type="dxa"/>
            <w:shd w:val="clear" w:color="auto" w:fill="auto"/>
          </w:tcPr>
          <w:p w14:paraId="62AAB27D" w14:textId="2BABB079" w:rsidR="00F867E2" w:rsidRPr="005217CC" w:rsidRDefault="00F867E2" w:rsidP="005217CC">
            <w:pPr>
              <w:snapToGrid w:val="0"/>
              <w:spacing w:after="0"/>
              <w:rPr>
                <w:rFonts w:eastAsia="FangSong"/>
                <w:i/>
                <w:iCs/>
                <w:sz w:val="18"/>
                <w:szCs w:val="18"/>
                <w:lang w:eastAsia="zh-CN"/>
              </w:rPr>
            </w:pPr>
            <w:r w:rsidRPr="005217CC">
              <w:rPr>
                <w:rFonts w:eastAsia="FangSong"/>
                <w:i/>
                <w:iCs/>
                <w:sz w:val="18"/>
                <w:szCs w:val="18"/>
                <w:lang w:eastAsia="zh-CN"/>
              </w:rPr>
              <w:t>audio delay:</w:t>
            </w:r>
            <w:r w:rsidR="005217CC" w:rsidRPr="005217CC">
              <w:rPr>
                <w:rFonts w:eastAsia="FangSong"/>
                <w:i/>
                <w:iCs/>
                <w:sz w:val="18"/>
                <w:szCs w:val="18"/>
                <w:lang w:eastAsia="zh-CN"/>
              </w:rPr>
              <w:t xml:space="preserve">  </w:t>
            </w:r>
            <w:r w:rsidRPr="005217CC">
              <w:rPr>
                <w:rFonts w:eastAsia="FangSong"/>
                <w:i/>
                <w:iCs/>
                <w:sz w:val="18"/>
                <w:szCs w:val="18"/>
                <w:lang w:eastAsia="zh-CN"/>
              </w:rPr>
              <w:t xml:space="preserve">50 </w:t>
            </w:r>
            <w:proofErr w:type="spellStart"/>
            <w:r w:rsidRPr="005217CC">
              <w:rPr>
                <w:rFonts w:eastAsia="FangSong"/>
                <w:i/>
                <w:iCs/>
                <w:sz w:val="18"/>
                <w:szCs w:val="18"/>
                <w:lang w:eastAsia="zh-CN"/>
              </w:rPr>
              <w:t>ms</w:t>
            </w:r>
            <w:proofErr w:type="spellEnd"/>
          </w:p>
        </w:tc>
        <w:tc>
          <w:tcPr>
            <w:tcW w:w="1890" w:type="dxa"/>
            <w:shd w:val="clear" w:color="auto" w:fill="auto"/>
          </w:tcPr>
          <w:p w14:paraId="7430E87C" w14:textId="6909E432" w:rsidR="00F867E2" w:rsidRPr="005F4CC0" w:rsidRDefault="00F867E2" w:rsidP="005217CC">
            <w:pPr>
              <w:snapToGrid w:val="0"/>
              <w:spacing w:after="0"/>
              <w:rPr>
                <w:rFonts w:eastAsia="FangSong"/>
                <w:sz w:val="18"/>
                <w:szCs w:val="18"/>
                <w:lang w:eastAsia="zh-CN"/>
              </w:rPr>
            </w:pPr>
            <w:r w:rsidRPr="005F4CC0">
              <w:rPr>
                <w:rFonts w:eastAsia="FangSong"/>
                <w:sz w:val="18"/>
                <w:szCs w:val="18"/>
                <w:lang w:eastAsia="zh-CN"/>
              </w:rPr>
              <w:t>tactile delay:</w:t>
            </w:r>
            <w:r w:rsidR="005217CC">
              <w:rPr>
                <w:rFonts w:eastAsia="FangSong"/>
                <w:sz w:val="18"/>
                <w:szCs w:val="18"/>
                <w:lang w:eastAsia="zh-CN"/>
              </w:rPr>
              <w:t xml:space="preserve">  </w:t>
            </w:r>
            <w:r w:rsidRPr="005F4CC0">
              <w:rPr>
                <w:rFonts w:eastAsia="FangSong"/>
                <w:sz w:val="18"/>
                <w:szCs w:val="18"/>
                <w:lang w:eastAsia="zh-CN"/>
              </w:rPr>
              <w:t xml:space="preserve">25 </w:t>
            </w:r>
            <w:proofErr w:type="spellStart"/>
            <w:r w:rsidRPr="005F4CC0">
              <w:rPr>
                <w:rFonts w:eastAsia="FangSong"/>
                <w:sz w:val="18"/>
                <w:szCs w:val="18"/>
                <w:lang w:eastAsia="zh-CN"/>
              </w:rPr>
              <w:t>ms</w:t>
            </w:r>
            <w:proofErr w:type="spellEnd"/>
          </w:p>
        </w:tc>
      </w:tr>
      <w:tr w:rsidR="00F867E2" w:rsidRPr="005F4CC0" w14:paraId="4EF2C32F" w14:textId="77777777" w:rsidTr="00573548">
        <w:tc>
          <w:tcPr>
            <w:tcW w:w="2088" w:type="dxa"/>
            <w:shd w:val="clear" w:color="auto" w:fill="auto"/>
          </w:tcPr>
          <w:p w14:paraId="10CC4F7C" w14:textId="77777777" w:rsidR="00F867E2" w:rsidRPr="005217CC" w:rsidRDefault="00F867E2" w:rsidP="00573548">
            <w:pPr>
              <w:snapToGrid w:val="0"/>
              <w:spacing w:after="0"/>
              <w:rPr>
                <w:rFonts w:eastAsia="FangSong"/>
                <w:b/>
                <w:i/>
                <w:iCs/>
                <w:sz w:val="18"/>
                <w:szCs w:val="18"/>
                <w:lang w:eastAsia="zh-CN"/>
              </w:rPr>
            </w:pPr>
            <w:r w:rsidRPr="005217CC">
              <w:rPr>
                <w:rFonts w:eastAsia="FangSong"/>
                <w:b/>
                <w:i/>
                <w:iCs/>
                <w:sz w:val="18"/>
                <w:szCs w:val="18"/>
                <w:lang w:eastAsia="zh-CN"/>
              </w:rPr>
              <w:t>visual-tactile</w:t>
            </w:r>
          </w:p>
        </w:tc>
        <w:tc>
          <w:tcPr>
            <w:tcW w:w="2160" w:type="dxa"/>
            <w:shd w:val="clear" w:color="auto" w:fill="auto"/>
          </w:tcPr>
          <w:p w14:paraId="15B98983" w14:textId="775ADA57" w:rsidR="00F867E2" w:rsidRPr="005217CC" w:rsidRDefault="00F867E2" w:rsidP="005217CC">
            <w:pPr>
              <w:snapToGrid w:val="0"/>
              <w:spacing w:after="0"/>
              <w:rPr>
                <w:rFonts w:eastAsia="FangSong"/>
                <w:i/>
                <w:iCs/>
                <w:sz w:val="18"/>
                <w:szCs w:val="18"/>
                <w:lang w:eastAsia="zh-CN"/>
              </w:rPr>
            </w:pPr>
            <w:r w:rsidRPr="005217CC">
              <w:rPr>
                <w:rFonts w:eastAsia="FangSong"/>
                <w:i/>
                <w:iCs/>
                <w:sz w:val="18"/>
                <w:szCs w:val="18"/>
                <w:lang w:eastAsia="zh-CN"/>
              </w:rPr>
              <w:t>visual delay:</w:t>
            </w:r>
            <w:r w:rsidR="005217CC" w:rsidRPr="005217CC">
              <w:rPr>
                <w:rFonts w:eastAsia="FangSong"/>
                <w:i/>
                <w:iCs/>
                <w:sz w:val="18"/>
                <w:szCs w:val="18"/>
                <w:lang w:eastAsia="zh-CN"/>
              </w:rPr>
              <w:t xml:space="preserve">  </w:t>
            </w:r>
            <w:r w:rsidRPr="005217CC">
              <w:rPr>
                <w:rFonts w:eastAsia="FangSong"/>
                <w:i/>
                <w:iCs/>
                <w:sz w:val="18"/>
                <w:szCs w:val="18"/>
                <w:lang w:eastAsia="zh-CN"/>
              </w:rPr>
              <w:t xml:space="preserve">15 </w:t>
            </w:r>
            <w:proofErr w:type="spellStart"/>
            <w:r w:rsidRPr="005217CC">
              <w:rPr>
                <w:rFonts w:eastAsia="FangSong"/>
                <w:i/>
                <w:iCs/>
                <w:sz w:val="18"/>
                <w:szCs w:val="18"/>
                <w:lang w:eastAsia="zh-CN"/>
              </w:rPr>
              <w:t>ms</w:t>
            </w:r>
            <w:proofErr w:type="spellEnd"/>
          </w:p>
        </w:tc>
        <w:tc>
          <w:tcPr>
            <w:tcW w:w="1890" w:type="dxa"/>
            <w:shd w:val="clear" w:color="auto" w:fill="auto"/>
          </w:tcPr>
          <w:p w14:paraId="058809F6" w14:textId="6202CCDF" w:rsidR="00F867E2" w:rsidRPr="005F4CC0" w:rsidRDefault="00F867E2" w:rsidP="005217CC">
            <w:pPr>
              <w:snapToGrid w:val="0"/>
              <w:spacing w:after="0"/>
              <w:rPr>
                <w:rFonts w:eastAsia="FangSong"/>
                <w:sz w:val="18"/>
                <w:szCs w:val="18"/>
                <w:lang w:eastAsia="zh-CN"/>
              </w:rPr>
            </w:pPr>
            <w:r w:rsidRPr="005F4CC0">
              <w:rPr>
                <w:rFonts w:eastAsia="FangSong"/>
                <w:sz w:val="18"/>
                <w:szCs w:val="18"/>
                <w:lang w:eastAsia="zh-CN"/>
              </w:rPr>
              <w:t>tactile delay:</w:t>
            </w:r>
            <w:r w:rsidR="005217CC">
              <w:rPr>
                <w:rFonts w:eastAsia="FangSong"/>
                <w:sz w:val="18"/>
                <w:szCs w:val="18"/>
                <w:lang w:eastAsia="zh-CN"/>
              </w:rPr>
              <w:t xml:space="preserve">  </w:t>
            </w:r>
            <w:r w:rsidRPr="005F4CC0">
              <w:rPr>
                <w:rFonts w:eastAsia="FangSong"/>
                <w:sz w:val="18"/>
                <w:szCs w:val="18"/>
                <w:lang w:eastAsia="zh-CN"/>
              </w:rPr>
              <w:t xml:space="preserve">50 </w:t>
            </w:r>
            <w:proofErr w:type="spellStart"/>
            <w:r w:rsidRPr="005F4CC0">
              <w:rPr>
                <w:rFonts w:eastAsia="FangSong"/>
                <w:sz w:val="18"/>
                <w:szCs w:val="18"/>
                <w:lang w:eastAsia="zh-CN"/>
              </w:rPr>
              <w:t>ms</w:t>
            </w:r>
            <w:proofErr w:type="spellEnd"/>
          </w:p>
        </w:tc>
      </w:tr>
      <w:tr w:rsidR="00F867E2" w:rsidRPr="005F4CC0" w14:paraId="1C09ECB2" w14:textId="77777777" w:rsidTr="00573548">
        <w:tc>
          <w:tcPr>
            <w:tcW w:w="6138" w:type="dxa"/>
            <w:gridSpan w:val="3"/>
            <w:shd w:val="clear" w:color="auto" w:fill="auto"/>
          </w:tcPr>
          <w:p w14:paraId="5236D158" w14:textId="77777777" w:rsidR="00F867E2" w:rsidRPr="005217CC" w:rsidRDefault="00F867E2" w:rsidP="00690BF8">
            <w:pPr>
              <w:keepNext/>
              <w:keepLines/>
              <w:spacing w:after="0"/>
              <w:ind w:left="803" w:hanging="803"/>
              <w:rPr>
                <w:rFonts w:eastAsia="DengXian"/>
                <w:i/>
                <w:iCs/>
                <w:sz w:val="18"/>
                <w:szCs w:val="18"/>
                <w:lang w:eastAsia="zh-CN"/>
              </w:rPr>
            </w:pPr>
            <w:r w:rsidRPr="005217CC">
              <w:rPr>
                <w:rFonts w:eastAsia="DengXian"/>
                <w:i/>
                <w:iCs/>
                <w:sz w:val="18"/>
                <w:szCs w:val="18"/>
                <w:lang w:eastAsia="zh-CN"/>
              </w:rPr>
              <w:t>NOTE 1:  for each media component, “</w:t>
            </w:r>
            <w:r w:rsidRPr="005217CC">
              <w:rPr>
                <w:rFonts w:eastAsia="DengXian"/>
                <w:i/>
                <w:iCs/>
                <w:sz w:val="18"/>
                <w:szCs w:val="18"/>
                <w:u w:val="single"/>
                <w:lang w:eastAsia="zh-CN"/>
              </w:rPr>
              <w:t>delay</w:t>
            </w:r>
            <w:r w:rsidRPr="005217CC">
              <w:rPr>
                <w:rFonts w:eastAsia="DengXian"/>
                <w:i/>
                <w:iCs/>
                <w:sz w:val="18"/>
                <w:szCs w:val="18"/>
                <w:lang w:eastAsia="zh-CN"/>
              </w:rPr>
              <w:t xml:space="preserve">” refers to the case where that media component is </w:t>
            </w:r>
            <w:r w:rsidRPr="005217CC">
              <w:rPr>
                <w:rFonts w:eastAsia="DengXian"/>
                <w:i/>
                <w:iCs/>
                <w:sz w:val="18"/>
                <w:szCs w:val="18"/>
                <w:u w:val="single"/>
                <w:lang w:eastAsia="zh-CN"/>
              </w:rPr>
              <w:t>delayed compared to the other</w:t>
            </w:r>
            <w:r w:rsidRPr="005217CC">
              <w:rPr>
                <w:rFonts w:eastAsia="DengXian"/>
                <w:i/>
                <w:iCs/>
                <w:sz w:val="18"/>
                <w:szCs w:val="18"/>
                <w:lang w:eastAsia="zh-CN"/>
              </w:rPr>
              <w:t>.</w:t>
            </w:r>
          </w:p>
        </w:tc>
      </w:tr>
    </w:tbl>
    <w:p w14:paraId="71447146" w14:textId="77777777" w:rsidR="00B36663" w:rsidRPr="00690BF8" w:rsidRDefault="00B36663" w:rsidP="003F0707">
      <w:pPr>
        <w:spacing w:after="0"/>
        <w:jc w:val="both"/>
        <w:rPr>
          <w:sz w:val="10"/>
          <w:szCs w:val="10"/>
        </w:rPr>
      </w:pPr>
    </w:p>
    <w:p w14:paraId="62CA9237" w14:textId="128EF526" w:rsidR="00AC498E" w:rsidRDefault="00AC498E" w:rsidP="00690BF8">
      <w:pPr>
        <w:pStyle w:val="ListParagraph"/>
        <w:numPr>
          <w:ilvl w:val="0"/>
          <w:numId w:val="8"/>
        </w:numPr>
        <w:spacing w:after="40"/>
        <w:contextualSpacing w:val="0"/>
        <w:jc w:val="both"/>
      </w:pPr>
      <w:r>
        <w:t>TS 25.503</w:t>
      </w:r>
      <w:r w:rsidR="00C00AE3">
        <w:t xml:space="preserve"> </w:t>
      </w:r>
      <w:r w:rsidR="00C00AE3">
        <w:fldChar w:fldCharType="begin"/>
      </w:r>
      <w:r w:rsidR="00C00AE3">
        <w:instrText xml:space="preserve"> REF _Ref162868339 \r \h </w:instrText>
      </w:r>
      <w:r w:rsidR="00C00AE3">
        <w:fldChar w:fldCharType="separate"/>
      </w:r>
      <w:r w:rsidR="007E5117">
        <w:t>[3]</w:t>
      </w:r>
      <w:r w:rsidR="00C00AE3">
        <w:fldChar w:fldCharType="end"/>
      </w:r>
      <w:r>
        <w:t xml:space="preserve"> includes the following </w:t>
      </w:r>
      <w:r w:rsidR="00C00AE3">
        <w:t>definition for</w:t>
      </w:r>
      <w:r w:rsidRPr="00F00C0B">
        <w:t xml:space="preserve"> multi-modal services:</w:t>
      </w:r>
    </w:p>
    <w:p w14:paraId="5867218F" w14:textId="77777777" w:rsidR="003F0707" w:rsidRDefault="003F0707" w:rsidP="002412A3">
      <w:pPr>
        <w:overflowPunct/>
        <w:autoSpaceDE/>
        <w:autoSpaceDN/>
        <w:adjustRightInd/>
        <w:spacing w:after="0" w:line="259" w:lineRule="auto"/>
        <w:ind w:left="1080"/>
        <w:rPr>
          <w:i/>
          <w:iCs/>
        </w:rPr>
      </w:pPr>
      <w:r w:rsidRPr="003F0707">
        <w:rPr>
          <w:b/>
          <w:bCs/>
          <w:i/>
          <w:iCs/>
        </w:rPr>
        <w:t>Multi-modal service</w:t>
      </w:r>
      <w:r w:rsidRPr="003F0707">
        <w:rPr>
          <w:i/>
          <w:iCs/>
        </w:rPr>
        <w:t xml:space="preserve">: A multi-modal service is a communication service that consists of </w:t>
      </w:r>
      <w:r w:rsidRPr="003F0707">
        <w:rPr>
          <w:i/>
          <w:iCs/>
          <w:u w:val="single"/>
        </w:rPr>
        <w:t>several data flows</w:t>
      </w:r>
      <w:r w:rsidRPr="003F0707">
        <w:rPr>
          <w:i/>
          <w:iCs/>
        </w:rPr>
        <w:t xml:space="preserve"> that relate to each other and are subject to </w:t>
      </w:r>
      <w:r w:rsidRPr="003F0707">
        <w:rPr>
          <w:i/>
          <w:iCs/>
          <w:u w:val="single"/>
        </w:rPr>
        <w:t>application coordination</w:t>
      </w:r>
      <w:r w:rsidRPr="003F0707">
        <w:rPr>
          <w:i/>
          <w:iCs/>
        </w:rPr>
        <w:t xml:space="preserve">. The data flows can transfer </w:t>
      </w:r>
      <w:r w:rsidRPr="003F0707">
        <w:rPr>
          <w:i/>
          <w:iCs/>
          <w:u w:val="single"/>
        </w:rPr>
        <w:t>different types of data</w:t>
      </w:r>
      <w:r w:rsidRPr="003F0707">
        <w:rPr>
          <w:i/>
          <w:iCs/>
        </w:rPr>
        <w:t xml:space="preserve"> (for example audio, video, positioning, haptic data) and may come from different sources (e.g. a single UE, a single device or multiple devices connected to the single UE, or multiple UEs).</w:t>
      </w:r>
    </w:p>
    <w:p w14:paraId="57462661" w14:textId="4D49C186" w:rsidR="00BD72D8" w:rsidRPr="00690BF8" w:rsidRDefault="00BD72D8" w:rsidP="002412A3">
      <w:pPr>
        <w:overflowPunct/>
        <w:autoSpaceDE/>
        <w:autoSpaceDN/>
        <w:adjustRightInd/>
        <w:spacing w:after="0" w:line="259" w:lineRule="auto"/>
        <w:ind w:left="1080"/>
        <w:rPr>
          <w:i/>
          <w:iCs/>
          <w:sz w:val="18"/>
          <w:szCs w:val="18"/>
        </w:rPr>
      </w:pPr>
      <w:r w:rsidRPr="00690BF8">
        <w:rPr>
          <w:i/>
          <w:iCs/>
          <w:sz w:val="18"/>
          <w:szCs w:val="18"/>
        </w:rPr>
        <w:t>…</w:t>
      </w:r>
    </w:p>
    <w:p w14:paraId="3ACEF203" w14:textId="5E684D38" w:rsidR="00B65CBA" w:rsidRPr="00B65CBA" w:rsidRDefault="00B65CBA" w:rsidP="00B65CBA">
      <w:pPr>
        <w:overflowPunct/>
        <w:autoSpaceDE/>
        <w:autoSpaceDN/>
        <w:adjustRightInd/>
        <w:spacing w:after="80" w:line="259" w:lineRule="auto"/>
        <w:ind w:left="1080"/>
        <w:rPr>
          <w:i/>
          <w:iCs/>
        </w:rPr>
      </w:pPr>
      <w:r w:rsidRPr="00B65CBA">
        <w:rPr>
          <w:b/>
          <w:bCs/>
          <w:i/>
          <w:iCs/>
        </w:rPr>
        <w:lastRenderedPageBreak/>
        <w:t>Multi-modal Service ID</w:t>
      </w:r>
      <w:r w:rsidRPr="00B65CBA">
        <w:rPr>
          <w:i/>
          <w:iCs/>
        </w:rPr>
        <w:t xml:space="preserve">: an identifier that refers to the multi-modal communication service. </w:t>
      </w:r>
      <w:r w:rsidRPr="00B65CBA">
        <w:rPr>
          <w:i/>
          <w:iCs/>
          <w:u w:val="single"/>
        </w:rPr>
        <w:t>Data flows</w:t>
      </w:r>
      <w:r w:rsidRPr="00B65CBA">
        <w:rPr>
          <w:i/>
          <w:iCs/>
        </w:rPr>
        <w:t xml:space="preserve"> belonging to the </w:t>
      </w:r>
      <w:r w:rsidRPr="00B65CBA">
        <w:rPr>
          <w:i/>
          <w:iCs/>
          <w:u w:val="single"/>
        </w:rPr>
        <w:t>same multi-modal service</w:t>
      </w:r>
      <w:r w:rsidRPr="00B65CBA">
        <w:rPr>
          <w:i/>
          <w:iCs/>
        </w:rPr>
        <w:t xml:space="preserve"> share the same Multi-modal Service ID.</w:t>
      </w:r>
      <w:r>
        <w:rPr>
          <w:i/>
          <w:iCs/>
        </w:rPr>
        <w:t xml:space="preserve"> </w:t>
      </w:r>
    </w:p>
    <w:p w14:paraId="205AD2FF" w14:textId="461A9F38" w:rsidR="00BD72D8" w:rsidRPr="003F0707" w:rsidRDefault="00B65CBA" w:rsidP="002412A3">
      <w:pPr>
        <w:overflowPunct/>
        <w:autoSpaceDE/>
        <w:autoSpaceDN/>
        <w:adjustRightInd/>
        <w:spacing w:after="80" w:line="259" w:lineRule="auto"/>
        <w:ind w:left="1440"/>
        <w:rPr>
          <w:i/>
          <w:iCs/>
        </w:rPr>
      </w:pPr>
      <w:r w:rsidRPr="00B65CBA">
        <w:rPr>
          <w:i/>
          <w:iCs/>
        </w:rPr>
        <w:t xml:space="preserve">The AF may provide </w:t>
      </w:r>
      <w:r w:rsidRPr="00B65CBA">
        <w:rPr>
          <w:i/>
          <w:iCs/>
          <w:u w:val="single"/>
        </w:rPr>
        <w:t>QoS monitoring requirements for each data flow associated with the same Multi-modal Service ID</w:t>
      </w:r>
      <w:r w:rsidRPr="00B65CBA">
        <w:rPr>
          <w:i/>
          <w:iCs/>
        </w:rPr>
        <w:t>.</w:t>
      </w:r>
    </w:p>
    <w:p w14:paraId="055BD071" w14:textId="6AD60DA5" w:rsidR="00B65CBA" w:rsidRDefault="00383ACF" w:rsidP="00B65CBA">
      <w:pPr>
        <w:pStyle w:val="ListParagraph"/>
        <w:numPr>
          <w:ilvl w:val="0"/>
          <w:numId w:val="8"/>
        </w:numPr>
        <w:spacing w:after="100"/>
        <w:contextualSpacing w:val="0"/>
        <w:jc w:val="both"/>
      </w:pPr>
      <w:r>
        <w:t>The following table summari</w:t>
      </w:r>
      <w:r w:rsidR="00CA1B92">
        <w:t>zed different traffic models</w:t>
      </w:r>
      <w:r w:rsidR="002D6744">
        <w:t xml:space="preserve"> including virtual reality (VR), augmented reality (AR) and Cloud Gaming that were</w:t>
      </w:r>
      <w:r w:rsidR="00CA1B92">
        <w:t xml:space="preserve"> used by RAN</w:t>
      </w:r>
      <w:r w:rsidR="002D6744">
        <w:t>1</w:t>
      </w:r>
      <w:r w:rsidR="00CA1B92">
        <w:t xml:space="preserve"> during the</w:t>
      </w:r>
      <w:r>
        <w:t xml:space="preserve"> </w:t>
      </w:r>
      <w:r w:rsidR="002D6744">
        <w:t xml:space="preserve">Rel-17/18 </w:t>
      </w:r>
      <w:r>
        <w:t>stud</w:t>
      </w:r>
      <w:r w:rsidR="00CA1B92">
        <w:t>ies</w:t>
      </w:r>
      <w:r>
        <w:t xml:space="preserve"> performed </w:t>
      </w:r>
      <w:r w:rsidR="002D6744">
        <w:t>as captured in TR</w:t>
      </w:r>
      <w:r w:rsidR="00CA1B92">
        <w:t xml:space="preserve"> 38.83</w:t>
      </w:r>
      <w:r w:rsidR="008B122E">
        <w:t>5</w:t>
      </w:r>
      <w:r w:rsidR="00CA1B92">
        <w:t xml:space="preserve"> and </w:t>
      </w:r>
      <w:r w:rsidR="00B65CBA">
        <w:t xml:space="preserve">TR </w:t>
      </w:r>
      <w:r>
        <w:t>38</w:t>
      </w:r>
      <w:r w:rsidR="006C42A8">
        <w:t>.83</w:t>
      </w:r>
      <w:r w:rsidR="008B122E">
        <w:t>8</w:t>
      </w:r>
      <w:r>
        <w:t xml:space="preserve">. </w:t>
      </w:r>
    </w:p>
    <w:tbl>
      <w:tblPr>
        <w:tblStyle w:val="TableGrid"/>
        <w:tblW w:w="8725" w:type="dxa"/>
        <w:tblInd w:w="607" w:type="dxa"/>
        <w:tblLook w:val="04A0" w:firstRow="1" w:lastRow="0" w:firstColumn="1" w:lastColumn="0" w:noHBand="0" w:noVBand="1"/>
      </w:tblPr>
      <w:tblGrid>
        <w:gridCol w:w="1338"/>
        <w:gridCol w:w="1170"/>
        <w:gridCol w:w="456"/>
        <w:gridCol w:w="1056"/>
        <w:gridCol w:w="1285"/>
        <w:gridCol w:w="1170"/>
        <w:gridCol w:w="990"/>
        <w:gridCol w:w="1260"/>
      </w:tblGrid>
      <w:tr w:rsidR="002B0691" w:rsidRPr="005217CC" w14:paraId="7FCC87EE" w14:textId="77777777" w:rsidTr="002B0691">
        <w:tc>
          <w:tcPr>
            <w:tcW w:w="1338" w:type="dxa"/>
            <w:shd w:val="clear" w:color="auto" w:fill="BFBFBF" w:themeFill="background1" w:themeFillShade="BF"/>
            <w:vAlign w:val="center"/>
          </w:tcPr>
          <w:p w14:paraId="598754F5"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Application</w:t>
            </w:r>
          </w:p>
        </w:tc>
        <w:tc>
          <w:tcPr>
            <w:tcW w:w="1170" w:type="dxa"/>
            <w:shd w:val="clear" w:color="auto" w:fill="BFBFBF" w:themeFill="background1" w:themeFillShade="BF"/>
            <w:vAlign w:val="center"/>
          </w:tcPr>
          <w:p w14:paraId="37D32853"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Stream(s)</w:t>
            </w:r>
          </w:p>
        </w:tc>
        <w:tc>
          <w:tcPr>
            <w:tcW w:w="456" w:type="dxa"/>
            <w:shd w:val="clear" w:color="auto" w:fill="BFBFBF" w:themeFill="background1" w:themeFillShade="BF"/>
            <w:vAlign w:val="center"/>
          </w:tcPr>
          <w:p w14:paraId="3ABED284"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 ↓</w:t>
            </w:r>
          </w:p>
        </w:tc>
        <w:tc>
          <w:tcPr>
            <w:tcW w:w="1056" w:type="dxa"/>
            <w:shd w:val="clear" w:color="auto" w:fill="BFBFBF" w:themeFill="background1" w:themeFillShade="BF"/>
            <w:vAlign w:val="center"/>
          </w:tcPr>
          <w:p w14:paraId="459EEE0A"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Periodicity</w:t>
            </w:r>
          </w:p>
          <w:p w14:paraId="7D1ED889"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w:t>
            </w:r>
            <w:proofErr w:type="spellStart"/>
            <w:r w:rsidRPr="005217CC">
              <w:rPr>
                <w:rFonts w:cs="Times New Roman"/>
                <w:b/>
                <w:bCs/>
                <w:sz w:val="18"/>
                <w:szCs w:val="18"/>
              </w:rPr>
              <w:t>ms</w:t>
            </w:r>
            <w:proofErr w:type="spellEnd"/>
            <w:r w:rsidRPr="005217CC">
              <w:rPr>
                <w:rFonts w:cs="Times New Roman"/>
                <w:b/>
                <w:bCs/>
                <w:sz w:val="18"/>
                <w:szCs w:val="18"/>
              </w:rPr>
              <w:t>)</w:t>
            </w:r>
          </w:p>
        </w:tc>
        <w:tc>
          <w:tcPr>
            <w:tcW w:w="1285" w:type="dxa"/>
            <w:shd w:val="clear" w:color="auto" w:fill="BFBFBF" w:themeFill="background1" w:themeFillShade="BF"/>
            <w:vAlign w:val="center"/>
          </w:tcPr>
          <w:p w14:paraId="2365F6FC"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Data rate (Mbps)</w:t>
            </w:r>
          </w:p>
        </w:tc>
        <w:tc>
          <w:tcPr>
            <w:tcW w:w="1170" w:type="dxa"/>
            <w:shd w:val="clear" w:color="auto" w:fill="BFBFBF" w:themeFill="background1" w:themeFillShade="BF"/>
            <w:vAlign w:val="center"/>
          </w:tcPr>
          <w:p w14:paraId="19C0D4BA"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Packet size</w:t>
            </w:r>
          </w:p>
          <w:p w14:paraId="15AD995F"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(bytes)</w:t>
            </w:r>
          </w:p>
        </w:tc>
        <w:tc>
          <w:tcPr>
            <w:tcW w:w="990" w:type="dxa"/>
            <w:shd w:val="clear" w:color="auto" w:fill="BFBFBF" w:themeFill="background1" w:themeFillShade="BF"/>
            <w:vAlign w:val="center"/>
          </w:tcPr>
          <w:p w14:paraId="3FE19506" w14:textId="08491969" w:rsidR="001F3028" w:rsidRPr="005217CC" w:rsidRDefault="001F3028" w:rsidP="001F3028">
            <w:pPr>
              <w:spacing w:after="0"/>
              <w:jc w:val="center"/>
              <w:rPr>
                <w:rFonts w:cs="Times New Roman"/>
                <w:b/>
                <w:bCs/>
                <w:sz w:val="18"/>
                <w:szCs w:val="18"/>
              </w:rPr>
            </w:pPr>
            <w:r w:rsidRPr="005217CC">
              <w:rPr>
                <w:rFonts w:cs="Times New Roman"/>
                <w:b/>
                <w:bCs/>
                <w:sz w:val="18"/>
                <w:szCs w:val="18"/>
              </w:rPr>
              <w:t>PDB</w:t>
            </w:r>
          </w:p>
          <w:p w14:paraId="4C1ED3E8"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w:t>
            </w:r>
            <w:proofErr w:type="spellStart"/>
            <w:r w:rsidRPr="005217CC">
              <w:rPr>
                <w:rFonts w:cs="Times New Roman"/>
                <w:b/>
                <w:bCs/>
                <w:sz w:val="18"/>
                <w:szCs w:val="18"/>
              </w:rPr>
              <w:t>ms</w:t>
            </w:r>
            <w:proofErr w:type="spellEnd"/>
            <w:r w:rsidRPr="005217CC">
              <w:rPr>
                <w:rFonts w:cs="Times New Roman"/>
                <w:b/>
                <w:bCs/>
                <w:sz w:val="18"/>
                <w:szCs w:val="18"/>
              </w:rPr>
              <w:t>)</w:t>
            </w:r>
          </w:p>
        </w:tc>
        <w:tc>
          <w:tcPr>
            <w:tcW w:w="1260" w:type="dxa"/>
            <w:shd w:val="clear" w:color="auto" w:fill="BFBFBF" w:themeFill="background1" w:themeFillShade="BF"/>
            <w:vAlign w:val="center"/>
          </w:tcPr>
          <w:p w14:paraId="55B4451F" w14:textId="77777777" w:rsidR="001F3028" w:rsidRPr="005217CC" w:rsidRDefault="001F3028" w:rsidP="001F3028">
            <w:pPr>
              <w:spacing w:after="0"/>
              <w:jc w:val="center"/>
              <w:rPr>
                <w:rFonts w:cs="Times New Roman"/>
                <w:b/>
                <w:bCs/>
                <w:sz w:val="18"/>
                <w:szCs w:val="18"/>
              </w:rPr>
            </w:pPr>
            <w:r w:rsidRPr="005217CC">
              <w:rPr>
                <w:rFonts w:cs="Times New Roman"/>
                <w:b/>
                <w:bCs/>
                <w:sz w:val="18"/>
                <w:szCs w:val="18"/>
              </w:rPr>
              <w:t>Jitter</w:t>
            </w:r>
          </w:p>
        </w:tc>
      </w:tr>
      <w:tr w:rsidR="002B0691" w:rsidRPr="005217CC" w14:paraId="1FA7BE8D" w14:textId="77777777" w:rsidTr="002B0691">
        <w:tc>
          <w:tcPr>
            <w:tcW w:w="1338" w:type="dxa"/>
          </w:tcPr>
          <w:p w14:paraId="6487B536" w14:textId="77777777" w:rsidR="001F3028" w:rsidRPr="005217CC" w:rsidRDefault="001F3028" w:rsidP="001F3028">
            <w:pPr>
              <w:spacing w:after="0"/>
              <w:jc w:val="both"/>
              <w:rPr>
                <w:rFonts w:cs="Times New Roman"/>
                <w:sz w:val="18"/>
                <w:szCs w:val="18"/>
              </w:rPr>
            </w:pPr>
            <w:r w:rsidRPr="005217CC">
              <w:rPr>
                <w:rFonts w:cs="Times New Roman"/>
                <w:sz w:val="18"/>
                <w:szCs w:val="18"/>
              </w:rPr>
              <w:t>VR</w:t>
            </w:r>
          </w:p>
        </w:tc>
        <w:tc>
          <w:tcPr>
            <w:tcW w:w="1170" w:type="dxa"/>
          </w:tcPr>
          <w:p w14:paraId="453FCD48" w14:textId="77777777" w:rsidR="001F3028" w:rsidRPr="005217CC" w:rsidRDefault="001F3028" w:rsidP="001F3028">
            <w:pPr>
              <w:spacing w:after="0"/>
              <w:jc w:val="both"/>
              <w:rPr>
                <w:rFonts w:cs="Times New Roman"/>
                <w:sz w:val="18"/>
                <w:szCs w:val="18"/>
              </w:rPr>
            </w:pPr>
            <w:r w:rsidRPr="005217CC">
              <w:rPr>
                <w:rFonts w:cs="Times New Roman"/>
                <w:sz w:val="18"/>
                <w:szCs w:val="18"/>
              </w:rPr>
              <w:t>Video</w:t>
            </w:r>
          </w:p>
        </w:tc>
        <w:tc>
          <w:tcPr>
            <w:tcW w:w="456" w:type="dxa"/>
          </w:tcPr>
          <w:p w14:paraId="3BB315E1" w14:textId="77777777" w:rsidR="001F3028" w:rsidRPr="005217CC" w:rsidRDefault="001F3028" w:rsidP="001F3028">
            <w:pPr>
              <w:spacing w:after="0"/>
              <w:jc w:val="both"/>
              <w:rPr>
                <w:rFonts w:cs="Times New Roman"/>
                <w:sz w:val="18"/>
                <w:szCs w:val="18"/>
              </w:rPr>
            </w:pPr>
            <w:r w:rsidRPr="005217CC">
              <w:rPr>
                <w:rFonts w:cs="Times New Roman"/>
                <w:sz w:val="18"/>
                <w:szCs w:val="18"/>
              </w:rPr>
              <w:t>DL</w:t>
            </w:r>
          </w:p>
        </w:tc>
        <w:tc>
          <w:tcPr>
            <w:tcW w:w="1056" w:type="dxa"/>
            <w:vAlign w:val="center"/>
          </w:tcPr>
          <w:p w14:paraId="605B2098" w14:textId="77777777" w:rsidR="001F3028" w:rsidRPr="005217CC" w:rsidRDefault="001F3028" w:rsidP="001F3028">
            <w:pPr>
              <w:tabs>
                <w:tab w:val="left" w:pos="582"/>
              </w:tabs>
              <w:spacing w:after="0"/>
              <w:jc w:val="center"/>
              <w:rPr>
                <w:rFonts w:cs="Times New Roman"/>
                <w:sz w:val="18"/>
                <w:szCs w:val="18"/>
              </w:rPr>
            </w:pPr>
            <w:r w:rsidRPr="005217CC">
              <w:rPr>
                <w:rFonts w:cs="Times New Roman"/>
                <w:sz w:val="18"/>
                <w:szCs w:val="18"/>
              </w:rPr>
              <w:t>16.6667</w:t>
            </w:r>
          </w:p>
        </w:tc>
        <w:tc>
          <w:tcPr>
            <w:tcW w:w="1285" w:type="dxa"/>
            <w:vAlign w:val="center"/>
          </w:tcPr>
          <w:p w14:paraId="22FE487A" w14:textId="77777777" w:rsidR="001F3028" w:rsidRPr="005217CC" w:rsidRDefault="001F3028" w:rsidP="001F3028">
            <w:pPr>
              <w:spacing w:after="0"/>
              <w:jc w:val="center"/>
              <w:rPr>
                <w:rFonts w:cs="Times New Roman"/>
                <w:sz w:val="18"/>
                <w:szCs w:val="18"/>
              </w:rPr>
            </w:pPr>
            <w:r w:rsidRPr="005217CC">
              <w:rPr>
                <w:rFonts w:cs="Times New Roman"/>
                <w:sz w:val="18"/>
                <w:szCs w:val="18"/>
              </w:rPr>
              <w:t>30, 45</w:t>
            </w:r>
          </w:p>
        </w:tc>
        <w:tc>
          <w:tcPr>
            <w:tcW w:w="1170" w:type="dxa"/>
            <w:vAlign w:val="center"/>
          </w:tcPr>
          <w:p w14:paraId="102F4152" w14:textId="77777777" w:rsidR="001F3028" w:rsidRPr="005217CC" w:rsidRDefault="001F3028" w:rsidP="001F3028">
            <w:pPr>
              <w:spacing w:after="0"/>
              <w:jc w:val="center"/>
              <w:rPr>
                <w:rFonts w:cs="Times New Roman"/>
                <w:sz w:val="18"/>
                <w:szCs w:val="18"/>
              </w:rPr>
            </w:pPr>
            <w:r w:rsidRPr="005217CC">
              <w:rPr>
                <w:rFonts w:cs="Times New Roman"/>
                <w:sz w:val="18"/>
                <w:szCs w:val="18"/>
              </w:rPr>
              <w:t>Variable (*)</w:t>
            </w:r>
          </w:p>
        </w:tc>
        <w:tc>
          <w:tcPr>
            <w:tcW w:w="990" w:type="dxa"/>
            <w:vAlign w:val="center"/>
          </w:tcPr>
          <w:p w14:paraId="7FE9A7D3" w14:textId="77777777" w:rsidR="001F3028" w:rsidRPr="005217CC" w:rsidRDefault="001F3028" w:rsidP="001F3028">
            <w:pPr>
              <w:spacing w:after="0"/>
              <w:jc w:val="center"/>
              <w:rPr>
                <w:rFonts w:cs="Times New Roman"/>
                <w:sz w:val="18"/>
                <w:szCs w:val="18"/>
              </w:rPr>
            </w:pPr>
            <w:r w:rsidRPr="005217CC">
              <w:rPr>
                <w:rFonts w:cs="Times New Roman"/>
                <w:sz w:val="18"/>
                <w:szCs w:val="18"/>
              </w:rPr>
              <w:t>10</w:t>
            </w:r>
          </w:p>
        </w:tc>
        <w:tc>
          <w:tcPr>
            <w:tcW w:w="1260" w:type="dxa"/>
            <w:vAlign w:val="center"/>
          </w:tcPr>
          <w:p w14:paraId="41D83CF8" w14:textId="77777777" w:rsidR="001F3028" w:rsidRPr="005217CC" w:rsidRDefault="001F3028" w:rsidP="001F3028">
            <w:pPr>
              <w:spacing w:after="0"/>
              <w:jc w:val="center"/>
              <w:rPr>
                <w:rFonts w:cs="Times New Roman"/>
                <w:sz w:val="18"/>
                <w:szCs w:val="18"/>
              </w:rPr>
            </w:pPr>
            <w:r w:rsidRPr="005217CC">
              <w:rPr>
                <w:rFonts w:cs="Times New Roman"/>
                <w:sz w:val="18"/>
                <w:szCs w:val="18"/>
              </w:rPr>
              <w:t>Variable (*)</w:t>
            </w:r>
          </w:p>
        </w:tc>
      </w:tr>
      <w:tr w:rsidR="002B0691" w:rsidRPr="005217CC" w14:paraId="45426C56" w14:textId="77777777" w:rsidTr="002B0691">
        <w:tc>
          <w:tcPr>
            <w:tcW w:w="1338" w:type="dxa"/>
          </w:tcPr>
          <w:p w14:paraId="0145F381" w14:textId="77777777" w:rsidR="001F3028" w:rsidRPr="005217CC" w:rsidRDefault="001F3028" w:rsidP="001F3028">
            <w:pPr>
              <w:spacing w:after="0"/>
              <w:jc w:val="both"/>
              <w:rPr>
                <w:rFonts w:cs="Times New Roman"/>
                <w:sz w:val="18"/>
                <w:szCs w:val="18"/>
              </w:rPr>
            </w:pPr>
            <w:r w:rsidRPr="005217CC">
              <w:rPr>
                <w:rFonts w:cs="Times New Roman"/>
                <w:sz w:val="18"/>
                <w:szCs w:val="18"/>
              </w:rPr>
              <w:t>VR,</w:t>
            </w:r>
          </w:p>
          <w:p w14:paraId="739B4BE4" w14:textId="4CF54422" w:rsidR="001F3028" w:rsidRPr="005217CC" w:rsidRDefault="001F3028" w:rsidP="001F3028">
            <w:pPr>
              <w:spacing w:after="0"/>
              <w:jc w:val="both"/>
              <w:rPr>
                <w:rFonts w:cs="Times New Roman"/>
                <w:sz w:val="18"/>
                <w:szCs w:val="18"/>
              </w:rPr>
            </w:pPr>
            <w:r w:rsidRPr="005217CC">
              <w:rPr>
                <w:rFonts w:cs="Times New Roman"/>
                <w:sz w:val="18"/>
                <w:szCs w:val="18"/>
              </w:rPr>
              <w:t>AR</w:t>
            </w:r>
            <w:r w:rsidR="00C02DC6" w:rsidRPr="005217CC">
              <w:rPr>
                <w:rFonts w:cs="Times New Roman"/>
                <w:sz w:val="18"/>
                <w:szCs w:val="18"/>
              </w:rPr>
              <w:t xml:space="preserve"> </w:t>
            </w:r>
            <w:r w:rsidRPr="005217CC">
              <w:rPr>
                <w:rFonts w:cs="Times New Roman"/>
                <w:sz w:val="18"/>
                <w:szCs w:val="18"/>
              </w:rPr>
              <w:t>(**)</w:t>
            </w:r>
          </w:p>
        </w:tc>
        <w:tc>
          <w:tcPr>
            <w:tcW w:w="1170" w:type="dxa"/>
          </w:tcPr>
          <w:p w14:paraId="27BB543B" w14:textId="77777777" w:rsidR="001F3028" w:rsidRPr="005217CC" w:rsidRDefault="001F3028" w:rsidP="001F3028">
            <w:pPr>
              <w:spacing w:after="0"/>
              <w:jc w:val="both"/>
              <w:rPr>
                <w:rFonts w:cs="Times New Roman"/>
                <w:sz w:val="18"/>
                <w:szCs w:val="18"/>
              </w:rPr>
            </w:pPr>
            <w:r w:rsidRPr="005217CC">
              <w:rPr>
                <w:rFonts w:cs="Times New Roman"/>
                <w:sz w:val="18"/>
                <w:szCs w:val="18"/>
              </w:rPr>
              <w:t>Audio/video</w:t>
            </w:r>
          </w:p>
        </w:tc>
        <w:tc>
          <w:tcPr>
            <w:tcW w:w="456" w:type="dxa"/>
          </w:tcPr>
          <w:p w14:paraId="589B17C0" w14:textId="77777777" w:rsidR="001F3028" w:rsidRPr="005217CC" w:rsidRDefault="001F3028" w:rsidP="001F3028">
            <w:pPr>
              <w:spacing w:after="0"/>
              <w:jc w:val="both"/>
              <w:rPr>
                <w:rFonts w:cs="Times New Roman"/>
                <w:sz w:val="18"/>
                <w:szCs w:val="18"/>
              </w:rPr>
            </w:pPr>
            <w:r w:rsidRPr="005217CC">
              <w:rPr>
                <w:rFonts w:cs="Times New Roman"/>
                <w:sz w:val="18"/>
                <w:szCs w:val="18"/>
              </w:rPr>
              <w:t>DL</w:t>
            </w:r>
          </w:p>
          <w:p w14:paraId="50EB030E" w14:textId="77777777" w:rsidR="001F3028" w:rsidRPr="005217CC" w:rsidRDefault="001F3028" w:rsidP="001F3028">
            <w:pPr>
              <w:spacing w:after="0"/>
              <w:jc w:val="both"/>
              <w:rPr>
                <w:rFonts w:cs="Times New Roman"/>
                <w:sz w:val="18"/>
                <w:szCs w:val="18"/>
              </w:rPr>
            </w:pPr>
            <w:r w:rsidRPr="005217CC">
              <w:rPr>
                <w:rFonts w:cs="Times New Roman"/>
                <w:sz w:val="18"/>
                <w:szCs w:val="18"/>
              </w:rPr>
              <w:t>UL</w:t>
            </w:r>
          </w:p>
        </w:tc>
        <w:tc>
          <w:tcPr>
            <w:tcW w:w="1056" w:type="dxa"/>
            <w:vAlign w:val="center"/>
          </w:tcPr>
          <w:p w14:paraId="62E115E9" w14:textId="77777777" w:rsidR="001F3028" w:rsidRPr="005217CC" w:rsidRDefault="001F3028" w:rsidP="001F3028">
            <w:pPr>
              <w:spacing w:after="0"/>
              <w:jc w:val="center"/>
              <w:rPr>
                <w:rFonts w:cs="Times New Roman"/>
                <w:sz w:val="18"/>
                <w:szCs w:val="18"/>
              </w:rPr>
            </w:pPr>
            <w:r w:rsidRPr="005217CC">
              <w:rPr>
                <w:rFonts w:cs="Times New Roman"/>
                <w:sz w:val="18"/>
                <w:szCs w:val="18"/>
              </w:rPr>
              <w:t>10</w:t>
            </w:r>
          </w:p>
        </w:tc>
        <w:tc>
          <w:tcPr>
            <w:tcW w:w="1285" w:type="dxa"/>
            <w:vAlign w:val="center"/>
          </w:tcPr>
          <w:p w14:paraId="70128613" w14:textId="77777777" w:rsidR="001F3028" w:rsidRPr="005217CC" w:rsidRDefault="001F3028" w:rsidP="001F3028">
            <w:pPr>
              <w:spacing w:after="0"/>
              <w:jc w:val="center"/>
              <w:rPr>
                <w:rFonts w:cs="Times New Roman"/>
                <w:sz w:val="18"/>
                <w:szCs w:val="18"/>
              </w:rPr>
            </w:pPr>
            <w:r w:rsidRPr="005217CC">
              <w:rPr>
                <w:rFonts w:cs="Times New Roman"/>
                <w:sz w:val="18"/>
                <w:szCs w:val="18"/>
              </w:rPr>
              <w:t xml:space="preserve">0.756, 1.12 </w:t>
            </w:r>
          </w:p>
        </w:tc>
        <w:tc>
          <w:tcPr>
            <w:tcW w:w="1170" w:type="dxa"/>
            <w:vAlign w:val="center"/>
          </w:tcPr>
          <w:p w14:paraId="11AE7F77" w14:textId="77777777" w:rsidR="001F3028" w:rsidRPr="005217CC" w:rsidRDefault="001F3028" w:rsidP="001F3028">
            <w:pPr>
              <w:spacing w:after="0"/>
              <w:jc w:val="center"/>
              <w:rPr>
                <w:rFonts w:cs="Times New Roman"/>
                <w:sz w:val="18"/>
                <w:szCs w:val="18"/>
              </w:rPr>
            </w:pPr>
            <w:r w:rsidRPr="005217CC">
              <w:rPr>
                <w:rFonts w:cs="Times New Roman"/>
                <w:sz w:val="18"/>
                <w:szCs w:val="18"/>
              </w:rPr>
              <w:t>945, 1400</w:t>
            </w:r>
          </w:p>
        </w:tc>
        <w:tc>
          <w:tcPr>
            <w:tcW w:w="990" w:type="dxa"/>
            <w:vAlign w:val="center"/>
          </w:tcPr>
          <w:p w14:paraId="6E5CB5BE" w14:textId="77777777" w:rsidR="001F3028" w:rsidRPr="005217CC" w:rsidRDefault="001F3028" w:rsidP="001F3028">
            <w:pPr>
              <w:spacing w:after="0"/>
              <w:jc w:val="center"/>
              <w:rPr>
                <w:rFonts w:cs="Times New Roman"/>
                <w:sz w:val="18"/>
                <w:szCs w:val="18"/>
              </w:rPr>
            </w:pPr>
            <w:r w:rsidRPr="005217CC">
              <w:rPr>
                <w:rFonts w:cs="Times New Roman"/>
                <w:sz w:val="18"/>
                <w:szCs w:val="18"/>
              </w:rPr>
              <w:t>30</w:t>
            </w:r>
          </w:p>
        </w:tc>
        <w:tc>
          <w:tcPr>
            <w:tcW w:w="1260" w:type="dxa"/>
            <w:vAlign w:val="center"/>
          </w:tcPr>
          <w:p w14:paraId="75B53F18" w14:textId="77777777" w:rsidR="001F3028" w:rsidRPr="005217CC" w:rsidRDefault="001F3028" w:rsidP="001F3028">
            <w:pPr>
              <w:spacing w:after="0"/>
              <w:jc w:val="center"/>
              <w:rPr>
                <w:rFonts w:cs="Times New Roman"/>
                <w:sz w:val="18"/>
                <w:szCs w:val="18"/>
              </w:rPr>
            </w:pPr>
            <w:r w:rsidRPr="005217CC">
              <w:rPr>
                <w:rFonts w:cs="Times New Roman"/>
                <w:sz w:val="18"/>
                <w:szCs w:val="18"/>
              </w:rPr>
              <w:t>Variable (*)</w:t>
            </w:r>
          </w:p>
        </w:tc>
      </w:tr>
      <w:tr w:rsidR="002B0691" w:rsidRPr="005217CC" w14:paraId="72CC9DD4" w14:textId="77777777" w:rsidTr="002B0691">
        <w:tc>
          <w:tcPr>
            <w:tcW w:w="1338" w:type="dxa"/>
          </w:tcPr>
          <w:p w14:paraId="2042F962" w14:textId="77777777" w:rsidR="001F3028" w:rsidRPr="005217CC" w:rsidRDefault="001F3028" w:rsidP="001F3028">
            <w:pPr>
              <w:spacing w:after="0"/>
              <w:jc w:val="both"/>
              <w:rPr>
                <w:rFonts w:cs="Times New Roman"/>
                <w:sz w:val="18"/>
                <w:szCs w:val="18"/>
              </w:rPr>
            </w:pPr>
            <w:r w:rsidRPr="005217CC">
              <w:rPr>
                <w:rFonts w:cs="Times New Roman"/>
                <w:sz w:val="18"/>
                <w:szCs w:val="18"/>
              </w:rPr>
              <w:t xml:space="preserve">VR, AR </w:t>
            </w:r>
          </w:p>
          <w:p w14:paraId="4465EBC9" w14:textId="77777777" w:rsidR="001F3028" w:rsidRPr="005217CC" w:rsidRDefault="001F3028" w:rsidP="001F3028">
            <w:pPr>
              <w:spacing w:after="0"/>
              <w:jc w:val="both"/>
              <w:rPr>
                <w:rFonts w:cs="Times New Roman"/>
                <w:sz w:val="18"/>
                <w:szCs w:val="18"/>
              </w:rPr>
            </w:pPr>
            <w:r w:rsidRPr="005217CC">
              <w:rPr>
                <w:rFonts w:cs="Times New Roman"/>
                <w:sz w:val="18"/>
                <w:szCs w:val="18"/>
              </w:rPr>
              <w:t>Cloud Gaming</w:t>
            </w:r>
          </w:p>
        </w:tc>
        <w:tc>
          <w:tcPr>
            <w:tcW w:w="1170" w:type="dxa"/>
          </w:tcPr>
          <w:p w14:paraId="151346ED" w14:textId="77777777" w:rsidR="001F3028" w:rsidRPr="005217CC" w:rsidRDefault="001F3028" w:rsidP="001F3028">
            <w:pPr>
              <w:spacing w:after="0"/>
              <w:jc w:val="both"/>
              <w:rPr>
                <w:rFonts w:cs="Times New Roman"/>
                <w:sz w:val="18"/>
                <w:szCs w:val="18"/>
              </w:rPr>
            </w:pPr>
            <w:r w:rsidRPr="005217CC">
              <w:rPr>
                <w:rFonts w:cs="Times New Roman"/>
                <w:sz w:val="18"/>
                <w:szCs w:val="18"/>
              </w:rPr>
              <w:t>Pose/Control</w:t>
            </w:r>
          </w:p>
        </w:tc>
        <w:tc>
          <w:tcPr>
            <w:tcW w:w="456" w:type="dxa"/>
          </w:tcPr>
          <w:p w14:paraId="1F94C1D3" w14:textId="77777777" w:rsidR="001F3028" w:rsidRPr="005217CC" w:rsidRDefault="001F3028" w:rsidP="001F3028">
            <w:pPr>
              <w:spacing w:after="0"/>
              <w:jc w:val="both"/>
              <w:rPr>
                <w:rFonts w:cs="Times New Roman"/>
                <w:sz w:val="18"/>
                <w:szCs w:val="18"/>
              </w:rPr>
            </w:pPr>
            <w:r w:rsidRPr="005217CC">
              <w:rPr>
                <w:rFonts w:cs="Times New Roman"/>
                <w:sz w:val="18"/>
                <w:szCs w:val="18"/>
              </w:rPr>
              <w:t>UL</w:t>
            </w:r>
          </w:p>
        </w:tc>
        <w:tc>
          <w:tcPr>
            <w:tcW w:w="1056" w:type="dxa"/>
            <w:vAlign w:val="center"/>
          </w:tcPr>
          <w:p w14:paraId="28DC7952" w14:textId="77777777" w:rsidR="001F3028" w:rsidRPr="005217CC" w:rsidRDefault="001F3028" w:rsidP="001F3028">
            <w:pPr>
              <w:spacing w:after="0"/>
              <w:jc w:val="center"/>
              <w:rPr>
                <w:rFonts w:cs="Times New Roman"/>
                <w:sz w:val="18"/>
                <w:szCs w:val="18"/>
              </w:rPr>
            </w:pPr>
            <w:r w:rsidRPr="005217CC">
              <w:rPr>
                <w:rFonts w:cs="Times New Roman"/>
                <w:sz w:val="18"/>
                <w:szCs w:val="18"/>
              </w:rPr>
              <w:t>4</w:t>
            </w:r>
          </w:p>
        </w:tc>
        <w:tc>
          <w:tcPr>
            <w:tcW w:w="1285" w:type="dxa"/>
            <w:vAlign w:val="center"/>
          </w:tcPr>
          <w:p w14:paraId="2D270513" w14:textId="77777777" w:rsidR="001F3028" w:rsidRPr="005217CC" w:rsidRDefault="001F3028" w:rsidP="001F3028">
            <w:pPr>
              <w:spacing w:after="0"/>
              <w:jc w:val="center"/>
              <w:rPr>
                <w:rFonts w:cs="Times New Roman"/>
                <w:sz w:val="18"/>
                <w:szCs w:val="18"/>
              </w:rPr>
            </w:pPr>
            <w:r w:rsidRPr="005217CC">
              <w:rPr>
                <w:rFonts w:cs="Times New Roman"/>
                <w:sz w:val="18"/>
                <w:szCs w:val="18"/>
              </w:rPr>
              <w:t>0.2</w:t>
            </w:r>
          </w:p>
        </w:tc>
        <w:tc>
          <w:tcPr>
            <w:tcW w:w="1170" w:type="dxa"/>
            <w:vAlign w:val="center"/>
          </w:tcPr>
          <w:p w14:paraId="4CFA6BEA" w14:textId="77777777" w:rsidR="001F3028" w:rsidRPr="005217CC" w:rsidRDefault="001F3028" w:rsidP="001F3028">
            <w:pPr>
              <w:spacing w:after="0"/>
              <w:jc w:val="center"/>
              <w:rPr>
                <w:rFonts w:cs="Times New Roman"/>
                <w:sz w:val="18"/>
                <w:szCs w:val="18"/>
              </w:rPr>
            </w:pPr>
            <w:r w:rsidRPr="005217CC">
              <w:rPr>
                <w:rFonts w:cs="Times New Roman"/>
                <w:sz w:val="18"/>
                <w:szCs w:val="18"/>
              </w:rPr>
              <w:t>100</w:t>
            </w:r>
          </w:p>
        </w:tc>
        <w:tc>
          <w:tcPr>
            <w:tcW w:w="990" w:type="dxa"/>
            <w:vAlign w:val="center"/>
          </w:tcPr>
          <w:p w14:paraId="3E0ACAD2" w14:textId="77777777" w:rsidR="001F3028" w:rsidRPr="005217CC" w:rsidRDefault="001F3028" w:rsidP="001F3028">
            <w:pPr>
              <w:spacing w:after="0"/>
              <w:jc w:val="center"/>
              <w:rPr>
                <w:rFonts w:cs="Times New Roman"/>
                <w:sz w:val="18"/>
                <w:szCs w:val="18"/>
              </w:rPr>
            </w:pPr>
            <w:r w:rsidRPr="005217CC">
              <w:rPr>
                <w:rFonts w:cs="Times New Roman"/>
                <w:sz w:val="18"/>
                <w:szCs w:val="18"/>
              </w:rPr>
              <w:t>10</w:t>
            </w:r>
          </w:p>
        </w:tc>
        <w:tc>
          <w:tcPr>
            <w:tcW w:w="1260" w:type="dxa"/>
            <w:vAlign w:val="center"/>
          </w:tcPr>
          <w:p w14:paraId="3F13B9D3" w14:textId="77777777" w:rsidR="001F3028" w:rsidRPr="005217CC" w:rsidRDefault="001F3028" w:rsidP="001F3028">
            <w:pPr>
              <w:spacing w:after="0"/>
              <w:jc w:val="center"/>
              <w:rPr>
                <w:rFonts w:cs="Times New Roman"/>
                <w:sz w:val="18"/>
                <w:szCs w:val="18"/>
              </w:rPr>
            </w:pPr>
            <w:r w:rsidRPr="005217CC">
              <w:rPr>
                <w:rFonts w:cs="Times New Roman"/>
                <w:sz w:val="18"/>
                <w:szCs w:val="18"/>
              </w:rPr>
              <w:t>No Jitter</w:t>
            </w:r>
          </w:p>
        </w:tc>
      </w:tr>
      <w:tr w:rsidR="002B0691" w:rsidRPr="005217CC" w14:paraId="74C7F7C4" w14:textId="77777777" w:rsidTr="002B0691">
        <w:tc>
          <w:tcPr>
            <w:tcW w:w="1338" w:type="dxa"/>
          </w:tcPr>
          <w:p w14:paraId="2ECFC77A" w14:textId="77777777" w:rsidR="001F3028" w:rsidRPr="005217CC" w:rsidRDefault="001F3028" w:rsidP="001F3028">
            <w:pPr>
              <w:spacing w:after="0"/>
              <w:jc w:val="both"/>
              <w:rPr>
                <w:rFonts w:cs="Times New Roman"/>
                <w:sz w:val="18"/>
                <w:szCs w:val="18"/>
              </w:rPr>
            </w:pPr>
            <w:r w:rsidRPr="005217CC">
              <w:rPr>
                <w:rFonts w:cs="Times New Roman"/>
                <w:sz w:val="18"/>
                <w:szCs w:val="18"/>
              </w:rPr>
              <w:t>Cloud Gaming</w:t>
            </w:r>
          </w:p>
        </w:tc>
        <w:tc>
          <w:tcPr>
            <w:tcW w:w="1170" w:type="dxa"/>
          </w:tcPr>
          <w:p w14:paraId="742457BA" w14:textId="77777777" w:rsidR="001F3028" w:rsidRPr="005217CC" w:rsidRDefault="001F3028" w:rsidP="001F3028">
            <w:pPr>
              <w:spacing w:after="0"/>
              <w:jc w:val="both"/>
              <w:rPr>
                <w:rFonts w:cs="Times New Roman"/>
                <w:sz w:val="18"/>
                <w:szCs w:val="18"/>
              </w:rPr>
            </w:pPr>
            <w:r w:rsidRPr="005217CC">
              <w:rPr>
                <w:rFonts w:cs="Times New Roman"/>
                <w:sz w:val="18"/>
                <w:szCs w:val="18"/>
              </w:rPr>
              <w:t>Video</w:t>
            </w:r>
          </w:p>
        </w:tc>
        <w:tc>
          <w:tcPr>
            <w:tcW w:w="456" w:type="dxa"/>
          </w:tcPr>
          <w:p w14:paraId="3146748E" w14:textId="77777777" w:rsidR="001F3028" w:rsidRPr="005217CC" w:rsidRDefault="001F3028" w:rsidP="001F3028">
            <w:pPr>
              <w:spacing w:after="0"/>
              <w:jc w:val="both"/>
              <w:rPr>
                <w:rFonts w:cs="Times New Roman"/>
                <w:sz w:val="18"/>
                <w:szCs w:val="18"/>
              </w:rPr>
            </w:pPr>
            <w:r w:rsidRPr="005217CC">
              <w:rPr>
                <w:rFonts w:cs="Times New Roman"/>
                <w:sz w:val="18"/>
                <w:szCs w:val="18"/>
              </w:rPr>
              <w:t>DL</w:t>
            </w:r>
          </w:p>
        </w:tc>
        <w:tc>
          <w:tcPr>
            <w:tcW w:w="1056" w:type="dxa"/>
            <w:vAlign w:val="center"/>
          </w:tcPr>
          <w:p w14:paraId="76F23A55" w14:textId="77777777" w:rsidR="001F3028" w:rsidRPr="005217CC" w:rsidRDefault="001F3028" w:rsidP="001F3028">
            <w:pPr>
              <w:tabs>
                <w:tab w:val="left" w:pos="582"/>
              </w:tabs>
              <w:spacing w:after="0"/>
              <w:jc w:val="center"/>
              <w:rPr>
                <w:rFonts w:cs="Times New Roman"/>
                <w:sz w:val="18"/>
                <w:szCs w:val="18"/>
              </w:rPr>
            </w:pPr>
            <w:r w:rsidRPr="005217CC">
              <w:rPr>
                <w:rFonts w:cs="Times New Roman"/>
                <w:sz w:val="18"/>
                <w:szCs w:val="18"/>
              </w:rPr>
              <w:t>16.6667</w:t>
            </w:r>
          </w:p>
          <w:p w14:paraId="45B4CB69" w14:textId="77777777" w:rsidR="001F3028" w:rsidRPr="005217CC" w:rsidRDefault="001F3028" w:rsidP="001F3028">
            <w:pPr>
              <w:spacing w:after="0"/>
              <w:rPr>
                <w:rFonts w:cs="Times New Roman"/>
                <w:sz w:val="18"/>
                <w:szCs w:val="18"/>
              </w:rPr>
            </w:pPr>
          </w:p>
        </w:tc>
        <w:tc>
          <w:tcPr>
            <w:tcW w:w="1285" w:type="dxa"/>
            <w:vAlign w:val="center"/>
          </w:tcPr>
          <w:p w14:paraId="43EC50CA" w14:textId="77777777" w:rsidR="001F3028" w:rsidRPr="005217CC" w:rsidRDefault="001F3028" w:rsidP="001F3028">
            <w:pPr>
              <w:spacing w:after="0"/>
              <w:jc w:val="center"/>
              <w:rPr>
                <w:rFonts w:cs="Times New Roman"/>
                <w:sz w:val="18"/>
                <w:szCs w:val="18"/>
              </w:rPr>
            </w:pPr>
            <w:r w:rsidRPr="005217CC">
              <w:rPr>
                <w:rFonts w:cs="Times New Roman"/>
                <w:sz w:val="18"/>
                <w:szCs w:val="18"/>
              </w:rPr>
              <w:t>30, 8</w:t>
            </w:r>
          </w:p>
        </w:tc>
        <w:tc>
          <w:tcPr>
            <w:tcW w:w="1170" w:type="dxa"/>
            <w:vAlign w:val="center"/>
          </w:tcPr>
          <w:p w14:paraId="5BE42076" w14:textId="77777777" w:rsidR="001F3028" w:rsidRPr="005217CC" w:rsidRDefault="001F3028" w:rsidP="001F3028">
            <w:pPr>
              <w:spacing w:after="0"/>
              <w:jc w:val="center"/>
              <w:rPr>
                <w:rFonts w:cs="Times New Roman"/>
                <w:sz w:val="18"/>
                <w:szCs w:val="18"/>
              </w:rPr>
            </w:pPr>
            <w:r w:rsidRPr="005217CC">
              <w:rPr>
                <w:rFonts w:cs="Times New Roman"/>
                <w:sz w:val="18"/>
                <w:szCs w:val="18"/>
              </w:rPr>
              <w:t>Variable (*)</w:t>
            </w:r>
          </w:p>
        </w:tc>
        <w:tc>
          <w:tcPr>
            <w:tcW w:w="990" w:type="dxa"/>
            <w:vAlign w:val="center"/>
          </w:tcPr>
          <w:p w14:paraId="59BE28DB" w14:textId="77777777" w:rsidR="001F3028" w:rsidRPr="005217CC" w:rsidRDefault="001F3028" w:rsidP="001F3028">
            <w:pPr>
              <w:spacing w:after="0"/>
              <w:jc w:val="center"/>
              <w:rPr>
                <w:rFonts w:cs="Times New Roman"/>
                <w:sz w:val="18"/>
                <w:szCs w:val="18"/>
              </w:rPr>
            </w:pPr>
            <w:r w:rsidRPr="005217CC">
              <w:rPr>
                <w:rFonts w:cs="Times New Roman"/>
                <w:sz w:val="18"/>
                <w:szCs w:val="18"/>
              </w:rPr>
              <w:t>15</w:t>
            </w:r>
          </w:p>
        </w:tc>
        <w:tc>
          <w:tcPr>
            <w:tcW w:w="1260" w:type="dxa"/>
            <w:vAlign w:val="center"/>
          </w:tcPr>
          <w:p w14:paraId="6F32392A" w14:textId="77777777" w:rsidR="001F3028" w:rsidRPr="005217CC" w:rsidRDefault="001F3028" w:rsidP="001F3028">
            <w:pPr>
              <w:spacing w:after="0"/>
              <w:jc w:val="center"/>
              <w:rPr>
                <w:rFonts w:cs="Times New Roman"/>
                <w:sz w:val="18"/>
                <w:szCs w:val="18"/>
              </w:rPr>
            </w:pPr>
            <w:r w:rsidRPr="005217CC">
              <w:rPr>
                <w:rFonts w:cs="Times New Roman"/>
                <w:sz w:val="18"/>
                <w:szCs w:val="18"/>
              </w:rPr>
              <w:t>Variable (*)</w:t>
            </w:r>
          </w:p>
        </w:tc>
      </w:tr>
      <w:tr w:rsidR="002B0691" w:rsidRPr="005217CC" w14:paraId="3B7289DE" w14:textId="77777777" w:rsidTr="002B0691">
        <w:tc>
          <w:tcPr>
            <w:tcW w:w="1338" w:type="dxa"/>
          </w:tcPr>
          <w:p w14:paraId="36790F9E" w14:textId="77777777" w:rsidR="001F3028" w:rsidRPr="005217CC" w:rsidRDefault="001F3028" w:rsidP="001F3028">
            <w:pPr>
              <w:spacing w:after="0"/>
              <w:jc w:val="both"/>
              <w:rPr>
                <w:rFonts w:cs="Times New Roman"/>
                <w:sz w:val="18"/>
                <w:szCs w:val="18"/>
              </w:rPr>
            </w:pPr>
            <w:r w:rsidRPr="005217CC">
              <w:rPr>
                <w:rFonts w:cs="Times New Roman"/>
                <w:sz w:val="18"/>
                <w:szCs w:val="18"/>
              </w:rPr>
              <w:t>AR</w:t>
            </w:r>
          </w:p>
        </w:tc>
        <w:tc>
          <w:tcPr>
            <w:tcW w:w="1170" w:type="dxa"/>
          </w:tcPr>
          <w:p w14:paraId="5D58EC26" w14:textId="77777777" w:rsidR="001F3028" w:rsidRPr="005217CC" w:rsidRDefault="001F3028" w:rsidP="001F3028">
            <w:pPr>
              <w:spacing w:after="0"/>
              <w:jc w:val="both"/>
              <w:rPr>
                <w:rFonts w:cs="Times New Roman"/>
                <w:sz w:val="18"/>
                <w:szCs w:val="18"/>
              </w:rPr>
            </w:pPr>
            <w:r w:rsidRPr="005217CC">
              <w:rPr>
                <w:rFonts w:cs="Times New Roman"/>
                <w:sz w:val="18"/>
                <w:szCs w:val="18"/>
              </w:rPr>
              <w:t>1 or multiple</w:t>
            </w:r>
          </w:p>
        </w:tc>
        <w:tc>
          <w:tcPr>
            <w:tcW w:w="456" w:type="dxa"/>
          </w:tcPr>
          <w:p w14:paraId="37686025" w14:textId="77777777" w:rsidR="001F3028" w:rsidRPr="005217CC" w:rsidRDefault="001F3028" w:rsidP="001F3028">
            <w:pPr>
              <w:spacing w:after="0"/>
              <w:jc w:val="both"/>
              <w:rPr>
                <w:rFonts w:cs="Times New Roman"/>
                <w:sz w:val="18"/>
                <w:szCs w:val="18"/>
              </w:rPr>
            </w:pPr>
            <w:r w:rsidRPr="005217CC">
              <w:rPr>
                <w:rFonts w:cs="Times New Roman"/>
                <w:sz w:val="18"/>
                <w:szCs w:val="18"/>
              </w:rPr>
              <w:t>UL</w:t>
            </w:r>
          </w:p>
        </w:tc>
        <w:tc>
          <w:tcPr>
            <w:tcW w:w="1056" w:type="dxa"/>
            <w:vAlign w:val="center"/>
          </w:tcPr>
          <w:p w14:paraId="3A3D4C53" w14:textId="77777777" w:rsidR="001F3028" w:rsidRPr="005217CC" w:rsidRDefault="001F3028" w:rsidP="001F3028">
            <w:pPr>
              <w:tabs>
                <w:tab w:val="left" w:pos="582"/>
              </w:tabs>
              <w:spacing w:after="0"/>
              <w:jc w:val="center"/>
              <w:rPr>
                <w:rFonts w:cs="Times New Roman"/>
                <w:sz w:val="18"/>
                <w:szCs w:val="18"/>
              </w:rPr>
            </w:pPr>
            <w:r w:rsidRPr="005217CC">
              <w:rPr>
                <w:rFonts w:cs="Times New Roman"/>
                <w:sz w:val="18"/>
                <w:szCs w:val="18"/>
              </w:rPr>
              <w:t>16.6667</w:t>
            </w:r>
          </w:p>
        </w:tc>
        <w:tc>
          <w:tcPr>
            <w:tcW w:w="1285" w:type="dxa"/>
            <w:vAlign w:val="center"/>
          </w:tcPr>
          <w:p w14:paraId="5CA5E0AC" w14:textId="77777777" w:rsidR="001F3028" w:rsidRPr="005217CC" w:rsidRDefault="001F3028" w:rsidP="001F3028">
            <w:pPr>
              <w:spacing w:after="0"/>
              <w:jc w:val="center"/>
              <w:rPr>
                <w:rFonts w:cs="Times New Roman"/>
                <w:sz w:val="18"/>
                <w:szCs w:val="18"/>
              </w:rPr>
            </w:pPr>
            <w:r w:rsidRPr="005217CC">
              <w:rPr>
                <w:rFonts w:cs="Times New Roman"/>
                <w:sz w:val="18"/>
                <w:szCs w:val="18"/>
              </w:rPr>
              <w:t>10</w:t>
            </w:r>
          </w:p>
        </w:tc>
        <w:tc>
          <w:tcPr>
            <w:tcW w:w="1170" w:type="dxa"/>
            <w:vAlign w:val="center"/>
          </w:tcPr>
          <w:p w14:paraId="62A8FC20" w14:textId="77777777" w:rsidR="001F3028" w:rsidRPr="005217CC" w:rsidRDefault="001F3028" w:rsidP="001F3028">
            <w:pPr>
              <w:spacing w:after="0"/>
              <w:jc w:val="center"/>
              <w:rPr>
                <w:rFonts w:cs="Times New Roman"/>
                <w:sz w:val="18"/>
                <w:szCs w:val="18"/>
              </w:rPr>
            </w:pPr>
            <w:r w:rsidRPr="005217CC">
              <w:rPr>
                <w:rFonts w:cs="Times New Roman"/>
                <w:sz w:val="18"/>
                <w:szCs w:val="18"/>
              </w:rPr>
              <w:t>Variable (*)</w:t>
            </w:r>
          </w:p>
        </w:tc>
        <w:tc>
          <w:tcPr>
            <w:tcW w:w="990" w:type="dxa"/>
            <w:vAlign w:val="center"/>
          </w:tcPr>
          <w:p w14:paraId="07DD4912" w14:textId="77777777" w:rsidR="001F3028" w:rsidRPr="005217CC" w:rsidRDefault="001F3028" w:rsidP="001F3028">
            <w:pPr>
              <w:spacing w:after="0"/>
              <w:jc w:val="center"/>
              <w:rPr>
                <w:rFonts w:cs="Times New Roman"/>
                <w:sz w:val="18"/>
                <w:szCs w:val="18"/>
              </w:rPr>
            </w:pPr>
            <w:r w:rsidRPr="005217CC">
              <w:rPr>
                <w:rFonts w:cs="Times New Roman"/>
                <w:sz w:val="18"/>
                <w:szCs w:val="18"/>
              </w:rPr>
              <w:t>30, 10, 15</w:t>
            </w:r>
          </w:p>
        </w:tc>
        <w:tc>
          <w:tcPr>
            <w:tcW w:w="1260" w:type="dxa"/>
            <w:vAlign w:val="center"/>
          </w:tcPr>
          <w:p w14:paraId="4F48EB2A" w14:textId="77777777" w:rsidR="001F3028" w:rsidRPr="005217CC" w:rsidRDefault="001F3028" w:rsidP="001F3028">
            <w:pPr>
              <w:spacing w:after="0"/>
              <w:jc w:val="center"/>
              <w:rPr>
                <w:rFonts w:cs="Times New Roman"/>
                <w:sz w:val="18"/>
                <w:szCs w:val="18"/>
              </w:rPr>
            </w:pPr>
            <w:r w:rsidRPr="005217CC">
              <w:rPr>
                <w:rFonts w:cs="Times New Roman"/>
                <w:sz w:val="18"/>
                <w:szCs w:val="18"/>
              </w:rPr>
              <w:t>Variable (*)</w:t>
            </w:r>
          </w:p>
        </w:tc>
      </w:tr>
    </w:tbl>
    <w:p w14:paraId="341FDACC" w14:textId="1014D77A" w:rsidR="001F3028" w:rsidRPr="005217CC" w:rsidRDefault="002B0691" w:rsidP="001F3028">
      <w:pPr>
        <w:spacing w:after="0"/>
        <w:ind w:left="540"/>
        <w:jc w:val="both"/>
        <w:rPr>
          <w:sz w:val="18"/>
          <w:szCs w:val="18"/>
        </w:rPr>
      </w:pPr>
      <w:r>
        <w:rPr>
          <w:sz w:val="18"/>
          <w:szCs w:val="18"/>
        </w:rPr>
        <w:t xml:space="preserve">   </w:t>
      </w:r>
      <w:r w:rsidR="001F3028" w:rsidRPr="005217CC">
        <w:rPr>
          <w:sz w:val="18"/>
          <w:szCs w:val="18"/>
        </w:rPr>
        <w:t xml:space="preserve">(*) Packet size and jitter distribution </w:t>
      </w:r>
      <w:proofErr w:type="gramStart"/>
      <w:r w:rsidR="001F3028" w:rsidRPr="005217CC">
        <w:rPr>
          <w:sz w:val="18"/>
          <w:szCs w:val="18"/>
        </w:rPr>
        <w:t>is</w:t>
      </w:r>
      <w:proofErr w:type="gramEnd"/>
      <w:r w:rsidR="001F3028" w:rsidRPr="005217CC">
        <w:rPr>
          <w:sz w:val="18"/>
          <w:szCs w:val="18"/>
        </w:rPr>
        <w:t xml:space="preserve"> calculated based on a truncated Gaussian</w:t>
      </w:r>
    </w:p>
    <w:p w14:paraId="45199315" w14:textId="20160B57" w:rsidR="001F3028" w:rsidRPr="005217CC" w:rsidRDefault="002B0691" w:rsidP="005F4CC0">
      <w:pPr>
        <w:spacing w:after="100"/>
        <w:ind w:left="547"/>
        <w:jc w:val="both"/>
        <w:rPr>
          <w:sz w:val="18"/>
          <w:szCs w:val="18"/>
        </w:rPr>
      </w:pPr>
      <w:r>
        <w:rPr>
          <w:sz w:val="18"/>
          <w:szCs w:val="18"/>
        </w:rPr>
        <w:t xml:space="preserve">   </w:t>
      </w:r>
      <w:r w:rsidR="001F3028" w:rsidRPr="005217CC">
        <w:rPr>
          <w:sz w:val="18"/>
          <w:szCs w:val="18"/>
        </w:rPr>
        <w:t>(**) AR has similar model as VR but in UL (instead of DL)</w:t>
      </w:r>
    </w:p>
    <w:p w14:paraId="07E676B4" w14:textId="64C69375" w:rsidR="001F3028" w:rsidRDefault="00DD1E6D" w:rsidP="00AC498E">
      <w:pPr>
        <w:jc w:val="both"/>
      </w:pPr>
      <w:r>
        <w:t xml:space="preserve">Summarizing, </w:t>
      </w:r>
      <w:r w:rsidR="00AC73CC">
        <w:t xml:space="preserve">different </w:t>
      </w:r>
      <w:r>
        <w:t xml:space="preserve">XR traffic is assumed </w:t>
      </w:r>
      <w:r w:rsidRPr="007A3D9E">
        <w:rPr>
          <w:u w:val="single"/>
        </w:rPr>
        <w:t>periodic</w:t>
      </w:r>
      <w:r>
        <w:t xml:space="preserve"> with some potential associated </w:t>
      </w:r>
      <w:r w:rsidRPr="007A3D9E">
        <w:rPr>
          <w:u w:val="single"/>
        </w:rPr>
        <w:t>jitter</w:t>
      </w:r>
      <w:r>
        <w:t xml:space="preserve"> (except for pose/control in UL which does not have jitter)</w:t>
      </w:r>
      <w:r w:rsidR="00AC73CC">
        <w:t xml:space="preserve">, and </w:t>
      </w:r>
      <w:r w:rsidR="003C41C4">
        <w:t>d</w:t>
      </w:r>
      <w:r w:rsidR="003C41C4" w:rsidRPr="003C41C4">
        <w:t>ifferent XR traffic (e.g., audio, visual, tactile, haptic) of one multi-modal service for one UE</w:t>
      </w:r>
      <w:r w:rsidR="0023691F">
        <w:t xml:space="preserve"> could be enhanced to</w:t>
      </w:r>
      <w:r w:rsidR="003C41C4" w:rsidRPr="003C41C4">
        <w:t xml:space="preserve"> be conveyed in a synchronized manner (i.e., inter-related XR traffic should meet maximum/tolerable delays between them) and</w:t>
      </w:r>
      <w:r w:rsidR="003C41C4">
        <w:t xml:space="preserve"> </w:t>
      </w:r>
      <w:r w:rsidR="0023691F">
        <w:t xml:space="preserve">to be handled </w:t>
      </w:r>
      <w:r w:rsidR="003C41C4">
        <w:t>in a</w:t>
      </w:r>
      <w:r w:rsidR="003C41C4" w:rsidRPr="003C41C4">
        <w:t xml:space="preserve"> coordinated manner</w:t>
      </w:r>
      <w:r w:rsidR="0023691F">
        <w:t xml:space="preserve"> by </w:t>
      </w:r>
      <w:r w:rsidR="00DE50DC">
        <w:t>UE/RAN</w:t>
      </w:r>
      <w:r w:rsidR="003C41C4" w:rsidRPr="003C41C4">
        <w:t xml:space="preserve"> (i.e., it should be coordinate the delivery successful or not of the inter-related XR traffic).</w:t>
      </w:r>
    </w:p>
    <w:p w14:paraId="20D422FF" w14:textId="7E3995F7" w:rsidR="00DE50DC" w:rsidRDefault="00DE50DC" w:rsidP="0094759A">
      <w:pPr>
        <w:pStyle w:val="observ"/>
        <w:ind w:left="360"/>
      </w:pPr>
      <w:bookmarkStart w:id="2" w:name="_Toc162874185"/>
      <w:bookmarkStart w:id="3" w:name="_Toc162874682"/>
      <w:bookmarkStart w:id="4" w:name="_Toc163117937"/>
      <w:bookmarkStart w:id="5" w:name="_Toc163140075"/>
      <w:bookmarkStart w:id="6" w:name="_Toc163140130"/>
      <w:bookmarkStart w:id="7" w:name="_Toc163140402"/>
      <w:r>
        <w:t xml:space="preserve">TS 22.261 provides typical examples of </w:t>
      </w:r>
      <w:r w:rsidRPr="00DE50DC">
        <w:t>synchronization thresholds for immersive multi-modality</w:t>
      </w:r>
      <w:r w:rsidR="0094759A">
        <w:t xml:space="preserve"> and in Rel-18, </w:t>
      </w:r>
      <w:r>
        <w:t>SA2 defin</w:t>
      </w:r>
      <w:r w:rsidR="0094759A">
        <w:t>ed</w:t>
      </w:r>
      <w:r>
        <w:t xml:space="preserve"> multi-modal service</w:t>
      </w:r>
      <w:r w:rsidR="005F4CC0">
        <w:t xml:space="preserve"> functionality</w:t>
      </w:r>
      <w:r>
        <w:t xml:space="preserve"> for policy control </w:t>
      </w:r>
      <w:r w:rsidR="005F4CC0">
        <w:t>purpose</w:t>
      </w:r>
      <w:r>
        <w:t>.</w:t>
      </w:r>
      <w:bookmarkEnd w:id="2"/>
      <w:bookmarkEnd w:id="3"/>
      <w:bookmarkEnd w:id="4"/>
      <w:bookmarkEnd w:id="5"/>
      <w:bookmarkEnd w:id="6"/>
      <w:bookmarkEnd w:id="7"/>
    </w:p>
    <w:p w14:paraId="2005E11B" w14:textId="148C6912" w:rsidR="0094759A" w:rsidRDefault="002412A3" w:rsidP="00852A9F">
      <w:pPr>
        <w:pStyle w:val="Proposal"/>
        <w:numPr>
          <w:ilvl w:val="0"/>
          <w:numId w:val="4"/>
        </w:numPr>
      </w:pPr>
      <w:bookmarkStart w:id="8" w:name="_Toc46740403"/>
      <w:bookmarkStart w:id="9" w:name="_Toc46740416"/>
      <w:bookmarkStart w:id="10" w:name="_Toc109242482"/>
      <w:bookmarkStart w:id="11" w:name="_Toc109242515"/>
      <w:bookmarkStart w:id="12" w:name="_Toc109242566"/>
      <w:bookmarkStart w:id="13" w:name="_Toc148975996"/>
      <w:bookmarkStart w:id="14" w:name="_Toc162874188"/>
      <w:bookmarkStart w:id="15" w:name="_Toc162874204"/>
      <w:bookmarkStart w:id="16" w:name="_Toc162874685"/>
      <w:bookmarkStart w:id="17" w:name="_Toc162908947"/>
      <w:bookmarkStart w:id="18" w:name="_Toc163117940"/>
      <w:bookmarkStart w:id="19" w:name="_Toc163130850"/>
      <w:bookmarkStart w:id="20" w:name="_Toc163140078"/>
      <w:bookmarkStart w:id="21" w:name="_Toc163140134"/>
      <w:bookmarkStart w:id="22" w:name="_Toc163140407"/>
      <w:r w:rsidRPr="002412A3">
        <w:t xml:space="preserve">To reuse SA2 definition for </w:t>
      </w:r>
      <w:bookmarkEnd w:id="8"/>
      <w:bookmarkEnd w:id="9"/>
      <w:bookmarkEnd w:id="10"/>
      <w:bookmarkEnd w:id="11"/>
      <w:bookmarkEnd w:id="12"/>
      <w:bookmarkEnd w:id="13"/>
      <w:r>
        <w:t>Multi-modal services</w:t>
      </w:r>
      <w:r w:rsidR="009521C5">
        <w:t xml:space="preserve"> </w:t>
      </w:r>
      <w:r w:rsidR="009521C5" w:rsidRPr="00AC1A4B">
        <w:t>for RAN2 discussion</w:t>
      </w:r>
      <w:r w:rsidRPr="00AC1A4B">
        <w:t xml:space="preserve"> (i.e., “</w:t>
      </w:r>
      <w:r w:rsidRPr="00AC1A4B">
        <w:rPr>
          <w:i/>
          <w:iCs/>
        </w:rPr>
        <w:t>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r w:rsidRPr="00AC1A4B">
        <w:t>”).</w:t>
      </w:r>
      <w:bookmarkEnd w:id="14"/>
      <w:bookmarkEnd w:id="15"/>
      <w:bookmarkEnd w:id="16"/>
      <w:bookmarkEnd w:id="17"/>
      <w:bookmarkEnd w:id="18"/>
      <w:bookmarkEnd w:id="19"/>
      <w:bookmarkEnd w:id="20"/>
      <w:bookmarkEnd w:id="21"/>
      <w:bookmarkEnd w:id="22"/>
    </w:p>
    <w:p w14:paraId="4F961B68" w14:textId="13E7B83B" w:rsidR="00852A9F" w:rsidRPr="002412A3" w:rsidRDefault="009521C5" w:rsidP="00852A9F">
      <w:pPr>
        <w:pStyle w:val="Proposal"/>
        <w:numPr>
          <w:ilvl w:val="0"/>
          <w:numId w:val="4"/>
        </w:numPr>
      </w:pPr>
      <w:bookmarkStart w:id="23" w:name="_Toc162874189"/>
      <w:bookmarkStart w:id="24" w:name="_Toc162874205"/>
      <w:bookmarkStart w:id="25" w:name="_Toc162874686"/>
      <w:bookmarkStart w:id="26" w:name="_Toc162908948"/>
      <w:bookmarkStart w:id="27" w:name="_Toc163117941"/>
      <w:bookmarkStart w:id="28" w:name="_Toc163130851"/>
      <w:bookmarkStart w:id="29" w:name="_Toc163140079"/>
      <w:bookmarkStart w:id="30" w:name="_Toc163140135"/>
      <w:bookmarkStart w:id="31" w:name="_Toc163140408"/>
      <w:r>
        <w:t>To ask SA4 (</w:t>
      </w:r>
      <w:proofErr w:type="spellStart"/>
      <w:r>
        <w:t>Ccing</w:t>
      </w:r>
      <w:proofErr w:type="spellEnd"/>
      <w:r>
        <w:t xml:space="preserve"> SA2 and SA1) on whether </w:t>
      </w:r>
      <w:r w:rsidR="00D74DB6">
        <w:t xml:space="preserve">RAN and UE AS layer can </w:t>
      </w:r>
      <w:r w:rsidR="00C807D6">
        <w:t>have</w:t>
      </w:r>
      <w:r w:rsidR="00D74DB6">
        <w:t xml:space="preserve"> </w:t>
      </w:r>
      <w:r w:rsidR="00AC4DA5">
        <w:t>visibility</w:t>
      </w:r>
      <w:r w:rsidR="00C807D6">
        <w:t xml:space="preserve"> (</w:t>
      </w:r>
      <w:r w:rsidR="00AC4DA5">
        <w:t>or</w:t>
      </w:r>
      <w:r w:rsidR="00C807D6">
        <w:t xml:space="preserve"> get</w:t>
      </w:r>
      <w:r w:rsidR="00AC4DA5">
        <w:t xml:space="preserve"> input</w:t>
      </w:r>
      <w:r w:rsidR="00C807D6">
        <w:t>)</w:t>
      </w:r>
      <w:r w:rsidR="00D74DB6">
        <w:t xml:space="preserve"> on the association/relation between different XR traffic flows belonging to a </w:t>
      </w:r>
      <w:r w:rsidR="00AC4DA5">
        <w:t xml:space="preserve">Multi-modal Service, including </w:t>
      </w:r>
      <w:r w:rsidR="00836855">
        <w:t xml:space="preserve">when different QoS flows belong to one common multi-modal service and potentially also, some </w:t>
      </w:r>
      <w:r w:rsidR="00D21F22" w:rsidRPr="00D21F22">
        <w:t xml:space="preserve">synchronization </w:t>
      </w:r>
      <w:r w:rsidR="000B54E8">
        <w:t>information (</w:t>
      </w:r>
      <w:r w:rsidR="00AC4DA5">
        <w:t xml:space="preserve">such as, </w:t>
      </w:r>
      <w:r w:rsidR="00B633A7">
        <w:t xml:space="preserve">maximum tolerable delays between different XR traffic flows belonging to the same multi-modal service </w:t>
      </w:r>
      <w:r w:rsidR="008263B5">
        <w:t xml:space="preserve">as explained in </w:t>
      </w:r>
      <w:r w:rsidR="00585F9C">
        <w:t>§</w:t>
      </w:r>
      <w:r w:rsidR="00C83633">
        <w:t>6.43</w:t>
      </w:r>
      <w:r w:rsidR="00B633A7">
        <w:t xml:space="preserve"> of TS 22.261</w:t>
      </w:r>
      <w:r w:rsidR="00C83633">
        <w:t>)</w:t>
      </w:r>
      <w:r w:rsidR="0094759A">
        <w:t>.</w:t>
      </w:r>
      <w:bookmarkEnd w:id="23"/>
      <w:bookmarkEnd w:id="24"/>
      <w:bookmarkEnd w:id="25"/>
      <w:bookmarkEnd w:id="26"/>
      <w:bookmarkEnd w:id="27"/>
      <w:bookmarkEnd w:id="28"/>
      <w:bookmarkEnd w:id="29"/>
      <w:bookmarkEnd w:id="30"/>
      <w:bookmarkEnd w:id="31"/>
    </w:p>
    <w:p w14:paraId="1C856F25" w14:textId="6CB45464" w:rsidR="00D94F1A" w:rsidRDefault="00D94F1A" w:rsidP="00690BF8">
      <w:pPr>
        <w:pStyle w:val="Heading2"/>
      </w:pPr>
      <w:r>
        <w:t xml:space="preserve">Areas of interest to enhance </w:t>
      </w:r>
      <w:r w:rsidR="00020AA7">
        <w:t>handling of multi-modal services</w:t>
      </w:r>
    </w:p>
    <w:p w14:paraId="52C09E22" w14:textId="1E19A1AC" w:rsidR="000B54E8" w:rsidRDefault="008937AF" w:rsidP="00E67755">
      <w:pPr>
        <w:jc w:val="both"/>
      </w:pPr>
      <w:r>
        <w:t>The following part discuss</w:t>
      </w:r>
      <w:r w:rsidR="0053326A">
        <w:t>es</w:t>
      </w:r>
      <w:r>
        <w:t xml:space="preserve"> RAN2 possible areas or interest/enhancements with the assumption </w:t>
      </w:r>
      <w:r w:rsidR="0053326A">
        <w:t>that</w:t>
      </w:r>
      <w:r>
        <w:t xml:space="preserve"> SA4 will confirm </w:t>
      </w:r>
      <w:r w:rsidR="0053326A">
        <w:t xml:space="preserve">that UE and RAN could have certain visibility to the </w:t>
      </w:r>
      <w:r w:rsidR="00362E70">
        <w:t>association/relation between different XR traffic flows belonging to a Multi-modal Service.</w:t>
      </w:r>
      <w:r w:rsidR="001D35DD">
        <w:t xml:space="preserve"> </w:t>
      </w:r>
      <w:r w:rsidR="00527F54">
        <w:t>SA2 input would be required to also understand how XR traffic flows of one same Multi-modal service are mapped to the QoS flows</w:t>
      </w:r>
      <w:r w:rsidR="008E00EF">
        <w:t xml:space="preserve"> </w:t>
      </w:r>
      <w:proofErr w:type="gramStart"/>
      <w:r w:rsidR="008E00EF">
        <w:t>in order to</w:t>
      </w:r>
      <w:proofErr w:type="gramEnd"/>
      <w:r w:rsidR="008E00EF">
        <w:t xml:space="preserve"> be provide differentiated QoS handling in 5GS</w:t>
      </w:r>
      <w:r w:rsidR="00527F54">
        <w:t>.</w:t>
      </w:r>
    </w:p>
    <w:p w14:paraId="6F5CE513" w14:textId="5C88DB9E" w:rsidR="00130B54" w:rsidRDefault="001D35DD" w:rsidP="00462B8A">
      <w:pPr>
        <w:spacing w:after="80"/>
        <w:jc w:val="both"/>
      </w:pPr>
      <w:r>
        <w:t xml:space="preserve">The first open question is </w:t>
      </w:r>
      <w:r w:rsidR="00130B54">
        <w:t>how</w:t>
      </w:r>
      <w:r w:rsidR="00971022">
        <w:t xml:space="preserve"> </w:t>
      </w:r>
      <w:r w:rsidR="00795184">
        <w:t>NR/5GS</w:t>
      </w:r>
      <w:r>
        <w:t xml:space="preserve"> </w:t>
      </w:r>
      <w:r w:rsidR="00795184">
        <w:t xml:space="preserve">system </w:t>
      </w:r>
      <w:r w:rsidR="00971022" w:rsidRPr="00971022">
        <w:t>guarantee</w:t>
      </w:r>
      <w:r w:rsidR="00795184">
        <w:t xml:space="preserve">s </w:t>
      </w:r>
      <w:r w:rsidR="00130B54">
        <w:t xml:space="preserve">differentiated handling </w:t>
      </w:r>
      <w:r w:rsidR="00971022" w:rsidRPr="00971022">
        <w:t>of the XR traffic</w:t>
      </w:r>
      <w:r w:rsidR="00795184">
        <w:t xml:space="preserve"> flows</w:t>
      </w:r>
      <w:r w:rsidR="00971022" w:rsidRPr="00971022">
        <w:t xml:space="preserve"> belonging to the same Multi-modal service</w:t>
      </w:r>
      <w:r w:rsidR="008E53FE">
        <w:t xml:space="preserve"> and</w:t>
      </w:r>
      <w:r w:rsidR="009B688E">
        <w:t xml:space="preserve"> depending on how this is enabled,</w:t>
      </w:r>
      <w:r w:rsidR="008E53FE">
        <w:t xml:space="preserve"> whether </w:t>
      </w:r>
      <w:r w:rsidR="008E53FE" w:rsidRPr="00971022">
        <w:t>in</w:t>
      </w:r>
      <w:r w:rsidR="008E53FE">
        <w:t>-</w:t>
      </w:r>
      <w:r w:rsidR="008E53FE" w:rsidRPr="00971022">
        <w:t>sequence delivery</w:t>
      </w:r>
      <w:r w:rsidR="009B688E">
        <w:t xml:space="preserve"> to upper layers</w:t>
      </w:r>
      <w:r w:rsidR="008E53FE">
        <w:t xml:space="preserve"> is required or not</w:t>
      </w:r>
      <w:r w:rsidR="00795184">
        <w:t>.</w:t>
      </w:r>
      <w:r w:rsidR="00D27009">
        <w:t xml:space="preserve"> </w:t>
      </w:r>
    </w:p>
    <w:p w14:paraId="7BD12F5C" w14:textId="71B9952F" w:rsidR="009B688E" w:rsidRDefault="00A957EA" w:rsidP="009B688E">
      <w:pPr>
        <w:pStyle w:val="Proposal"/>
        <w:numPr>
          <w:ilvl w:val="0"/>
          <w:numId w:val="4"/>
        </w:numPr>
      </w:pPr>
      <w:bookmarkStart w:id="32" w:name="_Ref162873090"/>
      <w:bookmarkStart w:id="33" w:name="_Toc162874190"/>
      <w:bookmarkStart w:id="34" w:name="_Toc162874206"/>
      <w:bookmarkStart w:id="35" w:name="_Toc162874687"/>
      <w:bookmarkStart w:id="36" w:name="_Toc162908949"/>
      <w:bookmarkStart w:id="37" w:name="_Toc163117942"/>
      <w:bookmarkStart w:id="38" w:name="_Toc163130852"/>
      <w:bookmarkStart w:id="39" w:name="_Toc163140080"/>
      <w:bookmarkStart w:id="40" w:name="_Toc163140136"/>
      <w:bookmarkStart w:id="41" w:name="_Toc163140409"/>
      <w:r>
        <w:t>Fo</w:t>
      </w:r>
      <w:r w:rsidR="009B688E">
        <w:t>r different XR traffic flows belonging to the same Multi-modal service, UE/RAN should be able to provide differentiated QoS handling over the air.</w:t>
      </w:r>
      <w:bookmarkEnd w:id="32"/>
      <w:bookmarkEnd w:id="33"/>
      <w:bookmarkEnd w:id="34"/>
      <w:bookmarkEnd w:id="35"/>
      <w:bookmarkEnd w:id="36"/>
      <w:bookmarkEnd w:id="37"/>
      <w:bookmarkEnd w:id="38"/>
      <w:bookmarkEnd w:id="39"/>
      <w:bookmarkEnd w:id="40"/>
      <w:bookmarkEnd w:id="41"/>
      <w:r w:rsidR="009B688E">
        <w:t xml:space="preserve"> </w:t>
      </w:r>
    </w:p>
    <w:p w14:paraId="5E81C9BC" w14:textId="07A2CBE3" w:rsidR="00467FD4" w:rsidRDefault="24F40E1E" w:rsidP="00C02EA9">
      <w:pPr>
        <w:pStyle w:val="Proposal"/>
        <w:numPr>
          <w:ilvl w:val="1"/>
          <w:numId w:val="4"/>
        </w:numPr>
      </w:pPr>
      <w:bookmarkStart w:id="42" w:name="_Toc163117943"/>
      <w:bookmarkStart w:id="43" w:name="_Toc163130853"/>
      <w:bookmarkStart w:id="44" w:name="_Toc163140081"/>
      <w:bookmarkStart w:id="45" w:name="_Toc163140137"/>
      <w:bookmarkStart w:id="46" w:name="_Toc163140410"/>
      <w:r>
        <w:t xml:space="preserve">To </w:t>
      </w:r>
      <w:r w:rsidR="36DA14E9">
        <w:t>confirm with</w:t>
      </w:r>
      <w:r>
        <w:t xml:space="preserve"> SA2 (</w:t>
      </w:r>
      <w:proofErr w:type="spellStart"/>
      <w:r>
        <w:t>Ccing</w:t>
      </w:r>
      <w:proofErr w:type="spellEnd"/>
      <w:r>
        <w:t xml:space="preserve"> SA4) </w:t>
      </w:r>
      <w:r w:rsidR="36FEDCD3">
        <w:t xml:space="preserve">RAN2 understanding </w:t>
      </w:r>
      <w:r w:rsidR="36DA14E9">
        <w:t>that</w:t>
      </w:r>
      <w:r>
        <w:t xml:space="preserve"> different XR traffic flows belonging to the same multi-modal service </w:t>
      </w:r>
      <w:r w:rsidR="6ABAEB9A">
        <w:t>can</w:t>
      </w:r>
      <w:r w:rsidR="36DA14E9">
        <w:t xml:space="preserve"> have different QoS requirements and if so, to also ask how those XR traffic flows</w:t>
      </w:r>
      <w:r>
        <w:t xml:space="preserve"> </w:t>
      </w:r>
      <w:r w:rsidR="36DA14E9">
        <w:t>are</w:t>
      </w:r>
      <w:r>
        <w:t xml:space="preserve"> mapped to the QoS flows</w:t>
      </w:r>
      <w:r w:rsidR="36DA14E9">
        <w:t>.</w:t>
      </w:r>
      <w:bookmarkEnd w:id="42"/>
      <w:bookmarkEnd w:id="43"/>
      <w:bookmarkEnd w:id="44"/>
      <w:bookmarkEnd w:id="45"/>
      <w:bookmarkEnd w:id="46"/>
    </w:p>
    <w:p w14:paraId="25950A40" w14:textId="660B30E3" w:rsidR="00603526" w:rsidRDefault="0098273B" w:rsidP="00690BF8">
      <w:pPr>
        <w:spacing w:after="120"/>
        <w:jc w:val="both"/>
      </w:pPr>
      <w:r>
        <w:lastRenderedPageBreak/>
        <w:t>This topic dep</w:t>
      </w:r>
      <w:r w:rsidR="002454C7">
        <w:t>end</w:t>
      </w:r>
      <w:r>
        <w:t>s</w:t>
      </w:r>
      <w:r w:rsidR="002454C7">
        <w:t xml:space="preserve"> on how the traffic of different XR traffics belonging to the same Multi-modal service </w:t>
      </w:r>
      <w:r w:rsidR="006C27A1">
        <w:t xml:space="preserve">are mapped </w:t>
      </w:r>
      <w:r w:rsidR="006C27A1" w:rsidRPr="00391C50">
        <w:t>to the</w:t>
      </w:r>
      <w:r w:rsidR="002454C7" w:rsidRPr="00391C50">
        <w:t xml:space="preserve"> QoS flows/DRBs.</w:t>
      </w:r>
      <w:r w:rsidRPr="00391C50">
        <w:t xml:space="preserve"> </w:t>
      </w:r>
      <w:r w:rsidR="00391C50" w:rsidRPr="00391C50">
        <w:fldChar w:fldCharType="begin"/>
      </w:r>
      <w:r w:rsidR="00391C50" w:rsidRPr="00391C50">
        <w:instrText xml:space="preserve"> REF _Ref162871724 \h  \* MERGEFORMAT </w:instrText>
      </w:r>
      <w:r w:rsidR="00391C50" w:rsidRPr="00391C50">
        <w:fldChar w:fldCharType="separate"/>
      </w:r>
      <w:r w:rsidR="007E5117" w:rsidRPr="007E5117">
        <w:t xml:space="preserve">Figure </w:t>
      </w:r>
      <w:r w:rsidR="007E5117" w:rsidRPr="007E5117">
        <w:rPr>
          <w:noProof/>
        </w:rPr>
        <w:t>2</w:t>
      </w:r>
      <w:r w:rsidR="00391C50" w:rsidRPr="00391C50">
        <w:fldChar w:fldCharType="end"/>
      </w:r>
      <w:r w:rsidR="00391C50" w:rsidRPr="00391C50">
        <w:t xml:space="preserve"> </w:t>
      </w:r>
      <w:r w:rsidR="00603526">
        <w:t>depicts the possible</w:t>
      </w:r>
      <w:r w:rsidR="00ED3F79">
        <w:t xml:space="preserve"> alternatives (s</w:t>
      </w:r>
      <w:r w:rsidR="00D27009">
        <w:t>imilarly as</w:t>
      </w:r>
      <w:r w:rsidR="00ED3F79">
        <w:t xml:space="preserve"> it was considered in</w:t>
      </w:r>
      <w:r w:rsidR="00D27009">
        <w:t xml:space="preserve"> Rel-18 </w:t>
      </w:r>
      <w:r w:rsidR="00ED3F79">
        <w:t xml:space="preserve">when it was to discuss </w:t>
      </w:r>
      <w:r w:rsidR="0089786A">
        <w:t>whether/how</w:t>
      </w:r>
      <w:r w:rsidR="00ED3F79">
        <w:t xml:space="preserve"> to provide dif</w:t>
      </w:r>
      <w:r w:rsidR="0089786A">
        <w:t>ferentiated handling at the PDU Set level)</w:t>
      </w:r>
      <w:r w:rsidR="00603526">
        <w:t xml:space="preserve"> that could provide differentiated </w:t>
      </w:r>
      <w:r w:rsidR="00DA2A03">
        <w:t>handling over the air:</w:t>
      </w:r>
    </w:p>
    <w:p w14:paraId="191A7B13" w14:textId="1B790579" w:rsidR="000D7AAC" w:rsidRDefault="000D7AAC" w:rsidP="00690BF8">
      <w:pPr>
        <w:pStyle w:val="ListParagraph"/>
        <w:numPr>
          <w:ilvl w:val="0"/>
          <w:numId w:val="10"/>
        </w:numPr>
        <w:spacing w:after="120"/>
        <w:contextualSpacing w:val="0"/>
        <w:jc w:val="both"/>
      </w:pPr>
      <w:r w:rsidRPr="000D7AAC">
        <w:rPr>
          <w:b/>
          <w:bCs/>
        </w:rPr>
        <w:t>111:</w:t>
      </w:r>
      <w:r>
        <w:t xml:space="preserve"> 1:1 mapping between XR traffic, QoS flow and DRB.</w:t>
      </w:r>
    </w:p>
    <w:p w14:paraId="27F050F6" w14:textId="6AA98BB1" w:rsidR="000D7AAC" w:rsidRDefault="000D7AAC" w:rsidP="00690BF8">
      <w:pPr>
        <w:pStyle w:val="ListParagraph"/>
        <w:numPr>
          <w:ilvl w:val="0"/>
          <w:numId w:val="10"/>
        </w:numPr>
        <w:spacing w:after="120"/>
        <w:contextualSpacing w:val="0"/>
        <w:jc w:val="both"/>
      </w:pPr>
      <w:r w:rsidRPr="000D7AAC">
        <w:rPr>
          <w:b/>
          <w:bCs/>
        </w:rPr>
        <w:t xml:space="preserve">NN1: </w:t>
      </w:r>
      <w:r>
        <w:t xml:space="preserve">1:1 mapping between XR traffic </w:t>
      </w:r>
      <w:r w:rsidR="00462B8A">
        <w:t>and</w:t>
      </w:r>
      <w:r>
        <w:t xml:space="preserve"> QoS flow, while N:1 mapping between QoS flows </w:t>
      </w:r>
      <w:r w:rsidR="00462B8A">
        <w:t>and</w:t>
      </w:r>
      <w:r>
        <w:t xml:space="preserve"> DRB.</w:t>
      </w:r>
    </w:p>
    <w:p w14:paraId="495EA4AA" w14:textId="4EF099D9" w:rsidR="000D7AAC" w:rsidRDefault="000D7AAC" w:rsidP="00690BF8">
      <w:pPr>
        <w:pStyle w:val="ListParagraph"/>
        <w:numPr>
          <w:ilvl w:val="0"/>
          <w:numId w:val="10"/>
        </w:numPr>
        <w:spacing w:after="120"/>
        <w:contextualSpacing w:val="0"/>
        <w:jc w:val="both"/>
      </w:pPr>
      <w:r w:rsidRPr="000D7AAC">
        <w:rPr>
          <w:b/>
          <w:bCs/>
        </w:rPr>
        <w:t>N11:</w:t>
      </w:r>
      <w:r>
        <w:t xml:space="preserve"> N:1 mapping between XR traffic and QoS flow, while 1:1 mapping between QoS flows and DRB.</w:t>
      </w:r>
    </w:p>
    <w:p w14:paraId="485F77A7" w14:textId="7F4B0101" w:rsidR="0089786A" w:rsidRDefault="000D7AAC" w:rsidP="00690BF8">
      <w:pPr>
        <w:pStyle w:val="ListParagraph"/>
        <w:numPr>
          <w:ilvl w:val="0"/>
          <w:numId w:val="10"/>
        </w:numPr>
        <w:spacing w:after="120"/>
        <w:contextualSpacing w:val="0"/>
        <w:jc w:val="both"/>
      </w:pPr>
      <w:r w:rsidRPr="000D7AAC">
        <w:rPr>
          <w:b/>
          <w:bCs/>
        </w:rPr>
        <w:t xml:space="preserve">N1N: </w:t>
      </w:r>
      <w:r>
        <w:t xml:space="preserve">N:1 mapping between XR traffic and QoS flow, while </w:t>
      </w:r>
      <w:proofErr w:type="gramStart"/>
      <w:r>
        <w:t>1:N</w:t>
      </w:r>
      <w:proofErr w:type="gramEnd"/>
      <w:r>
        <w:t xml:space="preserve"> mapping between QoS flows and DRB.</w:t>
      </w:r>
    </w:p>
    <w:p w14:paraId="313E17EC" w14:textId="4A465954" w:rsidR="00AF2865" w:rsidRDefault="003F6E95" w:rsidP="00332B7F">
      <w:pPr>
        <w:keepNext/>
        <w:jc w:val="center"/>
      </w:pPr>
      <w:r>
        <w:rPr>
          <w:noProof/>
        </w:rPr>
        <w:drawing>
          <wp:inline distT="0" distB="0" distL="0" distR="0" wp14:anchorId="6A3DDCA3" wp14:editId="54F8078C">
            <wp:extent cx="5295265" cy="3999865"/>
            <wp:effectExtent l="0" t="0" r="635" b="635"/>
            <wp:docPr id="1365309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5265" cy="3999865"/>
                    </a:xfrm>
                    <a:prstGeom prst="rect">
                      <a:avLst/>
                    </a:prstGeom>
                    <a:noFill/>
                  </pic:spPr>
                </pic:pic>
              </a:graphicData>
            </a:graphic>
          </wp:inline>
        </w:drawing>
      </w:r>
    </w:p>
    <w:p w14:paraId="2E20254B" w14:textId="3DF1F66B" w:rsidR="0089786A" w:rsidRPr="002B7EC4" w:rsidRDefault="00AF2865" w:rsidP="00690BF8">
      <w:pPr>
        <w:pStyle w:val="Caption"/>
        <w:spacing w:before="120" w:after="320"/>
        <w:jc w:val="center"/>
        <w:rPr>
          <w:i w:val="0"/>
          <w:iCs w:val="0"/>
          <w:color w:val="auto"/>
          <w:sz w:val="20"/>
          <w:szCs w:val="20"/>
        </w:rPr>
      </w:pPr>
      <w:bookmarkStart w:id="47" w:name="_Ref162871724"/>
      <w:bookmarkStart w:id="48" w:name="_Ref162871720"/>
      <w:r w:rsidRPr="002B7EC4">
        <w:rPr>
          <w:b/>
          <w:bCs/>
          <w:i w:val="0"/>
          <w:iCs w:val="0"/>
          <w:color w:val="auto"/>
          <w:sz w:val="20"/>
          <w:szCs w:val="20"/>
        </w:rPr>
        <w:t xml:space="preserve">Figure </w:t>
      </w:r>
      <w:r w:rsidRPr="002B7EC4">
        <w:rPr>
          <w:b/>
          <w:bCs/>
          <w:i w:val="0"/>
          <w:iCs w:val="0"/>
          <w:color w:val="auto"/>
          <w:sz w:val="20"/>
          <w:szCs w:val="20"/>
        </w:rPr>
        <w:fldChar w:fldCharType="begin"/>
      </w:r>
      <w:r w:rsidRPr="002B7EC4">
        <w:rPr>
          <w:b/>
          <w:bCs/>
          <w:i w:val="0"/>
          <w:iCs w:val="0"/>
          <w:color w:val="auto"/>
          <w:sz w:val="20"/>
          <w:szCs w:val="20"/>
        </w:rPr>
        <w:instrText xml:space="preserve"> SEQ Figure \* ARABIC </w:instrText>
      </w:r>
      <w:r w:rsidRPr="002B7EC4">
        <w:rPr>
          <w:b/>
          <w:bCs/>
          <w:i w:val="0"/>
          <w:iCs w:val="0"/>
          <w:color w:val="auto"/>
          <w:sz w:val="20"/>
          <w:szCs w:val="20"/>
        </w:rPr>
        <w:fldChar w:fldCharType="separate"/>
      </w:r>
      <w:r w:rsidR="0000783A">
        <w:rPr>
          <w:b/>
          <w:bCs/>
          <w:i w:val="0"/>
          <w:iCs w:val="0"/>
          <w:noProof/>
          <w:color w:val="auto"/>
          <w:sz w:val="20"/>
          <w:szCs w:val="20"/>
        </w:rPr>
        <w:t>2</w:t>
      </w:r>
      <w:r w:rsidRPr="002B7EC4">
        <w:rPr>
          <w:b/>
          <w:bCs/>
          <w:i w:val="0"/>
          <w:iCs w:val="0"/>
          <w:color w:val="auto"/>
          <w:sz w:val="20"/>
          <w:szCs w:val="20"/>
        </w:rPr>
        <w:fldChar w:fldCharType="end"/>
      </w:r>
      <w:bookmarkEnd w:id="47"/>
      <w:r w:rsidRPr="002B7EC4">
        <w:rPr>
          <w:b/>
          <w:bCs/>
          <w:i w:val="0"/>
          <w:iCs w:val="0"/>
          <w:color w:val="auto"/>
          <w:sz w:val="20"/>
          <w:szCs w:val="20"/>
        </w:rPr>
        <w:t>.</w:t>
      </w:r>
      <w:r w:rsidR="002B7EC4" w:rsidRPr="002B7EC4">
        <w:rPr>
          <w:i w:val="0"/>
          <w:iCs w:val="0"/>
          <w:color w:val="auto"/>
          <w:sz w:val="20"/>
          <w:szCs w:val="20"/>
        </w:rPr>
        <w:t xml:space="preserve"> </w:t>
      </w:r>
      <w:r w:rsidR="002B7EC4">
        <w:rPr>
          <w:i w:val="0"/>
          <w:iCs w:val="0"/>
          <w:color w:val="auto"/>
          <w:sz w:val="20"/>
          <w:szCs w:val="20"/>
        </w:rPr>
        <w:t xml:space="preserve">Possible alternatives </w:t>
      </w:r>
      <w:r w:rsidR="00130B54">
        <w:rPr>
          <w:i w:val="0"/>
          <w:iCs w:val="0"/>
          <w:color w:val="auto"/>
          <w:sz w:val="20"/>
          <w:szCs w:val="20"/>
        </w:rPr>
        <w:t>on</w:t>
      </w:r>
      <w:r w:rsidR="002B7EC4" w:rsidRPr="002B7EC4">
        <w:rPr>
          <w:i w:val="0"/>
          <w:iCs w:val="0"/>
          <w:color w:val="auto"/>
          <w:sz w:val="20"/>
          <w:szCs w:val="20"/>
        </w:rPr>
        <w:t xml:space="preserve"> how different kind of XR traffic (</w:t>
      </w:r>
      <w:r w:rsidR="00130B54">
        <w:rPr>
          <w:i w:val="0"/>
          <w:iCs w:val="0"/>
          <w:color w:val="auto"/>
          <w:sz w:val="20"/>
          <w:szCs w:val="20"/>
        </w:rPr>
        <w:t xml:space="preserve">e.g., </w:t>
      </w:r>
      <w:r w:rsidR="002B7EC4" w:rsidRPr="002B7EC4">
        <w:rPr>
          <w:i w:val="0"/>
          <w:iCs w:val="0"/>
          <w:color w:val="auto"/>
          <w:sz w:val="20"/>
          <w:szCs w:val="20"/>
        </w:rPr>
        <w:t xml:space="preserve">(A), (B), (C)) belonging to one Multi-modal service </w:t>
      </w:r>
      <w:r w:rsidR="00130B54">
        <w:rPr>
          <w:i w:val="0"/>
          <w:iCs w:val="0"/>
          <w:color w:val="auto"/>
          <w:sz w:val="20"/>
          <w:szCs w:val="20"/>
        </w:rPr>
        <w:t>could</w:t>
      </w:r>
      <w:r w:rsidR="002B7EC4" w:rsidRPr="002B7EC4">
        <w:rPr>
          <w:i w:val="0"/>
          <w:iCs w:val="0"/>
          <w:color w:val="auto"/>
          <w:sz w:val="20"/>
          <w:szCs w:val="20"/>
        </w:rPr>
        <w:t xml:space="preserve"> be mapped to the QoS flows and DRBs to provide differentiated/synchronized handling.</w:t>
      </w:r>
      <w:bookmarkEnd w:id="48"/>
    </w:p>
    <w:p w14:paraId="4717D192" w14:textId="55AAE095" w:rsidR="00885A90" w:rsidRDefault="00885A90" w:rsidP="00885A90">
      <w:pPr>
        <w:pStyle w:val="observ"/>
        <w:ind w:left="360"/>
      </w:pPr>
      <w:bookmarkStart w:id="49" w:name="_Toc162874186"/>
      <w:bookmarkStart w:id="50" w:name="_Toc162874683"/>
      <w:bookmarkStart w:id="51" w:name="_Toc163117938"/>
      <w:bookmarkStart w:id="52" w:name="_Toc163140076"/>
      <w:bookmarkStart w:id="53" w:name="_Toc163140131"/>
      <w:bookmarkStart w:id="54" w:name="_Toc163140403"/>
      <w:r>
        <w:t xml:space="preserve">Different XR traffic flows </w:t>
      </w:r>
      <w:r w:rsidR="000428C2">
        <w:t>(</w:t>
      </w:r>
      <w:r>
        <w:t xml:space="preserve">belonging to the same </w:t>
      </w:r>
      <w:r w:rsidR="00A50976">
        <w:t>Multi-modal service</w:t>
      </w:r>
      <w:r w:rsidR="000428C2">
        <w:t>)</w:t>
      </w:r>
      <w:r w:rsidR="00FB0291">
        <w:t xml:space="preserve"> </w:t>
      </w:r>
      <w:r w:rsidR="000428C2">
        <w:t xml:space="preserve">should have ideally different QoS requirements </w:t>
      </w:r>
      <w:proofErr w:type="gramStart"/>
      <w:r w:rsidR="000428C2">
        <w:t>in order to</w:t>
      </w:r>
      <w:proofErr w:type="gramEnd"/>
      <w:r w:rsidR="000428C2">
        <w:t xml:space="preserve"> better provide differentiated</w:t>
      </w:r>
      <w:r w:rsidR="004622DB">
        <w:t xml:space="preserve"> QoS</w:t>
      </w:r>
      <w:r w:rsidR="000428C2">
        <w:t xml:space="preserve"> handling over the air</w:t>
      </w:r>
      <w:r>
        <w:t>.</w:t>
      </w:r>
      <w:r w:rsidR="00953C90">
        <w:t xml:space="preserve"> Said this, their mapping to the QoS flow(s) and DRB(s) should be discussed.</w:t>
      </w:r>
      <w:bookmarkEnd w:id="49"/>
      <w:bookmarkEnd w:id="50"/>
      <w:bookmarkEnd w:id="51"/>
      <w:bookmarkEnd w:id="52"/>
      <w:bookmarkEnd w:id="53"/>
      <w:bookmarkEnd w:id="54"/>
    </w:p>
    <w:p w14:paraId="3B8AF07C" w14:textId="338DB542" w:rsidR="0027084A" w:rsidRDefault="009B688E" w:rsidP="00690BF8">
      <w:pPr>
        <w:spacing w:before="240"/>
        <w:jc w:val="both"/>
      </w:pPr>
      <w:r>
        <w:t>Alternatives</w:t>
      </w:r>
      <w:r w:rsidR="00F419EF">
        <w:t xml:space="preserve"> </w:t>
      </w:r>
      <w:r w:rsidR="00486A51">
        <w:t>NN1</w:t>
      </w:r>
      <w:r w:rsidR="00A957EA">
        <w:t xml:space="preserve"> and N11 </w:t>
      </w:r>
      <w:r w:rsidR="00B5282A">
        <w:t>would guarantee in-sequence delivery to upper layers as they are con</w:t>
      </w:r>
      <w:r w:rsidR="003F1964">
        <w:t>veyed over a the same DRB although changes on current specification would be required if differentiated QoS handling is required over the air.</w:t>
      </w:r>
      <w:r w:rsidR="00202F13">
        <w:t xml:space="preserve"> Assuming that alternative</w:t>
      </w:r>
      <w:r w:rsidR="003F1964">
        <w:t xml:space="preserve"> N1N </w:t>
      </w:r>
      <w:r w:rsidR="00202F13">
        <w:t>is feasible/acceptable from SA2 side, it</w:t>
      </w:r>
      <w:r w:rsidR="003F1964">
        <w:t xml:space="preserve"> </w:t>
      </w:r>
      <w:r w:rsidR="00202F13">
        <w:t xml:space="preserve">might also </w:t>
      </w:r>
      <w:r w:rsidR="000526EB">
        <w:t xml:space="preserve">require some </w:t>
      </w:r>
      <w:r w:rsidR="00424321">
        <w:t>change</w:t>
      </w:r>
      <w:r w:rsidR="00F61344">
        <w:t>s</w:t>
      </w:r>
      <w:r w:rsidR="00424321">
        <w:t xml:space="preserve"> to allow that </w:t>
      </w:r>
      <w:r w:rsidR="000526EB">
        <w:t xml:space="preserve">packets </w:t>
      </w:r>
      <w:r w:rsidR="00202F13">
        <w:t>go on</w:t>
      </w:r>
      <w:r w:rsidR="000526EB">
        <w:t xml:space="preserve"> </w:t>
      </w:r>
      <w:r w:rsidR="00424321">
        <w:t>one</w:t>
      </w:r>
      <w:r w:rsidR="000526EB">
        <w:t xml:space="preserve"> QoS flow </w:t>
      </w:r>
      <w:r w:rsidR="00202F13">
        <w:t xml:space="preserve">but </w:t>
      </w:r>
      <w:r w:rsidR="00424321">
        <w:t>can</w:t>
      </w:r>
      <w:r w:rsidR="000526EB">
        <w:t xml:space="preserve"> be </w:t>
      </w:r>
      <w:r w:rsidR="00202F13">
        <w:t xml:space="preserve">latter </w:t>
      </w:r>
      <w:r w:rsidR="00424321">
        <w:t>to different DRBs</w:t>
      </w:r>
      <w:r w:rsidR="00202F13">
        <w:t xml:space="preserve"> </w:t>
      </w:r>
      <w:proofErr w:type="gramStart"/>
      <w:r w:rsidR="00202F13">
        <w:t>in order to</w:t>
      </w:r>
      <w:proofErr w:type="gramEnd"/>
      <w:r w:rsidR="00202F13">
        <w:t xml:space="preserve"> provide differentiated QoS handling over the air</w:t>
      </w:r>
      <w:r w:rsidR="00424321">
        <w:t xml:space="preserve">. </w:t>
      </w:r>
      <w:r w:rsidR="00202F13">
        <w:t xml:space="preserve">Alternative </w:t>
      </w:r>
      <w:r w:rsidR="00424321">
        <w:t xml:space="preserve">111 seems to be the simple/straightforward modeling </w:t>
      </w:r>
      <w:r w:rsidR="00547B21">
        <w:t xml:space="preserve">to provide differentiated QoS handling over the air and if so, in sequence deliver across different XR traffic flows belonging to the same Multi-modal service could not be guaranteed with current </w:t>
      </w:r>
      <w:r w:rsidR="00BC687F">
        <w:t xml:space="preserve">modeling. </w:t>
      </w:r>
    </w:p>
    <w:p w14:paraId="79F7A0B9" w14:textId="77777777" w:rsidR="00690BF8" w:rsidRDefault="00690BF8" w:rsidP="00BC687F">
      <w:pPr>
        <w:jc w:val="both"/>
      </w:pPr>
    </w:p>
    <w:p w14:paraId="0CBD0C82" w14:textId="1923C03C" w:rsidR="00BC687F" w:rsidRDefault="00BC687F" w:rsidP="00BC687F">
      <w:pPr>
        <w:pStyle w:val="observ"/>
        <w:ind w:left="360"/>
      </w:pPr>
      <w:bookmarkStart w:id="55" w:name="_Toc162874187"/>
      <w:bookmarkStart w:id="56" w:name="_Toc162874684"/>
      <w:bookmarkStart w:id="57" w:name="_Toc163117939"/>
      <w:bookmarkStart w:id="58" w:name="_Toc163140077"/>
      <w:bookmarkStart w:id="59" w:name="_Toc163140132"/>
      <w:bookmarkStart w:id="60" w:name="_Toc163140404"/>
      <w:r>
        <w:lastRenderedPageBreak/>
        <w:t>It is likely that different XR traffic flows (belonging to the same Multi-modal service) follow approach 111 (in which each XR traffic flow is mapped to its own QoS flow and DRB to better provide differentiated QoS handling over the air). If so, in-sequence delivery of packets of the same Multi-modal service to upper layers cannot be guaranteed.</w:t>
      </w:r>
      <w:bookmarkEnd w:id="55"/>
      <w:bookmarkEnd w:id="56"/>
      <w:bookmarkEnd w:id="57"/>
      <w:bookmarkEnd w:id="58"/>
      <w:bookmarkEnd w:id="59"/>
      <w:bookmarkEnd w:id="60"/>
    </w:p>
    <w:p w14:paraId="60656642" w14:textId="41AE1EE9" w:rsidR="00E67755" w:rsidRDefault="00BC687F" w:rsidP="00E67755">
      <w:pPr>
        <w:jc w:val="both"/>
      </w:pPr>
      <w:proofErr w:type="gramStart"/>
      <w:r>
        <w:t>Assuming that</w:t>
      </w:r>
      <w:proofErr w:type="gramEnd"/>
      <w:r>
        <w:t xml:space="preserve"> SA</w:t>
      </w:r>
      <w:r w:rsidR="007048A8">
        <w:t xml:space="preserve">4 confirms that UE AS and RAN can be some visibility to the </w:t>
      </w:r>
      <w:r w:rsidR="008937AF">
        <w:t>inter-delay related information</w:t>
      </w:r>
      <w:r w:rsidR="00FD4BC8">
        <w:t xml:space="preserve"> (</w:t>
      </w:r>
      <w:r w:rsidR="00E82559">
        <w:t>e.g. as shown in below</w:t>
      </w:r>
      <w:r w:rsidR="00E82559" w:rsidRPr="00FD4BC8">
        <w:t xml:space="preserve"> </w:t>
      </w:r>
      <w:r w:rsidR="00FD4BC8" w:rsidRPr="00FD4BC8">
        <w:fldChar w:fldCharType="begin"/>
      </w:r>
      <w:r w:rsidR="00FD4BC8" w:rsidRPr="00FD4BC8">
        <w:instrText xml:space="preserve"> REF _Ref162873881 \h  \* MERGEFORMAT </w:instrText>
      </w:r>
      <w:r w:rsidR="00FD4BC8" w:rsidRPr="00FD4BC8">
        <w:fldChar w:fldCharType="separate"/>
      </w:r>
      <w:r w:rsidR="007E5117" w:rsidRPr="007E5117">
        <w:t xml:space="preserve">Figure </w:t>
      </w:r>
      <w:r w:rsidR="007E5117" w:rsidRPr="007E5117">
        <w:rPr>
          <w:noProof/>
        </w:rPr>
        <w:t>3</w:t>
      </w:r>
      <w:r w:rsidR="00FD4BC8" w:rsidRPr="00FD4BC8">
        <w:fldChar w:fldCharType="end"/>
      </w:r>
      <w:r w:rsidR="00FD4BC8">
        <w:t>)</w:t>
      </w:r>
      <w:r w:rsidR="00E82559">
        <w:t>.</w:t>
      </w:r>
    </w:p>
    <w:p w14:paraId="6637D6BE" w14:textId="77777777" w:rsidR="004816FA" w:rsidRDefault="003F6E95" w:rsidP="00B309DC">
      <w:pPr>
        <w:keepNext/>
        <w:spacing w:after="0"/>
        <w:jc w:val="center"/>
      </w:pPr>
      <w:r>
        <w:rPr>
          <w:noProof/>
        </w:rPr>
        <w:drawing>
          <wp:inline distT="0" distB="0" distL="0" distR="0" wp14:anchorId="6CB0EEAE" wp14:editId="78872CA3">
            <wp:extent cx="5740349" cy="2213715"/>
            <wp:effectExtent l="0" t="0" r="0" b="0"/>
            <wp:docPr id="505721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1442" cy="2214137"/>
                    </a:xfrm>
                    <a:prstGeom prst="rect">
                      <a:avLst/>
                    </a:prstGeom>
                    <a:noFill/>
                  </pic:spPr>
                </pic:pic>
              </a:graphicData>
            </a:graphic>
          </wp:inline>
        </w:drawing>
      </w:r>
    </w:p>
    <w:p w14:paraId="2CF8A549" w14:textId="4B681C7B" w:rsidR="00E82559" w:rsidRDefault="004816FA" w:rsidP="00690BF8">
      <w:pPr>
        <w:pStyle w:val="Caption"/>
        <w:spacing w:before="120"/>
        <w:jc w:val="center"/>
        <w:rPr>
          <w:i w:val="0"/>
          <w:iCs w:val="0"/>
          <w:color w:val="auto"/>
          <w:sz w:val="20"/>
          <w:szCs w:val="20"/>
        </w:rPr>
      </w:pPr>
      <w:bookmarkStart w:id="61" w:name="_Ref162873881"/>
      <w:r w:rsidRPr="004816FA">
        <w:rPr>
          <w:b/>
          <w:bCs/>
          <w:i w:val="0"/>
          <w:iCs w:val="0"/>
          <w:color w:val="auto"/>
          <w:sz w:val="20"/>
          <w:szCs w:val="20"/>
        </w:rPr>
        <w:t xml:space="preserve">Figure </w:t>
      </w:r>
      <w:r w:rsidRPr="004816FA">
        <w:rPr>
          <w:b/>
          <w:bCs/>
          <w:i w:val="0"/>
          <w:iCs w:val="0"/>
          <w:color w:val="auto"/>
          <w:sz w:val="20"/>
          <w:szCs w:val="20"/>
        </w:rPr>
        <w:fldChar w:fldCharType="begin"/>
      </w:r>
      <w:r w:rsidRPr="004816FA">
        <w:rPr>
          <w:b/>
          <w:bCs/>
          <w:i w:val="0"/>
          <w:iCs w:val="0"/>
          <w:color w:val="auto"/>
          <w:sz w:val="20"/>
          <w:szCs w:val="20"/>
        </w:rPr>
        <w:instrText xml:space="preserve"> SEQ Figure \* ARABIC </w:instrText>
      </w:r>
      <w:r w:rsidRPr="004816FA">
        <w:rPr>
          <w:b/>
          <w:bCs/>
          <w:i w:val="0"/>
          <w:iCs w:val="0"/>
          <w:color w:val="auto"/>
          <w:sz w:val="20"/>
          <w:szCs w:val="20"/>
        </w:rPr>
        <w:fldChar w:fldCharType="separate"/>
      </w:r>
      <w:r w:rsidR="0000783A">
        <w:rPr>
          <w:b/>
          <w:bCs/>
          <w:i w:val="0"/>
          <w:iCs w:val="0"/>
          <w:noProof/>
          <w:color w:val="auto"/>
          <w:sz w:val="20"/>
          <w:szCs w:val="20"/>
        </w:rPr>
        <w:t>3</w:t>
      </w:r>
      <w:r w:rsidRPr="004816FA">
        <w:rPr>
          <w:b/>
          <w:bCs/>
          <w:i w:val="0"/>
          <w:iCs w:val="0"/>
          <w:color w:val="auto"/>
          <w:sz w:val="20"/>
          <w:szCs w:val="20"/>
        </w:rPr>
        <w:fldChar w:fldCharType="end"/>
      </w:r>
      <w:bookmarkEnd w:id="61"/>
      <w:r w:rsidRPr="004816FA">
        <w:rPr>
          <w:i w:val="0"/>
          <w:iCs w:val="0"/>
          <w:color w:val="auto"/>
          <w:sz w:val="20"/>
          <w:szCs w:val="20"/>
        </w:rPr>
        <w:t>. Example of inter-related maximum delays at the RX side for traffic (B) and (C)</w:t>
      </w:r>
      <w:r>
        <w:rPr>
          <w:i w:val="0"/>
          <w:iCs w:val="0"/>
          <w:color w:val="auto"/>
          <w:sz w:val="20"/>
          <w:szCs w:val="20"/>
        </w:rPr>
        <w:t xml:space="preserve"> with </w:t>
      </w:r>
      <w:r w:rsidR="00FD4BC8">
        <w:rPr>
          <w:i w:val="0"/>
          <w:iCs w:val="0"/>
          <w:color w:val="auto"/>
          <w:sz w:val="20"/>
          <w:szCs w:val="20"/>
        </w:rPr>
        <w:t>(A)</w:t>
      </w:r>
      <w:r w:rsidRPr="004816FA">
        <w:rPr>
          <w:i w:val="0"/>
          <w:iCs w:val="0"/>
          <w:color w:val="auto"/>
          <w:sz w:val="20"/>
          <w:szCs w:val="20"/>
        </w:rPr>
        <w:t xml:space="preserve"> (wh</w:t>
      </w:r>
      <w:r w:rsidR="00FD4BC8">
        <w:rPr>
          <w:i w:val="0"/>
          <w:iCs w:val="0"/>
          <w:color w:val="auto"/>
          <w:sz w:val="20"/>
          <w:szCs w:val="20"/>
        </w:rPr>
        <w:t xml:space="preserve">ere traffic flows (A), (B) and (C) </w:t>
      </w:r>
      <w:r w:rsidRPr="004816FA">
        <w:rPr>
          <w:i w:val="0"/>
          <w:iCs w:val="0"/>
          <w:color w:val="auto"/>
          <w:sz w:val="20"/>
          <w:szCs w:val="20"/>
        </w:rPr>
        <w:t xml:space="preserve">belongs to </w:t>
      </w:r>
      <w:r w:rsidR="00FD4BC8">
        <w:rPr>
          <w:i w:val="0"/>
          <w:iCs w:val="0"/>
          <w:color w:val="auto"/>
          <w:sz w:val="20"/>
          <w:szCs w:val="20"/>
        </w:rPr>
        <w:t>a given</w:t>
      </w:r>
      <w:r w:rsidRPr="004816FA">
        <w:rPr>
          <w:i w:val="0"/>
          <w:iCs w:val="0"/>
          <w:color w:val="auto"/>
          <w:sz w:val="20"/>
          <w:szCs w:val="20"/>
        </w:rPr>
        <w:t xml:space="preserve"> multi-modal service).</w:t>
      </w:r>
    </w:p>
    <w:p w14:paraId="2AC7046C" w14:textId="2460A835" w:rsidR="002F2FD8" w:rsidRPr="002F2FD8" w:rsidRDefault="002F2FD8" w:rsidP="00C02EA9">
      <w:pPr>
        <w:spacing w:before="240"/>
      </w:pPr>
      <w:r>
        <w:t>On summary, RAN2 and SA2 would need to confirm the target requirements to address for Multi-modal service and later discuss the</w:t>
      </w:r>
      <w:r w:rsidR="00C325E5">
        <w:t xml:space="preserve"> corresponding enhancements if any.</w:t>
      </w:r>
    </w:p>
    <w:p w14:paraId="6E9F0B59" w14:textId="4D8BCF91" w:rsidR="00054827" w:rsidRDefault="4CEA1490" w:rsidP="00054827">
      <w:pPr>
        <w:pStyle w:val="Proposal"/>
        <w:numPr>
          <w:ilvl w:val="0"/>
          <w:numId w:val="4"/>
        </w:numPr>
      </w:pPr>
      <w:bookmarkStart w:id="62" w:name="_Toc162874192"/>
      <w:bookmarkStart w:id="63" w:name="_Toc162874208"/>
      <w:bookmarkStart w:id="64" w:name="_Toc162874689"/>
      <w:bookmarkStart w:id="65" w:name="_Toc162908951"/>
      <w:bookmarkStart w:id="66" w:name="_Toc163117944"/>
      <w:bookmarkStart w:id="67" w:name="_Toc163130854"/>
      <w:bookmarkStart w:id="68" w:name="_Toc163140082"/>
      <w:bookmarkStart w:id="69" w:name="_Toc163140138"/>
      <w:bookmarkStart w:id="70" w:name="_Toc163140411"/>
      <w:r>
        <w:t xml:space="preserve">To discuss </w:t>
      </w:r>
      <w:r w:rsidR="50046F34">
        <w:t>whether</w:t>
      </w:r>
      <w:r>
        <w:t xml:space="preserve"> UE AS/RAN </w:t>
      </w:r>
      <w:r w:rsidR="50046F34">
        <w:t xml:space="preserve">need to enhance its operation </w:t>
      </w:r>
      <w:r w:rsidR="32DF737F">
        <w:t>for</w:t>
      </w:r>
      <w:r>
        <w:t xml:space="preserve"> packets of different XR traffic flows belonging to the same multi-modal service </w:t>
      </w:r>
      <w:proofErr w:type="gramStart"/>
      <w:r w:rsidR="6FDFA1EB">
        <w:t>in order to</w:t>
      </w:r>
      <w:proofErr w:type="gramEnd"/>
      <w:r w:rsidR="6FDFA1EB">
        <w:t xml:space="preserve"> </w:t>
      </w:r>
      <w:r w:rsidR="50046F34">
        <w:t>meet the</w:t>
      </w:r>
      <w:r w:rsidR="32DF737F">
        <w:t xml:space="preserve">ir </w:t>
      </w:r>
      <w:r w:rsidR="59D43240">
        <w:t xml:space="preserve">inter- </w:t>
      </w:r>
      <w:r w:rsidR="50046F34">
        <w:t>synchronization (or maximum tolerable) delays</w:t>
      </w:r>
      <w:r>
        <w:t xml:space="preserve"> </w:t>
      </w:r>
      <w:r w:rsidR="59D43240">
        <w:t xml:space="preserve">(i.e., </w:t>
      </w:r>
      <w:r w:rsidR="6DF57509">
        <w:t>between</w:t>
      </w:r>
      <w:r w:rsidR="59D43240">
        <w:t xml:space="preserve"> packets of</w:t>
      </w:r>
      <w:r w:rsidR="6DF57509">
        <w:t xml:space="preserve"> those different XR traffic flows </w:t>
      </w:r>
      <w:r w:rsidR="59D43240">
        <w:t xml:space="preserve">when arriving </w:t>
      </w:r>
      <w:r w:rsidR="3F95E81D">
        <w:t>at</w:t>
      </w:r>
      <w:r w:rsidR="59D43240">
        <w:t xml:space="preserve"> the</w:t>
      </w:r>
      <w:r w:rsidR="3F95E81D">
        <w:t xml:space="preserve"> receiver side</w:t>
      </w:r>
      <w:r w:rsidR="59D43240">
        <w:t>)</w:t>
      </w:r>
      <w:r w:rsidR="6DF57509">
        <w:t>.</w:t>
      </w:r>
      <w:bookmarkEnd w:id="62"/>
      <w:bookmarkEnd w:id="63"/>
      <w:bookmarkEnd w:id="64"/>
      <w:bookmarkEnd w:id="65"/>
      <w:bookmarkEnd w:id="66"/>
      <w:bookmarkEnd w:id="67"/>
      <w:bookmarkEnd w:id="68"/>
      <w:bookmarkEnd w:id="69"/>
      <w:bookmarkEnd w:id="70"/>
    </w:p>
    <w:p w14:paraId="43666075" w14:textId="6855A5C6" w:rsidR="002F2FD8" w:rsidRDefault="002F2FD8" w:rsidP="009405FE">
      <w:pPr>
        <w:pStyle w:val="Proposal"/>
        <w:numPr>
          <w:ilvl w:val="1"/>
          <w:numId w:val="4"/>
        </w:numPr>
      </w:pPr>
      <w:bookmarkStart w:id="71" w:name="_Toc163117945"/>
      <w:bookmarkStart w:id="72" w:name="_Toc163130855"/>
      <w:bookmarkStart w:id="73" w:name="_Toc163140083"/>
      <w:bookmarkStart w:id="74" w:name="_Toc163140139"/>
      <w:bookmarkStart w:id="75" w:name="_Toc163140412"/>
      <w:r>
        <w:t xml:space="preserve">To discuss which of the four mapping alternatives between the different XR traffic flows (belonging to the same multi-modal service), the QoS flow(s) and DRB(s) are acceptable/preferable (considering 111, NN1, N11 and N1N as shown in </w:t>
      </w:r>
      <w:r w:rsidRPr="00391C50">
        <w:fldChar w:fldCharType="begin"/>
      </w:r>
      <w:r w:rsidRPr="00391C50">
        <w:instrText xml:space="preserve"> REF _Ref162871724 \h  \* MERGEFORMAT </w:instrText>
      </w:r>
      <w:r w:rsidRPr="00391C50">
        <w:fldChar w:fldCharType="separate"/>
      </w:r>
      <w:r w:rsidRPr="007E5117">
        <w:t xml:space="preserve">Figure </w:t>
      </w:r>
      <w:r w:rsidRPr="007E5117">
        <w:rPr>
          <w:noProof/>
        </w:rPr>
        <w:t>2</w:t>
      </w:r>
      <w:r w:rsidRPr="00391C50">
        <w:fldChar w:fldCharType="end"/>
      </w:r>
      <w:r>
        <w:t xml:space="preserve">) to meet the requirement explained in </w:t>
      </w:r>
      <w:r>
        <w:fldChar w:fldCharType="begin"/>
      </w:r>
      <w:r>
        <w:instrText xml:space="preserve"> REF _Ref162873090 \r \h </w:instrText>
      </w:r>
      <w:r>
        <w:fldChar w:fldCharType="separate"/>
      </w:r>
      <w:r>
        <w:t>Proposal 3</w:t>
      </w:r>
      <w:r>
        <w:fldChar w:fldCharType="end"/>
      </w:r>
      <w:r>
        <w:t>.</w:t>
      </w:r>
      <w:bookmarkEnd w:id="71"/>
      <w:bookmarkEnd w:id="72"/>
      <w:bookmarkEnd w:id="73"/>
      <w:bookmarkEnd w:id="74"/>
      <w:bookmarkEnd w:id="75"/>
    </w:p>
    <w:p w14:paraId="383C12D5" w14:textId="5E6F7CDE" w:rsidR="006C0093" w:rsidRDefault="71FAE474" w:rsidP="00C02EA9">
      <w:pPr>
        <w:pStyle w:val="Proposal"/>
        <w:numPr>
          <w:ilvl w:val="1"/>
          <w:numId w:val="4"/>
        </w:numPr>
      </w:pPr>
      <w:bookmarkStart w:id="76" w:name="_Toc163117946"/>
      <w:bookmarkStart w:id="77" w:name="_Toc163130856"/>
      <w:bookmarkStart w:id="78" w:name="_Toc163140084"/>
      <w:bookmarkStart w:id="79" w:name="_Toc163140140"/>
      <w:bookmarkStart w:id="80" w:name="_Toc163140413"/>
      <w:r>
        <w:t>To inform</w:t>
      </w:r>
      <w:r w:rsidR="0800EF99">
        <w:t xml:space="preserve"> SA2</w:t>
      </w:r>
      <w:r>
        <w:t xml:space="preserve"> and</w:t>
      </w:r>
      <w:r w:rsidR="4476CC77">
        <w:t xml:space="preserve"> </w:t>
      </w:r>
      <w:r w:rsidR="0800EF99">
        <w:t>SA4</w:t>
      </w:r>
      <w:r>
        <w:t xml:space="preserve"> </w:t>
      </w:r>
      <w:r w:rsidR="6FDFA1EB">
        <w:t>about</w:t>
      </w:r>
      <w:r>
        <w:t xml:space="preserve"> RAN2 agreements on whether/how to address inter- synchronization delays for the</w:t>
      </w:r>
      <w:r w:rsidR="4476CC77">
        <w:t xml:space="preserve"> </w:t>
      </w:r>
      <w:r w:rsidR="22E75A35">
        <w:t xml:space="preserve">different XR traffic flows belonging to the same multi-modal service </w:t>
      </w:r>
      <w:r>
        <w:t>and ask for inputs, if any.</w:t>
      </w:r>
      <w:bookmarkEnd w:id="76"/>
      <w:bookmarkEnd w:id="77"/>
      <w:bookmarkEnd w:id="78"/>
      <w:bookmarkEnd w:id="79"/>
      <w:bookmarkEnd w:id="80"/>
    </w:p>
    <w:p w14:paraId="4CD10415" w14:textId="77777777" w:rsidR="00690BF8" w:rsidRDefault="00690BF8" w:rsidP="00C02EA9">
      <w:pPr>
        <w:spacing w:before="240" w:after="0"/>
        <w:jc w:val="both"/>
      </w:pPr>
    </w:p>
    <w:p w14:paraId="6B151D0F" w14:textId="77777777" w:rsidR="00690BF8" w:rsidRDefault="00690BF8" w:rsidP="00C02EA9">
      <w:pPr>
        <w:spacing w:before="240" w:after="0"/>
        <w:jc w:val="both"/>
      </w:pPr>
    </w:p>
    <w:p w14:paraId="7BF5EF3A" w14:textId="77777777" w:rsidR="00690BF8" w:rsidRDefault="00690BF8" w:rsidP="00C02EA9">
      <w:pPr>
        <w:spacing w:before="240" w:after="0"/>
        <w:jc w:val="both"/>
      </w:pPr>
    </w:p>
    <w:p w14:paraId="611D9F59" w14:textId="77777777" w:rsidR="00690BF8" w:rsidRDefault="00690BF8" w:rsidP="00C02EA9">
      <w:pPr>
        <w:spacing w:before="240" w:after="0"/>
        <w:jc w:val="both"/>
      </w:pPr>
    </w:p>
    <w:p w14:paraId="1B6096DA" w14:textId="77777777" w:rsidR="00690BF8" w:rsidRDefault="00690BF8" w:rsidP="00C02EA9">
      <w:pPr>
        <w:spacing w:before="240" w:after="0"/>
        <w:jc w:val="both"/>
      </w:pPr>
    </w:p>
    <w:p w14:paraId="6DFE6618" w14:textId="77777777" w:rsidR="00690BF8" w:rsidRDefault="00690BF8" w:rsidP="00C02EA9">
      <w:pPr>
        <w:spacing w:before="240" w:after="0"/>
        <w:jc w:val="both"/>
      </w:pPr>
    </w:p>
    <w:p w14:paraId="2C863812" w14:textId="77777777" w:rsidR="00690BF8" w:rsidRDefault="00690BF8" w:rsidP="00C02EA9">
      <w:pPr>
        <w:spacing w:before="240" w:after="0"/>
        <w:jc w:val="both"/>
      </w:pPr>
    </w:p>
    <w:p w14:paraId="47C905F2" w14:textId="539F978F" w:rsidR="006717D0" w:rsidRDefault="00206B35" w:rsidP="00C02EA9">
      <w:pPr>
        <w:spacing w:before="240" w:after="0"/>
        <w:jc w:val="both"/>
      </w:pPr>
      <w:r>
        <w:lastRenderedPageBreak/>
        <w:t>From power consumption point of view, it seems helpful</w:t>
      </w:r>
      <w:r w:rsidR="00F50A9B">
        <w:t xml:space="preserve"> to also enhance</w:t>
      </w:r>
      <w:r w:rsidR="006717D0">
        <w:t xml:space="preserve"> UE’s</w:t>
      </w:r>
      <w:r w:rsidR="00F50A9B">
        <w:t xml:space="preserve"> C-DRX operation considering that majority of XR traffic flows </w:t>
      </w:r>
      <w:r w:rsidR="00A223E5">
        <w:t xml:space="preserve">can be assumed periodic with certain jitter as explained above. </w:t>
      </w:r>
      <w:r w:rsidR="00B309DC" w:rsidRPr="006717D0">
        <w:t>We suggest for RAN2 to define new mechanisms that allow a UE to use multiple C-DRX configurations</w:t>
      </w:r>
      <w:r w:rsidR="00FF3152">
        <w:t xml:space="preserve"> (or part of the c</w:t>
      </w:r>
      <w:r w:rsidR="005B075F">
        <w:t>onfiguration)</w:t>
      </w:r>
      <w:r w:rsidR="00B309DC" w:rsidRPr="006717D0">
        <w:t xml:space="preserve"> in order to better fit the current/ongoing XR data traffic</w:t>
      </w:r>
      <w:r w:rsidR="006717D0">
        <w:t xml:space="preserve">, as shown in </w:t>
      </w:r>
      <w:r w:rsidR="0066097C" w:rsidRPr="0066097C">
        <w:fldChar w:fldCharType="begin"/>
      </w:r>
      <w:r w:rsidR="0066097C" w:rsidRPr="0066097C">
        <w:instrText xml:space="preserve"> REF _Ref162908799 \h  \* MERGEFORMAT </w:instrText>
      </w:r>
      <w:r w:rsidR="0066097C" w:rsidRPr="0066097C">
        <w:fldChar w:fldCharType="separate"/>
      </w:r>
      <w:r w:rsidR="0066097C" w:rsidRPr="0066097C">
        <w:t xml:space="preserve">Figure </w:t>
      </w:r>
      <w:r w:rsidR="0066097C" w:rsidRPr="0066097C">
        <w:rPr>
          <w:noProof/>
        </w:rPr>
        <w:t>4</w:t>
      </w:r>
      <w:r w:rsidR="0066097C" w:rsidRPr="0066097C">
        <w:fldChar w:fldCharType="end"/>
      </w:r>
      <w:r w:rsidR="006717D0" w:rsidRPr="006717D0">
        <w:t xml:space="preserve">. </w:t>
      </w:r>
    </w:p>
    <w:p w14:paraId="6D4990F2" w14:textId="77777777" w:rsidR="0000783A" w:rsidRDefault="0000783A" w:rsidP="00B309DC">
      <w:pPr>
        <w:keepNext/>
        <w:spacing w:after="0"/>
        <w:jc w:val="center"/>
      </w:pPr>
      <w:r w:rsidRPr="0000783A">
        <w:rPr>
          <w:noProof/>
        </w:rPr>
        <w:drawing>
          <wp:inline distT="0" distB="0" distL="0" distR="0" wp14:anchorId="5B19E821" wp14:editId="469D1659">
            <wp:extent cx="4787093" cy="2999232"/>
            <wp:effectExtent l="0" t="0" r="0" b="0"/>
            <wp:docPr id="1437631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1867" cy="3002223"/>
                    </a:xfrm>
                    <a:prstGeom prst="rect">
                      <a:avLst/>
                    </a:prstGeom>
                    <a:noFill/>
                    <a:ln>
                      <a:noFill/>
                    </a:ln>
                  </pic:spPr>
                </pic:pic>
              </a:graphicData>
            </a:graphic>
          </wp:inline>
        </w:drawing>
      </w:r>
    </w:p>
    <w:p w14:paraId="3A4A9697" w14:textId="4E8A51EA" w:rsidR="0000783A" w:rsidRPr="0000783A" w:rsidRDefault="0000783A" w:rsidP="0000783A">
      <w:pPr>
        <w:pStyle w:val="Caption"/>
        <w:jc w:val="center"/>
        <w:rPr>
          <w:i w:val="0"/>
          <w:iCs w:val="0"/>
          <w:color w:val="auto"/>
        </w:rPr>
      </w:pPr>
      <w:bookmarkStart w:id="81" w:name="_Ref162908799"/>
      <w:r w:rsidRPr="0000783A">
        <w:rPr>
          <w:b/>
          <w:bCs/>
          <w:i w:val="0"/>
          <w:iCs w:val="0"/>
          <w:color w:val="auto"/>
        </w:rPr>
        <w:t xml:space="preserve">Figure </w:t>
      </w:r>
      <w:r w:rsidRPr="0000783A">
        <w:rPr>
          <w:b/>
          <w:bCs/>
          <w:i w:val="0"/>
          <w:iCs w:val="0"/>
          <w:color w:val="auto"/>
        </w:rPr>
        <w:fldChar w:fldCharType="begin"/>
      </w:r>
      <w:r w:rsidRPr="0000783A">
        <w:rPr>
          <w:b/>
          <w:bCs/>
          <w:i w:val="0"/>
          <w:iCs w:val="0"/>
          <w:color w:val="auto"/>
        </w:rPr>
        <w:instrText xml:space="preserve"> SEQ Figure \* ARABIC </w:instrText>
      </w:r>
      <w:r w:rsidRPr="0000783A">
        <w:rPr>
          <w:b/>
          <w:bCs/>
          <w:i w:val="0"/>
          <w:iCs w:val="0"/>
          <w:color w:val="auto"/>
        </w:rPr>
        <w:fldChar w:fldCharType="separate"/>
      </w:r>
      <w:r w:rsidRPr="0000783A">
        <w:rPr>
          <w:b/>
          <w:bCs/>
          <w:i w:val="0"/>
          <w:iCs w:val="0"/>
          <w:noProof/>
          <w:color w:val="auto"/>
        </w:rPr>
        <w:t>4</w:t>
      </w:r>
      <w:r w:rsidRPr="0000783A">
        <w:rPr>
          <w:b/>
          <w:bCs/>
          <w:i w:val="0"/>
          <w:iCs w:val="0"/>
          <w:color w:val="auto"/>
        </w:rPr>
        <w:fldChar w:fldCharType="end"/>
      </w:r>
      <w:bookmarkEnd w:id="81"/>
      <w:r w:rsidRPr="0000783A">
        <w:rPr>
          <w:b/>
          <w:bCs/>
          <w:i w:val="0"/>
          <w:iCs w:val="0"/>
          <w:color w:val="auto"/>
        </w:rPr>
        <w:t>.</w:t>
      </w:r>
      <w:r>
        <w:rPr>
          <w:i w:val="0"/>
          <w:iCs w:val="0"/>
          <w:color w:val="auto"/>
        </w:rPr>
        <w:t xml:space="preserve"> Combined C-DRX active time </w:t>
      </w:r>
      <w:r w:rsidR="00D51DF0">
        <w:rPr>
          <w:i w:val="0"/>
          <w:iCs w:val="0"/>
          <w:color w:val="auto"/>
        </w:rPr>
        <w:t>for</w:t>
      </w:r>
      <w:r>
        <w:rPr>
          <w:i w:val="0"/>
          <w:iCs w:val="0"/>
          <w:color w:val="auto"/>
        </w:rPr>
        <w:t xml:space="preserve"> multiple C-DRX </w:t>
      </w:r>
      <w:r w:rsidR="00D51DF0">
        <w:rPr>
          <w:i w:val="0"/>
          <w:iCs w:val="0"/>
          <w:color w:val="auto"/>
        </w:rPr>
        <w:t>configurations</w:t>
      </w:r>
      <w:r>
        <w:rPr>
          <w:i w:val="0"/>
          <w:iCs w:val="0"/>
          <w:color w:val="auto"/>
        </w:rPr>
        <w:t xml:space="preserve"> </w:t>
      </w:r>
      <w:r w:rsidR="00D51DF0">
        <w:rPr>
          <w:i w:val="0"/>
          <w:iCs w:val="0"/>
          <w:color w:val="auto"/>
        </w:rPr>
        <w:t xml:space="preserve">in </w:t>
      </w:r>
      <w:proofErr w:type="gramStart"/>
      <w:r w:rsidR="00D51DF0">
        <w:rPr>
          <w:i w:val="0"/>
          <w:iCs w:val="0"/>
          <w:color w:val="auto"/>
        </w:rPr>
        <w:t>used</w:t>
      </w:r>
      <w:proofErr w:type="gramEnd"/>
    </w:p>
    <w:p w14:paraId="0FC3E21C" w14:textId="4F9E5017" w:rsidR="00B309DC" w:rsidRDefault="00544027" w:rsidP="64C775C0">
      <w:pPr>
        <w:jc w:val="both"/>
      </w:pPr>
      <w:r>
        <w:t>Another</w:t>
      </w:r>
      <w:r w:rsidR="00ED3FE1">
        <w:t xml:space="preserve"> aspect to </w:t>
      </w:r>
      <w:r w:rsidR="00A44A7C">
        <w:t>discuss</w:t>
      </w:r>
      <w:r w:rsidR="00ED3FE1">
        <w:t xml:space="preserve"> is</w:t>
      </w:r>
      <w:r w:rsidR="00A44A7C">
        <w:t xml:space="preserve"> whether those multiple DRX parameters (or configurations) can be (a) applied/used at the same time </w:t>
      </w:r>
      <w:r w:rsidR="005D72DB">
        <w:t>(</w:t>
      </w:r>
      <w:proofErr w:type="spellStart"/>
      <w:r w:rsidR="005D72DB">
        <w:t>i.e</w:t>
      </w:r>
      <w:proofErr w:type="spellEnd"/>
      <w:r w:rsidR="005D72DB">
        <w:t>, in parallel) or (b)</w:t>
      </w:r>
      <w:r w:rsidR="002176BD">
        <w:t xml:space="preserve"> only pre-configured and </w:t>
      </w:r>
      <w:r w:rsidR="00D03C2A" w:rsidRPr="64C775C0">
        <w:rPr>
          <w:lang w:val="en-GB"/>
        </w:rPr>
        <w:t xml:space="preserve">UE switches between </w:t>
      </w:r>
      <w:r w:rsidR="002176BD" w:rsidRPr="64C775C0">
        <w:rPr>
          <w:lang w:val="en-GB"/>
        </w:rPr>
        <w:t>them (based on UE or network trigger).</w:t>
      </w:r>
      <w:r w:rsidR="0018021D" w:rsidRPr="64C775C0">
        <w:rPr>
          <w:lang w:val="en-GB"/>
        </w:rPr>
        <w:t xml:space="preserve"> To get the maximum benefit when using multiple CDRX parameters/configurations, it s</w:t>
      </w:r>
      <w:r w:rsidR="009A4736" w:rsidRPr="64C775C0">
        <w:rPr>
          <w:lang w:val="en-GB"/>
        </w:rPr>
        <w:t xml:space="preserve">eems preferable if UE </w:t>
      </w:r>
      <w:r w:rsidR="1B46780F" w:rsidRPr="64C775C0">
        <w:rPr>
          <w:lang w:val="en-GB"/>
        </w:rPr>
        <w:t xml:space="preserve">uses them in parallel or </w:t>
      </w:r>
      <w:r w:rsidR="009A4736" w:rsidRPr="64C775C0">
        <w:rPr>
          <w:lang w:val="en-GB"/>
        </w:rPr>
        <w:t xml:space="preserve">switches </w:t>
      </w:r>
      <w:r w:rsidR="19538B03" w:rsidRPr="64C775C0">
        <w:rPr>
          <w:lang w:val="en-GB"/>
        </w:rPr>
        <w:t xml:space="preserve">autonomously </w:t>
      </w:r>
      <w:r w:rsidR="009A4736" w:rsidRPr="64C775C0">
        <w:rPr>
          <w:lang w:val="en-GB"/>
        </w:rPr>
        <w:t xml:space="preserve">or </w:t>
      </w:r>
      <w:r w:rsidR="7CEF4F7A" w:rsidRPr="64C775C0">
        <w:rPr>
          <w:lang w:val="en-GB"/>
        </w:rPr>
        <w:t xml:space="preserve">with </w:t>
      </w:r>
      <w:r w:rsidR="009A4736" w:rsidRPr="64C775C0">
        <w:rPr>
          <w:lang w:val="en-GB"/>
        </w:rPr>
        <w:t>minimal signaling (e.g., L1 or maybe MAC CE) to trigger the change.</w:t>
      </w:r>
    </w:p>
    <w:p w14:paraId="1500495F" w14:textId="5FBDD6F4" w:rsidR="00D33F8A" w:rsidRDefault="00D33F8A" w:rsidP="00D33F8A">
      <w:pPr>
        <w:pStyle w:val="Proposal"/>
        <w:numPr>
          <w:ilvl w:val="0"/>
          <w:numId w:val="4"/>
        </w:numPr>
      </w:pPr>
      <w:bookmarkStart w:id="82" w:name="_Toc118367183"/>
      <w:bookmarkStart w:id="83" w:name="_Toc118405027"/>
      <w:bookmarkStart w:id="84" w:name="_Toc118405064"/>
      <w:bookmarkStart w:id="85" w:name="_Toc162908952"/>
      <w:bookmarkStart w:id="86" w:name="_Toc163117947"/>
      <w:bookmarkStart w:id="87" w:name="_Toc163130857"/>
      <w:bookmarkStart w:id="88" w:name="_Toc163140085"/>
      <w:bookmarkStart w:id="89" w:name="_Toc163140141"/>
      <w:bookmarkStart w:id="90" w:name="_Toc163140414"/>
      <w:r>
        <w:t xml:space="preserve">RAN2 defines a mechanism to allow </w:t>
      </w:r>
      <w:r w:rsidR="00E51F49">
        <w:t>the us</w:t>
      </w:r>
      <w:r w:rsidR="22C75AE5">
        <w:t>a</w:t>
      </w:r>
      <w:r w:rsidR="00E51F49">
        <w:t>ge of</w:t>
      </w:r>
      <w:r>
        <w:t xml:space="preserve"> multiple C-DRX configurations</w:t>
      </w:r>
      <w:r w:rsidR="00E51F49">
        <w:t xml:space="preserve"> (or parameters)</w:t>
      </w:r>
      <w:r>
        <w:t xml:space="preserve"> within a DRX group of a MAC entity</w:t>
      </w:r>
      <w:r w:rsidR="00E51F49">
        <w:t xml:space="preserve">. FFS whether </w:t>
      </w:r>
      <w:r w:rsidR="00DB2550">
        <w:t>they are used in parallel or whether certain trigger</w:t>
      </w:r>
      <w:r w:rsidR="00E51F49">
        <w:t xml:space="preserve"> </w:t>
      </w:r>
      <w:r w:rsidR="00DB2550">
        <w:t>is used to switch between them</w:t>
      </w:r>
      <w:r>
        <w:t>.</w:t>
      </w:r>
      <w:bookmarkEnd w:id="82"/>
      <w:bookmarkEnd w:id="83"/>
      <w:bookmarkEnd w:id="84"/>
      <w:bookmarkEnd w:id="85"/>
      <w:bookmarkEnd w:id="86"/>
      <w:bookmarkEnd w:id="87"/>
      <w:bookmarkEnd w:id="88"/>
      <w:bookmarkEnd w:id="89"/>
      <w:bookmarkEnd w:id="90"/>
    </w:p>
    <w:p w14:paraId="0FC6699A" w14:textId="77777777" w:rsidR="00D33F8A" w:rsidRDefault="00D33F8A" w:rsidP="00D16713"/>
    <w:p w14:paraId="42866796" w14:textId="77777777" w:rsidR="00690BF8" w:rsidRDefault="00690BF8" w:rsidP="00D16713"/>
    <w:p w14:paraId="5AB4BABA" w14:textId="77777777" w:rsidR="00EB410E" w:rsidRDefault="00EB410E" w:rsidP="00690BF8">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FAB375E" w14:textId="77777777" w:rsidR="00690BF8"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690BF8" w:rsidRPr="005E3C6F">
        <w:rPr>
          <w:b/>
          <w:noProof/>
        </w:rPr>
        <w:t>Observation 1.</w:t>
      </w:r>
      <w:r w:rsidR="00690BF8">
        <w:rPr>
          <w:rFonts w:asciiTheme="minorHAnsi" w:eastAsiaTheme="minorEastAsia" w:hAnsiTheme="minorHAnsi" w:cstheme="minorBidi"/>
          <w:noProof/>
          <w:kern w:val="2"/>
          <w:sz w:val="22"/>
          <w14:ligatures w14:val="standardContextual"/>
        </w:rPr>
        <w:tab/>
      </w:r>
      <w:r w:rsidR="00690BF8">
        <w:rPr>
          <w:noProof/>
        </w:rPr>
        <w:t>TS 22.261 provides typical examples of synchronization thresholds for immersive multi-modality and in Rel-18, SA2 defined multi-modal service functionality for policy control purpose.</w:t>
      </w:r>
    </w:p>
    <w:p w14:paraId="467805BD" w14:textId="77777777" w:rsidR="00690BF8" w:rsidRDefault="00690BF8">
      <w:pPr>
        <w:pStyle w:val="TOC1"/>
        <w:rPr>
          <w:rFonts w:asciiTheme="minorHAnsi" w:eastAsiaTheme="minorEastAsia" w:hAnsiTheme="minorHAnsi" w:cstheme="minorBidi"/>
          <w:noProof/>
          <w:kern w:val="2"/>
          <w:sz w:val="22"/>
          <w14:ligatures w14:val="standardContextual"/>
        </w:rPr>
      </w:pPr>
      <w:r w:rsidRPr="005E3C6F">
        <w:rPr>
          <w:b/>
          <w:noProof/>
        </w:rPr>
        <w:t>Observation 2.</w:t>
      </w:r>
      <w:r>
        <w:rPr>
          <w:rFonts w:asciiTheme="minorHAnsi" w:eastAsiaTheme="minorEastAsia" w:hAnsiTheme="minorHAnsi" w:cstheme="minorBidi"/>
          <w:noProof/>
          <w:kern w:val="2"/>
          <w:sz w:val="22"/>
          <w14:ligatures w14:val="standardContextual"/>
        </w:rPr>
        <w:tab/>
      </w:r>
      <w:r>
        <w:rPr>
          <w:noProof/>
        </w:rPr>
        <w:t>Different XR traffic flows (belonging to the same Multi-modal service) should have ideally different QoS requirements in order to better provide differentiated QoS handling over the air. Said this, their mapping to the QoS flow(s) and DRB(s) should be discussed.</w:t>
      </w:r>
    </w:p>
    <w:p w14:paraId="0580EF6B" w14:textId="77777777" w:rsidR="00690BF8" w:rsidRDefault="00690BF8">
      <w:pPr>
        <w:pStyle w:val="TOC1"/>
        <w:rPr>
          <w:rFonts w:asciiTheme="minorHAnsi" w:eastAsiaTheme="minorEastAsia" w:hAnsiTheme="minorHAnsi" w:cstheme="minorBidi"/>
          <w:noProof/>
          <w:kern w:val="2"/>
          <w:sz w:val="22"/>
          <w14:ligatures w14:val="standardContextual"/>
        </w:rPr>
      </w:pPr>
      <w:r w:rsidRPr="005E3C6F">
        <w:rPr>
          <w:b/>
          <w:noProof/>
        </w:rPr>
        <w:t>Observation 3.</w:t>
      </w:r>
      <w:r>
        <w:rPr>
          <w:rFonts w:asciiTheme="minorHAnsi" w:eastAsiaTheme="minorEastAsia" w:hAnsiTheme="minorHAnsi" w:cstheme="minorBidi"/>
          <w:noProof/>
          <w:kern w:val="2"/>
          <w:sz w:val="22"/>
          <w14:ligatures w14:val="standardContextual"/>
        </w:rPr>
        <w:tab/>
      </w:r>
      <w:r>
        <w:rPr>
          <w:noProof/>
        </w:rPr>
        <w:t>It is likely that different XR traffic flows (belonging to the same Multi-modal service) follow approach 111 (in which each XR traffic flow is mapped to its own QoS flow and DRB to better provide differentiated QoS handling over the air). If so, in-sequece delivery of packets of the same Multi-modal service to upper layers cannot be guaranteed.</w:t>
      </w:r>
    </w:p>
    <w:p w14:paraId="4DF174B2" w14:textId="3E6D817C" w:rsidR="00690BF8" w:rsidRDefault="00EB410E" w:rsidP="00EB410E">
      <w:pPr>
        <w:spacing w:before="240" w:after="120"/>
        <w:jc w:val="both"/>
        <w:rPr>
          <w:iCs/>
          <w:lang w:eastAsia="ja-JP"/>
        </w:rPr>
      </w:pPr>
      <w:r>
        <w:rPr>
          <w:iCs/>
          <w:lang w:eastAsia="ja-JP"/>
        </w:rPr>
        <w:fldChar w:fldCharType="end"/>
      </w:r>
    </w:p>
    <w:p w14:paraId="56393850" w14:textId="77777777" w:rsidR="00690BF8" w:rsidRDefault="00690BF8" w:rsidP="00EB410E">
      <w:pPr>
        <w:spacing w:before="240" w:after="120"/>
        <w:jc w:val="both"/>
        <w:rPr>
          <w:iCs/>
          <w:lang w:eastAsia="ja-JP"/>
        </w:rPr>
      </w:pPr>
    </w:p>
    <w:p w14:paraId="5239C8EE" w14:textId="4316A15D"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4A7C0C0" w14:textId="77777777" w:rsidR="00690BF8"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690BF8" w:rsidRPr="004C0CA5">
        <w:rPr>
          <w:b/>
          <w:noProof/>
        </w:rPr>
        <w:t>Proposal 1.</w:t>
      </w:r>
      <w:r w:rsidR="00690BF8">
        <w:rPr>
          <w:rFonts w:asciiTheme="minorHAnsi" w:eastAsiaTheme="minorEastAsia" w:hAnsiTheme="minorHAnsi" w:cstheme="minorBidi"/>
          <w:noProof/>
          <w:kern w:val="2"/>
          <w:sz w:val="22"/>
          <w14:ligatures w14:val="standardContextual"/>
        </w:rPr>
        <w:tab/>
      </w:r>
      <w:r w:rsidR="00690BF8">
        <w:rPr>
          <w:noProof/>
        </w:rPr>
        <w:t>To reuse SA2 definition for Multi-modal services for RAN2 discussion (i.e., “</w:t>
      </w:r>
      <w:r w:rsidR="00690BF8" w:rsidRPr="004C0CA5">
        <w:rPr>
          <w:i/>
          <w:iCs/>
          <w:noProof/>
        </w:rPr>
        <w:t>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r w:rsidR="00690BF8">
        <w:rPr>
          <w:noProof/>
        </w:rPr>
        <w:t>”).</w:t>
      </w:r>
    </w:p>
    <w:p w14:paraId="729A6881" w14:textId="77777777" w:rsidR="00690BF8" w:rsidRDefault="00690BF8">
      <w:pPr>
        <w:pStyle w:val="TOC1"/>
        <w:rPr>
          <w:rFonts w:asciiTheme="minorHAnsi" w:eastAsiaTheme="minorEastAsia" w:hAnsiTheme="minorHAnsi" w:cstheme="minorBidi"/>
          <w:noProof/>
          <w:kern w:val="2"/>
          <w:sz w:val="22"/>
          <w14:ligatures w14:val="standardContextual"/>
        </w:rPr>
      </w:pPr>
      <w:r w:rsidRPr="004C0CA5">
        <w:rPr>
          <w:b/>
          <w:noProof/>
        </w:rPr>
        <w:t>Proposal 2.</w:t>
      </w:r>
      <w:r>
        <w:rPr>
          <w:rFonts w:asciiTheme="minorHAnsi" w:eastAsiaTheme="minorEastAsia" w:hAnsiTheme="minorHAnsi" w:cstheme="minorBidi"/>
          <w:noProof/>
          <w:kern w:val="2"/>
          <w:sz w:val="22"/>
          <w14:ligatures w14:val="standardContextual"/>
        </w:rPr>
        <w:tab/>
      </w:r>
      <w:r>
        <w:rPr>
          <w:noProof/>
        </w:rPr>
        <w:t>To ask SA4 (Ccing SA2 and SA1) on whether RAN and UE AS layer can have visibility (or get input) on the association/relation between different XR traffic flows belonging to a Multi-modal Service, including when different QoS flows belong to one common multi-modal service and potentially also, some synchronization information (such as, maximum tolerable delays between different XR traffic flows belonging to the same multi-modal service as explained in §6.43 of TS 22.261).</w:t>
      </w:r>
    </w:p>
    <w:p w14:paraId="28A80624" w14:textId="77777777" w:rsidR="00690BF8" w:rsidRDefault="00690BF8">
      <w:pPr>
        <w:pStyle w:val="TOC1"/>
        <w:rPr>
          <w:rFonts w:asciiTheme="minorHAnsi" w:eastAsiaTheme="minorEastAsia" w:hAnsiTheme="minorHAnsi" w:cstheme="minorBidi"/>
          <w:noProof/>
          <w:kern w:val="2"/>
          <w:sz w:val="22"/>
          <w14:ligatures w14:val="standardContextual"/>
        </w:rPr>
      </w:pPr>
      <w:r w:rsidRPr="004C0CA5">
        <w:rPr>
          <w:b/>
          <w:noProof/>
        </w:rPr>
        <w:t>Proposal 3.</w:t>
      </w:r>
      <w:r>
        <w:rPr>
          <w:rFonts w:asciiTheme="minorHAnsi" w:eastAsiaTheme="minorEastAsia" w:hAnsiTheme="minorHAnsi" w:cstheme="minorBidi"/>
          <w:noProof/>
          <w:kern w:val="2"/>
          <w:sz w:val="22"/>
          <w14:ligatures w14:val="standardContextual"/>
        </w:rPr>
        <w:tab/>
      </w:r>
      <w:r>
        <w:rPr>
          <w:noProof/>
        </w:rPr>
        <w:t>For different XR traffic flows belonging to the same Multi-modal service, UE/RAN should be able to provide differentiated QoS handling over the air.</w:t>
      </w:r>
    </w:p>
    <w:p w14:paraId="51004E7F" w14:textId="77777777" w:rsidR="00690BF8" w:rsidRDefault="00690BF8">
      <w:pPr>
        <w:pStyle w:val="TOC1"/>
        <w:rPr>
          <w:rFonts w:asciiTheme="minorHAnsi" w:eastAsiaTheme="minorEastAsia" w:hAnsiTheme="minorHAnsi" w:cstheme="minorBidi"/>
          <w:noProof/>
          <w:kern w:val="2"/>
          <w:sz w:val="22"/>
          <w14:ligatures w14:val="standardContextual"/>
        </w:rPr>
      </w:pPr>
      <w:r w:rsidRPr="004C0CA5">
        <w:rPr>
          <w:b/>
          <w:noProof/>
        </w:rPr>
        <w:t>Proposal 3.1.</w:t>
      </w:r>
      <w:r>
        <w:rPr>
          <w:rFonts w:asciiTheme="minorHAnsi" w:eastAsiaTheme="minorEastAsia" w:hAnsiTheme="minorHAnsi" w:cstheme="minorBidi"/>
          <w:noProof/>
          <w:kern w:val="2"/>
          <w:sz w:val="22"/>
          <w14:ligatures w14:val="standardContextual"/>
        </w:rPr>
        <w:tab/>
      </w:r>
      <w:r>
        <w:rPr>
          <w:noProof/>
        </w:rPr>
        <w:t>To confirm with SA2 (Ccing SA4) RAN2 understanding that different XR traffic flows belonging to the same multi-modal service can have different QoS requirements and if so, to also ask how those XR traffic flows are mapped to the QoS flows.</w:t>
      </w:r>
    </w:p>
    <w:p w14:paraId="13D0398D" w14:textId="77777777" w:rsidR="00690BF8" w:rsidRDefault="00690BF8">
      <w:pPr>
        <w:pStyle w:val="TOC1"/>
        <w:rPr>
          <w:rFonts w:asciiTheme="minorHAnsi" w:eastAsiaTheme="minorEastAsia" w:hAnsiTheme="minorHAnsi" w:cstheme="minorBidi"/>
          <w:noProof/>
          <w:kern w:val="2"/>
          <w:sz w:val="22"/>
          <w14:ligatures w14:val="standardContextual"/>
        </w:rPr>
      </w:pPr>
      <w:r w:rsidRPr="004C0CA5">
        <w:rPr>
          <w:b/>
          <w:noProof/>
        </w:rPr>
        <w:t>Proposal 4.</w:t>
      </w:r>
      <w:r>
        <w:rPr>
          <w:rFonts w:asciiTheme="minorHAnsi" w:eastAsiaTheme="minorEastAsia" w:hAnsiTheme="minorHAnsi" w:cstheme="minorBidi"/>
          <w:noProof/>
          <w:kern w:val="2"/>
          <w:sz w:val="22"/>
          <w14:ligatures w14:val="standardContextual"/>
        </w:rPr>
        <w:tab/>
      </w:r>
      <w:r>
        <w:rPr>
          <w:noProof/>
        </w:rPr>
        <w:t>To discuss whether UE AS/RAN need to enhance its operation for packets of different XR traffic flows belonging to the same multi-modal service in order to meet their inter- synchronization (or maximum tolerable) delays (i.e., between packets of those different XR traffic flows when arriving at the receiver side).</w:t>
      </w:r>
    </w:p>
    <w:p w14:paraId="363CA0C7" w14:textId="77777777" w:rsidR="00690BF8" w:rsidRDefault="00690BF8">
      <w:pPr>
        <w:pStyle w:val="TOC1"/>
        <w:rPr>
          <w:rFonts w:asciiTheme="minorHAnsi" w:eastAsiaTheme="minorEastAsia" w:hAnsiTheme="minorHAnsi" w:cstheme="minorBidi"/>
          <w:noProof/>
          <w:kern w:val="2"/>
          <w:sz w:val="22"/>
          <w14:ligatures w14:val="standardContextual"/>
        </w:rPr>
      </w:pPr>
      <w:r w:rsidRPr="004C0CA5">
        <w:rPr>
          <w:b/>
          <w:noProof/>
        </w:rPr>
        <w:t>Proposal 4.1.</w:t>
      </w:r>
      <w:r>
        <w:rPr>
          <w:rFonts w:asciiTheme="minorHAnsi" w:eastAsiaTheme="minorEastAsia" w:hAnsiTheme="minorHAnsi" w:cstheme="minorBidi"/>
          <w:noProof/>
          <w:kern w:val="2"/>
          <w:sz w:val="22"/>
          <w14:ligatures w14:val="standardContextual"/>
        </w:rPr>
        <w:tab/>
      </w:r>
      <w:r>
        <w:rPr>
          <w:noProof/>
        </w:rPr>
        <w:t>To discuss which of the four mapping alternatives between the different XR traffic flows (belonging to the same multi-modal service), the QoS flow(s) and DRB(s) are acceptable/preferable (considering 111, NN1, N11 and N1N as shown in Figure 2) to meet the requirement explained in Proposal 3.</w:t>
      </w:r>
    </w:p>
    <w:p w14:paraId="4EF0C1DE" w14:textId="77777777" w:rsidR="00690BF8" w:rsidRDefault="00690BF8">
      <w:pPr>
        <w:pStyle w:val="TOC1"/>
        <w:rPr>
          <w:rFonts w:asciiTheme="minorHAnsi" w:eastAsiaTheme="minorEastAsia" w:hAnsiTheme="minorHAnsi" w:cstheme="minorBidi"/>
          <w:noProof/>
          <w:kern w:val="2"/>
          <w:sz w:val="22"/>
          <w14:ligatures w14:val="standardContextual"/>
        </w:rPr>
      </w:pPr>
      <w:r w:rsidRPr="004C0CA5">
        <w:rPr>
          <w:b/>
          <w:noProof/>
        </w:rPr>
        <w:t>Proposal 4.2.</w:t>
      </w:r>
      <w:r>
        <w:rPr>
          <w:rFonts w:asciiTheme="minorHAnsi" w:eastAsiaTheme="minorEastAsia" w:hAnsiTheme="minorHAnsi" w:cstheme="minorBidi"/>
          <w:noProof/>
          <w:kern w:val="2"/>
          <w:sz w:val="22"/>
          <w14:ligatures w14:val="standardContextual"/>
        </w:rPr>
        <w:tab/>
      </w:r>
      <w:r>
        <w:rPr>
          <w:noProof/>
        </w:rPr>
        <w:t>To inform SA2 and SA4 about RAN2 agreements on whether/how to address inter- synchronization delays for the different XR traffic flows belonging to the same multi-modal service and ask for inputs, if any.</w:t>
      </w:r>
    </w:p>
    <w:p w14:paraId="054A37BF" w14:textId="77777777" w:rsidR="00690BF8" w:rsidRDefault="00690BF8">
      <w:pPr>
        <w:pStyle w:val="TOC1"/>
        <w:rPr>
          <w:rFonts w:asciiTheme="minorHAnsi" w:eastAsiaTheme="minorEastAsia" w:hAnsiTheme="minorHAnsi" w:cstheme="minorBidi"/>
          <w:noProof/>
          <w:kern w:val="2"/>
          <w:sz w:val="22"/>
          <w14:ligatures w14:val="standardContextual"/>
        </w:rPr>
      </w:pPr>
      <w:r w:rsidRPr="004C0CA5">
        <w:rPr>
          <w:b/>
          <w:noProof/>
        </w:rPr>
        <w:t>Proposal 5.</w:t>
      </w:r>
      <w:r>
        <w:rPr>
          <w:rFonts w:asciiTheme="minorHAnsi" w:eastAsiaTheme="minorEastAsia" w:hAnsiTheme="minorHAnsi" w:cstheme="minorBidi"/>
          <w:noProof/>
          <w:kern w:val="2"/>
          <w:sz w:val="22"/>
          <w14:ligatures w14:val="standardContextual"/>
        </w:rPr>
        <w:tab/>
      </w:r>
      <w:r>
        <w:rPr>
          <w:noProof/>
        </w:rPr>
        <w:t>RAN2 defines a mechanism to allow the usage of multiple C-DRX configurations (or parameters) within a DRX group of a MAC entity. FFS whether they are used in parallel or whether certain trigger is used to switch between them.</w:t>
      </w:r>
    </w:p>
    <w:p w14:paraId="5B182433" w14:textId="0B49428D" w:rsidR="001D136B" w:rsidRDefault="00EB410E" w:rsidP="00AC1A4B">
      <w:pPr>
        <w:spacing w:after="0"/>
        <w:jc w:val="both"/>
        <w:rPr>
          <w:lang w:eastAsia="zh-CN"/>
        </w:rPr>
      </w:pPr>
      <w:r>
        <w:rPr>
          <w:lang w:eastAsia="zh-CN"/>
        </w:rPr>
        <w:fldChar w:fldCharType="end"/>
      </w:r>
    </w:p>
    <w:p w14:paraId="12D9C457" w14:textId="77777777" w:rsidR="00AC1A4B" w:rsidRDefault="00AC1A4B" w:rsidP="00AC1A4B">
      <w:pPr>
        <w:spacing w:after="0"/>
        <w:jc w:val="both"/>
        <w:rPr>
          <w:lang w:eastAsia="zh-CN"/>
        </w:rPr>
      </w:pPr>
    </w:p>
    <w:p w14:paraId="121A515A" w14:textId="77777777" w:rsidR="00690BF8" w:rsidRDefault="00690BF8" w:rsidP="00AC1A4B">
      <w:pPr>
        <w:spacing w:after="0"/>
        <w:jc w:val="both"/>
        <w:rPr>
          <w:lang w:eastAsia="zh-CN"/>
        </w:rPr>
      </w:pPr>
    </w:p>
    <w:p w14:paraId="6889C589" w14:textId="77777777" w:rsidR="00690BF8" w:rsidRDefault="00690BF8" w:rsidP="00AC1A4B">
      <w:pPr>
        <w:spacing w:after="0"/>
        <w:jc w:val="both"/>
        <w:rPr>
          <w:lang w:eastAsia="zh-CN"/>
        </w:rPr>
      </w:pPr>
    </w:p>
    <w:p w14:paraId="18B38AFF" w14:textId="77777777" w:rsidR="00690BF8" w:rsidRDefault="00690BF8" w:rsidP="00AC1A4B">
      <w:pPr>
        <w:spacing w:after="0"/>
        <w:jc w:val="both"/>
        <w:rPr>
          <w:lang w:eastAsia="zh-CN"/>
        </w:rPr>
      </w:pPr>
    </w:p>
    <w:p w14:paraId="2FEF2E64" w14:textId="77777777" w:rsidR="00690BF8" w:rsidRDefault="00690BF8" w:rsidP="00AC1A4B">
      <w:pPr>
        <w:spacing w:after="0"/>
        <w:jc w:val="both"/>
        <w:rPr>
          <w:lang w:eastAsia="zh-CN"/>
        </w:rPr>
      </w:pPr>
    </w:p>
    <w:p w14:paraId="20AFD238" w14:textId="77777777" w:rsidR="00690BF8" w:rsidRDefault="00690BF8" w:rsidP="00AC1A4B">
      <w:pPr>
        <w:spacing w:after="0"/>
        <w:jc w:val="both"/>
        <w:rPr>
          <w:lang w:eastAsia="zh-CN"/>
        </w:rPr>
      </w:pPr>
    </w:p>
    <w:p w14:paraId="4831B0DD" w14:textId="77777777" w:rsidR="00EB410E" w:rsidRDefault="00EB410E" w:rsidP="00690BF8">
      <w:pPr>
        <w:pStyle w:val="Heading1"/>
        <w:numPr>
          <w:ilvl w:val="0"/>
          <w:numId w:val="2"/>
        </w:numPr>
      </w:pPr>
      <w:bookmarkStart w:id="91" w:name="_Ref434066290"/>
      <w:r>
        <w:t>Reference</w:t>
      </w:r>
      <w:bookmarkEnd w:id="91"/>
    </w:p>
    <w:p w14:paraId="38794571" w14:textId="77777777" w:rsidR="0081512D" w:rsidRDefault="005E39B8" w:rsidP="00EB410E">
      <w:pPr>
        <w:pStyle w:val="Doc-title"/>
        <w:numPr>
          <w:ilvl w:val="0"/>
          <w:numId w:val="3"/>
        </w:numPr>
        <w:spacing w:before="0" w:after="60"/>
        <w:rPr>
          <w:rFonts w:ascii="Times New Roman" w:hAnsi="Times New Roman" w:cs="Times New Roman"/>
          <w:sz w:val="20"/>
        </w:rPr>
      </w:pPr>
      <w:bookmarkStart w:id="92" w:name="_Ref162866271"/>
      <w:bookmarkStart w:id="93" w:name="_Ref478150265"/>
      <w:bookmarkEnd w:id="1"/>
      <w:r w:rsidRPr="005E39B8">
        <w:rPr>
          <w:rFonts w:ascii="Times New Roman" w:hAnsi="Times New Roman" w:cs="Times New Roman"/>
          <w:sz w:val="20"/>
        </w:rPr>
        <w:t>RP-234080</w:t>
      </w:r>
      <w:r>
        <w:rPr>
          <w:rFonts w:ascii="Times New Roman" w:hAnsi="Times New Roman" w:cs="Times New Roman"/>
          <w:sz w:val="20"/>
        </w:rPr>
        <w:t xml:space="preserve">, </w:t>
      </w:r>
      <w:r w:rsidR="00674F75" w:rsidRPr="00674F75">
        <w:rPr>
          <w:rFonts w:ascii="Times New Roman" w:hAnsi="Times New Roman" w:cs="Times New Roman"/>
          <w:sz w:val="20"/>
        </w:rPr>
        <w:t>XR (eXtended Reality) for NR Phase 3</w:t>
      </w:r>
      <w:r w:rsidR="00674F75">
        <w:rPr>
          <w:rFonts w:ascii="Times New Roman" w:hAnsi="Times New Roman" w:cs="Times New Roman"/>
          <w:sz w:val="20"/>
        </w:rPr>
        <w:t>, Rel</w:t>
      </w:r>
      <w:r>
        <w:rPr>
          <w:rFonts w:ascii="Times New Roman" w:hAnsi="Times New Roman" w:cs="Times New Roman"/>
          <w:sz w:val="20"/>
        </w:rPr>
        <w:t>-19, WID</w:t>
      </w:r>
      <w:r w:rsidR="0081512D">
        <w:rPr>
          <w:rFonts w:ascii="Times New Roman" w:hAnsi="Times New Roman" w:cs="Times New Roman"/>
          <w:sz w:val="20"/>
        </w:rPr>
        <w:t>.</w:t>
      </w:r>
      <w:bookmarkEnd w:id="92"/>
    </w:p>
    <w:p w14:paraId="7339DF83" w14:textId="519FA630" w:rsidR="003F1C4B" w:rsidRDefault="00C373E2" w:rsidP="00FA7961">
      <w:pPr>
        <w:pStyle w:val="Doc-title"/>
        <w:numPr>
          <w:ilvl w:val="0"/>
          <w:numId w:val="3"/>
        </w:numPr>
        <w:spacing w:after="60"/>
        <w:rPr>
          <w:rFonts w:ascii="Times New Roman" w:hAnsi="Times New Roman" w:cs="Times New Roman"/>
          <w:sz w:val="20"/>
        </w:rPr>
      </w:pPr>
      <w:bookmarkStart w:id="94" w:name="_Ref162867969"/>
      <w:bookmarkEnd w:id="93"/>
      <w:r>
        <w:rPr>
          <w:rFonts w:ascii="Times New Roman" w:hAnsi="Times New Roman" w:cs="Times New Roman"/>
          <w:sz w:val="20"/>
        </w:rPr>
        <w:t xml:space="preserve">TS </w:t>
      </w:r>
      <w:r w:rsidRPr="00C373E2">
        <w:rPr>
          <w:rFonts w:ascii="Times New Roman" w:hAnsi="Times New Roman" w:cs="Times New Roman"/>
          <w:sz w:val="20"/>
        </w:rPr>
        <w:t>2</w:t>
      </w:r>
      <w:r w:rsidR="00BD5C36">
        <w:rPr>
          <w:rFonts w:ascii="Times New Roman" w:hAnsi="Times New Roman" w:cs="Times New Roman"/>
          <w:sz w:val="20"/>
        </w:rPr>
        <w:t>2</w:t>
      </w:r>
      <w:r w:rsidRPr="00C373E2">
        <w:rPr>
          <w:rFonts w:ascii="Times New Roman" w:hAnsi="Times New Roman" w:cs="Times New Roman"/>
          <w:sz w:val="20"/>
        </w:rPr>
        <w:t>.261</w:t>
      </w:r>
      <w:r w:rsidR="00BE4D37">
        <w:rPr>
          <w:rFonts w:ascii="Times New Roman" w:hAnsi="Times New Roman" w:cs="Times New Roman"/>
          <w:sz w:val="20"/>
        </w:rPr>
        <w:t xml:space="preserve">, </w:t>
      </w:r>
      <w:r w:rsidR="00FD5717">
        <w:rPr>
          <w:rFonts w:ascii="Times New Roman" w:hAnsi="Times New Roman" w:cs="Times New Roman"/>
          <w:sz w:val="20"/>
        </w:rPr>
        <w:t>T</w:t>
      </w:r>
      <w:r w:rsidR="00FD5717" w:rsidRPr="005313DE">
        <w:rPr>
          <w:rFonts w:ascii="Times New Roman" w:hAnsi="Times New Roman" w:cs="Times New Roman"/>
          <w:sz w:val="20"/>
        </w:rPr>
        <w:t xml:space="preserve">echnical Specification </w:t>
      </w:r>
      <w:r w:rsidR="00BE4D37" w:rsidRPr="00BE4D37">
        <w:rPr>
          <w:rFonts w:ascii="Times New Roman" w:hAnsi="Times New Roman" w:cs="Times New Roman"/>
          <w:sz w:val="20"/>
        </w:rPr>
        <w:t>Group Services and System Aspects;</w:t>
      </w:r>
      <w:r w:rsidR="00BE4D37">
        <w:rPr>
          <w:rFonts w:ascii="Times New Roman" w:hAnsi="Times New Roman" w:cs="Times New Roman"/>
          <w:sz w:val="20"/>
        </w:rPr>
        <w:t xml:space="preserve"> </w:t>
      </w:r>
      <w:r w:rsidR="00BE4D37" w:rsidRPr="00BE4D37">
        <w:rPr>
          <w:rFonts w:ascii="Times New Roman" w:hAnsi="Times New Roman" w:cs="Times New Roman"/>
          <w:sz w:val="20"/>
        </w:rPr>
        <w:t>Service requirements for the 5G system;</w:t>
      </w:r>
      <w:r w:rsidR="00BE4D37">
        <w:rPr>
          <w:rFonts w:ascii="Times New Roman" w:hAnsi="Times New Roman" w:cs="Times New Roman"/>
          <w:sz w:val="20"/>
        </w:rPr>
        <w:t xml:space="preserve"> Stage-1, Rel-19</w:t>
      </w:r>
      <w:r w:rsidR="003F1C4B">
        <w:rPr>
          <w:rFonts w:ascii="Times New Roman" w:hAnsi="Times New Roman" w:cs="Times New Roman"/>
          <w:sz w:val="20"/>
        </w:rPr>
        <w:t>.</w:t>
      </w:r>
      <w:bookmarkEnd w:id="94"/>
    </w:p>
    <w:p w14:paraId="355ADD30" w14:textId="3C15428D" w:rsidR="00EB410E" w:rsidRDefault="005313DE" w:rsidP="00FA7961">
      <w:pPr>
        <w:pStyle w:val="Doc-title"/>
        <w:numPr>
          <w:ilvl w:val="0"/>
          <w:numId w:val="3"/>
        </w:numPr>
        <w:spacing w:after="60"/>
        <w:rPr>
          <w:rFonts w:ascii="Times New Roman" w:hAnsi="Times New Roman" w:cs="Times New Roman"/>
          <w:sz w:val="20"/>
        </w:rPr>
      </w:pPr>
      <w:bookmarkStart w:id="95" w:name="_Ref162868339"/>
      <w:r>
        <w:rPr>
          <w:rFonts w:ascii="Times New Roman" w:hAnsi="Times New Roman" w:cs="Times New Roman"/>
          <w:sz w:val="20"/>
        </w:rPr>
        <w:t xml:space="preserve">TS 25.503, </w:t>
      </w:r>
      <w:r w:rsidR="00FD5717">
        <w:rPr>
          <w:rFonts w:ascii="Times New Roman" w:hAnsi="Times New Roman" w:cs="Times New Roman"/>
          <w:sz w:val="20"/>
        </w:rPr>
        <w:t>T</w:t>
      </w:r>
      <w:r w:rsidRPr="005313DE">
        <w:rPr>
          <w:rFonts w:ascii="Times New Roman" w:hAnsi="Times New Roman" w:cs="Times New Roman"/>
          <w:sz w:val="20"/>
        </w:rPr>
        <w:t>echnical Specification Group Services and System Aspects;</w:t>
      </w:r>
      <w:r>
        <w:rPr>
          <w:rFonts w:ascii="Times New Roman" w:hAnsi="Times New Roman" w:cs="Times New Roman"/>
          <w:sz w:val="20"/>
        </w:rPr>
        <w:t xml:space="preserve"> </w:t>
      </w:r>
      <w:r w:rsidRPr="005313DE">
        <w:rPr>
          <w:rFonts w:ascii="Times New Roman" w:hAnsi="Times New Roman" w:cs="Times New Roman"/>
          <w:sz w:val="20"/>
        </w:rPr>
        <w:t>Policy and charging control framework</w:t>
      </w:r>
      <w:r>
        <w:rPr>
          <w:rFonts w:ascii="Times New Roman" w:hAnsi="Times New Roman" w:cs="Times New Roman"/>
          <w:sz w:val="20"/>
        </w:rPr>
        <w:t xml:space="preserve"> </w:t>
      </w:r>
      <w:r w:rsidRPr="005313DE">
        <w:rPr>
          <w:rFonts w:ascii="Times New Roman" w:hAnsi="Times New Roman" w:cs="Times New Roman"/>
          <w:sz w:val="20"/>
        </w:rPr>
        <w:t>for the 5G System (5GS);</w:t>
      </w:r>
      <w:r>
        <w:rPr>
          <w:rFonts w:ascii="Times New Roman" w:hAnsi="Times New Roman" w:cs="Times New Roman"/>
          <w:sz w:val="20"/>
        </w:rPr>
        <w:t xml:space="preserve"> </w:t>
      </w:r>
      <w:r w:rsidRPr="005313DE">
        <w:rPr>
          <w:rFonts w:ascii="Times New Roman" w:hAnsi="Times New Roman" w:cs="Times New Roman"/>
          <w:sz w:val="20"/>
        </w:rPr>
        <w:t>Stage 2</w:t>
      </w:r>
      <w:r w:rsidR="00FD5717">
        <w:rPr>
          <w:rFonts w:ascii="Times New Roman" w:hAnsi="Times New Roman" w:cs="Times New Roman"/>
          <w:sz w:val="20"/>
        </w:rPr>
        <w:t>; Rel-18</w:t>
      </w:r>
      <w:r w:rsidR="00C373E2">
        <w:rPr>
          <w:rFonts w:ascii="Times New Roman" w:hAnsi="Times New Roman" w:cs="Times New Roman"/>
          <w:sz w:val="20"/>
        </w:rPr>
        <w:t>.</w:t>
      </w:r>
      <w:bookmarkEnd w:id="95"/>
    </w:p>
    <w:p w14:paraId="434C09F6" w14:textId="77777777" w:rsidR="00A4565C" w:rsidRPr="00AC1A4B" w:rsidRDefault="00A4565C" w:rsidP="00AC1A4B">
      <w:pPr>
        <w:spacing w:after="0"/>
        <w:rPr>
          <w:sz w:val="14"/>
          <w:szCs w:val="14"/>
          <w:lang w:val="en-GB"/>
        </w:rPr>
      </w:pPr>
    </w:p>
    <w:sectPr w:rsidR="00A4565C" w:rsidRPr="00AC1A4B" w:rsidSect="00BC077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3F4DF" w14:textId="77777777" w:rsidR="00690BF8" w:rsidRDefault="00690BF8" w:rsidP="00690BF8">
      <w:pPr>
        <w:spacing w:after="0"/>
      </w:pPr>
      <w:r>
        <w:separator/>
      </w:r>
    </w:p>
  </w:endnote>
  <w:endnote w:type="continuationSeparator" w:id="0">
    <w:p w14:paraId="6F2C9142" w14:textId="77777777" w:rsidR="00690BF8" w:rsidRDefault="00690BF8" w:rsidP="00690B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C6B54" w14:textId="77777777" w:rsidR="00690BF8" w:rsidRDefault="00690BF8" w:rsidP="00690BF8">
      <w:pPr>
        <w:spacing w:after="0"/>
      </w:pPr>
      <w:r>
        <w:separator/>
      </w:r>
    </w:p>
  </w:footnote>
  <w:footnote w:type="continuationSeparator" w:id="0">
    <w:p w14:paraId="49A42605" w14:textId="77777777" w:rsidR="00690BF8" w:rsidRDefault="00690BF8" w:rsidP="00690B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2B2E4F"/>
    <w:multiLevelType w:val="hybridMultilevel"/>
    <w:tmpl w:val="A7D64960"/>
    <w:lvl w:ilvl="0" w:tplc="9482ABD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D657E6"/>
    <w:multiLevelType w:val="hybridMultilevel"/>
    <w:tmpl w:val="4CA8340C"/>
    <w:lvl w:ilvl="0" w:tplc="6768630C">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647301"/>
    <w:multiLevelType w:val="multilevel"/>
    <w:tmpl w:val="36F850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9E3706E"/>
    <w:multiLevelType w:val="hybridMultilevel"/>
    <w:tmpl w:val="1C3A5C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655D19"/>
    <w:multiLevelType w:val="hybridMultilevel"/>
    <w:tmpl w:val="0ADE571E"/>
    <w:lvl w:ilvl="0" w:tplc="09CA0696">
      <w:start w:val="1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4"/>
  </w:num>
  <w:num w:numId="2" w16cid:durableId="1551303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0"/>
  </w:num>
  <w:num w:numId="4" w16cid:durableId="951472591">
    <w:abstractNumId w:val="3"/>
  </w:num>
  <w:num w:numId="5" w16cid:durableId="140582985">
    <w:abstractNumId w:val="6"/>
  </w:num>
  <w:num w:numId="6" w16cid:durableId="686640496">
    <w:abstractNumId w:val="9"/>
  </w:num>
  <w:num w:numId="7" w16cid:durableId="1715042058">
    <w:abstractNumId w:val="0"/>
  </w:num>
  <w:num w:numId="8" w16cid:durableId="1682391644">
    <w:abstractNumId w:val="8"/>
  </w:num>
  <w:num w:numId="9" w16cid:durableId="847058608">
    <w:abstractNumId w:val="7"/>
  </w:num>
  <w:num w:numId="10" w16cid:durableId="675233280">
    <w:abstractNumId w:val="5"/>
  </w:num>
  <w:num w:numId="11" w16cid:durableId="148668112">
    <w:abstractNumId w:val="2"/>
  </w:num>
  <w:num w:numId="12" w16cid:durableId="1944219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97F"/>
    <w:rsid w:val="0000783A"/>
    <w:rsid w:val="00014AA3"/>
    <w:rsid w:val="00020AA7"/>
    <w:rsid w:val="00030A3C"/>
    <w:rsid w:val="000428C2"/>
    <w:rsid w:val="000526EB"/>
    <w:rsid w:val="00054827"/>
    <w:rsid w:val="00090A73"/>
    <w:rsid w:val="00097E2B"/>
    <w:rsid w:val="000B54E8"/>
    <w:rsid w:val="000D7AAC"/>
    <w:rsid w:val="000E4DEB"/>
    <w:rsid w:val="000F4591"/>
    <w:rsid w:val="000F47FC"/>
    <w:rsid w:val="001069E2"/>
    <w:rsid w:val="00113D72"/>
    <w:rsid w:val="00125CE0"/>
    <w:rsid w:val="00130B54"/>
    <w:rsid w:val="00147FED"/>
    <w:rsid w:val="001542CA"/>
    <w:rsid w:val="00160BC8"/>
    <w:rsid w:val="00175810"/>
    <w:rsid w:val="0018021D"/>
    <w:rsid w:val="001D136B"/>
    <w:rsid w:val="001D35DD"/>
    <w:rsid w:val="001E3949"/>
    <w:rsid w:val="001F3028"/>
    <w:rsid w:val="00202F13"/>
    <w:rsid w:val="00206B35"/>
    <w:rsid w:val="0020704A"/>
    <w:rsid w:val="0021012F"/>
    <w:rsid w:val="002176BD"/>
    <w:rsid w:val="0022243D"/>
    <w:rsid w:val="0023691F"/>
    <w:rsid w:val="002412A3"/>
    <w:rsid w:val="002454C7"/>
    <w:rsid w:val="00263DCD"/>
    <w:rsid w:val="0027084A"/>
    <w:rsid w:val="0027287C"/>
    <w:rsid w:val="00275713"/>
    <w:rsid w:val="00294FE8"/>
    <w:rsid w:val="002B0691"/>
    <w:rsid w:val="002B77DE"/>
    <w:rsid w:val="002B7EC4"/>
    <w:rsid w:val="002D6744"/>
    <w:rsid w:val="002E3C61"/>
    <w:rsid w:val="002F1C7B"/>
    <w:rsid w:val="002F2FD8"/>
    <w:rsid w:val="002F6E1E"/>
    <w:rsid w:val="00305609"/>
    <w:rsid w:val="00332B7F"/>
    <w:rsid w:val="00352F2A"/>
    <w:rsid w:val="00362E70"/>
    <w:rsid w:val="00364A92"/>
    <w:rsid w:val="0037602E"/>
    <w:rsid w:val="00383ACF"/>
    <w:rsid w:val="00391C50"/>
    <w:rsid w:val="00393F1E"/>
    <w:rsid w:val="0039483C"/>
    <w:rsid w:val="00395E4E"/>
    <w:rsid w:val="003A6AE5"/>
    <w:rsid w:val="003C41C4"/>
    <w:rsid w:val="003D4C63"/>
    <w:rsid w:val="003D7D80"/>
    <w:rsid w:val="003E7D70"/>
    <w:rsid w:val="003F0707"/>
    <w:rsid w:val="003F1964"/>
    <w:rsid w:val="003F1C4B"/>
    <w:rsid w:val="003F6E95"/>
    <w:rsid w:val="0042215A"/>
    <w:rsid w:val="004235BF"/>
    <w:rsid w:val="00424321"/>
    <w:rsid w:val="004308B3"/>
    <w:rsid w:val="0044191B"/>
    <w:rsid w:val="004608FE"/>
    <w:rsid w:val="004622DB"/>
    <w:rsid w:val="00462B8A"/>
    <w:rsid w:val="00466831"/>
    <w:rsid w:val="00467FD4"/>
    <w:rsid w:val="004816FA"/>
    <w:rsid w:val="00486A51"/>
    <w:rsid w:val="004A6E8A"/>
    <w:rsid w:val="004B02E1"/>
    <w:rsid w:val="004C6014"/>
    <w:rsid w:val="00502FA6"/>
    <w:rsid w:val="00503AD3"/>
    <w:rsid w:val="00507530"/>
    <w:rsid w:val="0051416A"/>
    <w:rsid w:val="005217CC"/>
    <w:rsid w:val="00527F54"/>
    <w:rsid w:val="005313DE"/>
    <w:rsid w:val="0053326A"/>
    <w:rsid w:val="00544027"/>
    <w:rsid w:val="00547B21"/>
    <w:rsid w:val="00553ACD"/>
    <w:rsid w:val="005623AA"/>
    <w:rsid w:val="00573548"/>
    <w:rsid w:val="00576836"/>
    <w:rsid w:val="00585F9C"/>
    <w:rsid w:val="005B075F"/>
    <w:rsid w:val="005C195E"/>
    <w:rsid w:val="005D11BF"/>
    <w:rsid w:val="005D72DB"/>
    <w:rsid w:val="005E3170"/>
    <w:rsid w:val="005E39B8"/>
    <w:rsid w:val="005E46F2"/>
    <w:rsid w:val="005E5E8D"/>
    <w:rsid w:val="005F4CC0"/>
    <w:rsid w:val="005F78C5"/>
    <w:rsid w:val="00603526"/>
    <w:rsid w:val="00640D9E"/>
    <w:rsid w:val="0064515E"/>
    <w:rsid w:val="0066097C"/>
    <w:rsid w:val="006619EF"/>
    <w:rsid w:val="006717D0"/>
    <w:rsid w:val="00674F75"/>
    <w:rsid w:val="00680D5C"/>
    <w:rsid w:val="006810F6"/>
    <w:rsid w:val="00690BF8"/>
    <w:rsid w:val="00694875"/>
    <w:rsid w:val="006A52C6"/>
    <w:rsid w:val="006B45DD"/>
    <w:rsid w:val="006B6A35"/>
    <w:rsid w:val="006C0093"/>
    <w:rsid w:val="006C27A1"/>
    <w:rsid w:val="006C3191"/>
    <w:rsid w:val="006C42A8"/>
    <w:rsid w:val="006C4CC8"/>
    <w:rsid w:val="006C6D8B"/>
    <w:rsid w:val="006D1285"/>
    <w:rsid w:val="006F5A7C"/>
    <w:rsid w:val="00702959"/>
    <w:rsid w:val="007048A8"/>
    <w:rsid w:val="00705A45"/>
    <w:rsid w:val="0070633E"/>
    <w:rsid w:val="007154FB"/>
    <w:rsid w:val="00721EEE"/>
    <w:rsid w:val="00723F24"/>
    <w:rsid w:val="007315A6"/>
    <w:rsid w:val="007342AA"/>
    <w:rsid w:val="00736E9E"/>
    <w:rsid w:val="00763DB3"/>
    <w:rsid w:val="00772B59"/>
    <w:rsid w:val="00776D76"/>
    <w:rsid w:val="0079291C"/>
    <w:rsid w:val="00795184"/>
    <w:rsid w:val="007C6038"/>
    <w:rsid w:val="007D025D"/>
    <w:rsid w:val="007E1BDE"/>
    <w:rsid w:val="007E3443"/>
    <w:rsid w:val="007E5117"/>
    <w:rsid w:val="007F04A4"/>
    <w:rsid w:val="007F4E67"/>
    <w:rsid w:val="007F7BBD"/>
    <w:rsid w:val="0081512D"/>
    <w:rsid w:val="00822DBB"/>
    <w:rsid w:val="008263B5"/>
    <w:rsid w:val="00827156"/>
    <w:rsid w:val="00834484"/>
    <w:rsid w:val="008359E9"/>
    <w:rsid w:val="00836855"/>
    <w:rsid w:val="00852485"/>
    <w:rsid w:val="00852A9F"/>
    <w:rsid w:val="00857C41"/>
    <w:rsid w:val="00861DA1"/>
    <w:rsid w:val="008753B5"/>
    <w:rsid w:val="0088015E"/>
    <w:rsid w:val="00885A90"/>
    <w:rsid w:val="008937AF"/>
    <w:rsid w:val="0089786A"/>
    <w:rsid w:val="008B122E"/>
    <w:rsid w:val="008B56A6"/>
    <w:rsid w:val="008C618F"/>
    <w:rsid w:val="008E00EF"/>
    <w:rsid w:val="008E53FE"/>
    <w:rsid w:val="008F0912"/>
    <w:rsid w:val="00915994"/>
    <w:rsid w:val="009405FE"/>
    <w:rsid w:val="00946A38"/>
    <w:rsid w:val="0094759A"/>
    <w:rsid w:val="009521C5"/>
    <w:rsid w:val="00952DEF"/>
    <w:rsid w:val="00953C90"/>
    <w:rsid w:val="0095732F"/>
    <w:rsid w:val="00971022"/>
    <w:rsid w:val="0098273B"/>
    <w:rsid w:val="009A2DC6"/>
    <w:rsid w:val="009A4736"/>
    <w:rsid w:val="009B5BFC"/>
    <w:rsid w:val="009B688E"/>
    <w:rsid w:val="009F1326"/>
    <w:rsid w:val="009F211C"/>
    <w:rsid w:val="00A01D26"/>
    <w:rsid w:val="00A072ED"/>
    <w:rsid w:val="00A223E5"/>
    <w:rsid w:val="00A27745"/>
    <w:rsid w:val="00A44A7C"/>
    <w:rsid w:val="00A4565C"/>
    <w:rsid w:val="00A50976"/>
    <w:rsid w:val="00A5262E"/>
    <w:rsid w:val="00A839CE"/>
    <w:rsid w:val="00A858DE"/>
    <w:rsid w:val="00A957EA"/>
    <w:rsid w:val="00AA46BD"/>
    <w:rsid w:val="00AA5E8D"/>
    <w:rsid w:val="00AC1A4B"/>
    <w:rsid w:val="00AC498E"/>
    <w:rsid w:val="00AC4DA5"/>
    <w:rsid w:val="00AC73CC"/>
    <w:rsid w:val="00AD0208"/>
    <w:rsid w:val="00AE4C50"/>
    <w:rsid w:val="00AF2865"/>
    <w:rsid w:val="00AF2DD1"/>
    <w:rsid w:val="00B011B8"/>
    <w:rsid w:val="00B05857"/>
    <w:rsid w:val="00B166E2"/>
    <w:rsid w:val="00B304C9"/>
    <w:rsid w:val="00B309DC"/>
    <w:rsid w:val="00B3132A"/>
    <w:rsid w:val="00B36663"/>
    <w:rsid w:val="00B36902"/>
    <w:rsid w:val="00B37A56"/>
    <w:rsid w:val="00B505DE"/>
    <w:rsid w:val="00B5282A"/>
    <w:rsid w:val="00B633A7"/>
    <w:rsid w:val="00B65CBA"/>
    <w:rsid w:val="00B82F00"/>
    <w:rsid w:val="00BB7663"/>
    <w:rsid w:val="00BC0777"/>
    <w:rsid w:val="00BC687F"/>
    <w:rsid w:val="00BD13A7"/>
    <w:rsid w:val="00BD5C36"/>
    <w:rsid w:val="00BD72D8"/>
    <w:rsid w:val="00BE4D37"/>
    <w:rsid w:val="00BF27AB"/>
    <w:rsid w:val="00C00AE3"/>
    <w:rsid w:val="00C02DC6"/>
    <w:rsid w:val="00C02EA9"/>
    <w:rsid w:val="00C058D9"/>
    <w:rsid w:val="00C06B83"/>
    <w:rsid w:val="00C325E5"/>
    <w:rsid w:val="00C373E2"/>
    <w:rsid w:val="00C44D3B"/>
    <w:rsid w:val="00C643E9"/>
    <w:rsid w:val="00C67049"/>
    <w:rsid w:val="00C807D6"/>
    <w:rsid w:val="00C83633"/>
    <w:rsid w:val="00C87B56"/>
    <w:rsid w:val="00CA0939"/>
    <w:rsid w:val="00CA1B92"/>
    <w:rsid w:val="00CD0296"/>
    <w:rsid w:val="00CF4920"/>
    <w:rsid w:val="00D03C2A"/>
    <w:rsid w:val="00D16713"/>
    <w:rsid w:val="00D21F22"/>
    <w:rsid w:val="00D27009"/>
    <w:rsid w:val="00D33205"/>
    <w:rsid w:val="00D33F8A"/>
    <w:rsid w:val="00D43FD8"/>
    <w:rsid w:val="00D5165E"/>
    <w:rsid w:val="00D51DF0"/>
    <w:rsid w:val="00D62DE2"/>
    <w:rsid w:val="00D725CE"/>
    <w:rsid w:val="00D74DB6"/>
    <w:rsid w:val="00D94F1A"/>
    <w:rsid w:val="00DA2A03"/>
    <w:rsid w:val="00DA4F50"/>
    <w:rsid w:val="00DA7A5D"/>
    <w:rsid w:val="00DB1F9D"/>
    <w:rsid w:val="00DB2550"/>
    <w:rsid w:val="00DB614A"/>
    <w:rsid w:val="00DD1E6D"/>
    <w:rsid w:val="00DE50DC"/>
    <w:rsid w:val="00DF77EF"/>
    <w:rsid w:val="00DF7E0D"/>
    <w:rsid w:val="00E040A7"/>
    <w:rsid w:val="00E04FC8"/>
    <w:rsid w:val="00E0607C"/>
    <w:rsid w:val="00E51F49"/>
    <w:rsid w:val="00E67755"/>
    <w:rsid w:val="00E82559"/>
    <w:rsid w:val="00E92CC7"/>
    <w:rsid w:val="00E971AE"/>
    <w:rsid w:val="00EB410E"/>
    <w:rsid w:val="00EC3444"/>
    <w:rsid w:val="00EC4E79"/>
    <w:rsid w:val="00EC67BF"/>
    <w:rsid w:val="00ED3F79"/>
    <w:rsid w:val="00ED3FE1"/>
    <w:rsid w:val="00ED7D99"/>
    <w:rsid w:val="00EE330F"/>
    <w:rsid w:val="00EE4BA3"/>
    <w:rsid w:val="00F00C0B"/>
    <w:rsid w:val="00F03C36"/>
    <w:rsid w:val="00F419EF"/>
    <w:rsid w:val="00F47060"/>
    <w:rsid w:val="00F47E92"/>
    <w:rsid w:val="00F50A9B"/>
    <w:rsid w:val="00F61344"/>
    <w:rsid w:val="00F67062"/>
    <w:rsid w:val="00F73A55"/>
    <w:rsid w:val="00F823D5"/>
    <w:rsid w:val="00F84281"/>
    <w:rsid w:val="00F867E2"/>
    <w:rsid w:val="00F93F27"/>
    <w:rsid w:val="00FA00E0"/>
    <w:rsid w:val="00FA7961"/>
    <w:rsid w:val="00FB0291"/>
    <w:rsid w:val="00FB40B1"/>
    <w:rsid w:val="00FD4BC8"/>
    <w:rsid w:val="00FD5717"/>
    <w:rsid w:val="00FE308F"/>
    <w:rsid w:val="00FE4D83"/>
    <w:rsid w:val="00FF3152"/>
    <w:rsid w:val="0800EF99"/>
    <w:rsid w:val="12BDF5CF"/>
    <w:rsid w:val="1386B031"/>
    <w:rsid w:val="186F5F0B"/>
    <w:rsid w:val="19538B03"/>
    <w:rsid w:val="1AB18472"/>
    <w:rsid w:val="1B46780F"/>
    <w:rsid w:val="2021722E"/>
    <w:rsid w:val="22C75AE5"/>
    <w:rsid w:val="22E75A35"/>
    <w:rsid w:val="24F40E1E"/>
    <w:rsid w:val="32DF737F"/>
    <w:rsid w:val="36DA14E9"/>
    <w:rsid w:val="36FEDCD3"/>
    <w:rsid w:val="3F95E81D"/>
    <w:rsid w:val="4331430A"/>
    <w:rsid w:val="4476CC77"/>
    <w:rsid w:val="452A5BB1"/>
    <w:rsid w:val="4CEA1490"/>
    <w:rsid w:val="50046F34"/>
    <w:rsid w:val="594CF30E"/>
    <w:rsid w:val="59D43240"/>
    <w:rsid w:val="6428DDB1"/>
    <w:rsid w:val="64C775C0"/>
    <w:rsid w:val="6ABAEB9A"/>
    <w:rsid w:val="6C126DCA"/>
    <w:rsid w:val="6DF57509"/>
    <w:rsid w:val="6FDFA1EB"/>
    <w:rsid w:val="71FAE474"/>
    <w:rsid w:val="7CEF4F7A"/>
    <w:rsid w:val="7D103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64E2D2E7-E82E-4162-B2E8-6B441153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A90"/>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690BF8"/>
    <w:pPr>
      <w:keepNext/>
      <w:keepLines/>
      <w:numPr>
        <w:numId w:val="1"/>
      </w:numPr>
      <w:pBdr>
        <w:top w:val="single" w:sz="12" w:space="3" w:color="auto"/>
      </w:pBdr>
      <w:spacing w:before="240" w:after="12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690BF8"/>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B2550"/>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C373E2"/>
    <w:pPr>
      <w:spacing w:after="200"/>
    </w:pPr>
    <w:rPr>
      <w:i/>
      <w:iCs/>
      <w:color w:val="44546A" w:themeColor="text2"/>
      <w:sz w:val="18"/>
      <w:szCs w:val="18"/>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3F0707"/>
    <w:rPr>
      <w:rFonts w:ascii="Times New Roman" w:eastAsia="SimSun" w:hAnsi="Times New Roman"/>
    </w:rPr>
  </w:style>
  <w:style w:type="table" w:styleId="TableGrid">
    <w:name w:val="Table Grid"/>
    <w:basedOn w:val="TableNormal"/>
    <w:uiPriority w:val="39"/>
    <w:qFormat/>
    <w:rsid w:val="001F30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3191"/>
    <w:rPr>
      <w:sz w:val="16"/>
      <w:szCs w:val="16"/>
    </w:rPr>
  </w:style>
  <w:style w:type="paragraph" w:styleId="CommentText">
    <w:name w:val="annotation text"/>
    <w:basedOn w:val="Normal"/>
    <w:link w:val="CommentTextChar"/>
    <w:uiPriority w:val="99"/>
    <w:unhideWhenUsed/>
    <w:rsid w:val="006C3191"/>
  </w:style>
  <w:style w:type="character" w:customStyle="1" w:styleId="CommentTextChar">
    <w:name w:val="Comment Text Char"/>
    <w:basedOn w:val="DefaultParagraphFont"/>
    <w:link w:val="CommentText"/>
    <w:uiPriority w:val="99"/>
    <w:rsid w:val="006C3191"/>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6C3191"/>
    <w:rPr>
      <w:b/>
      <w:bCs/>
    </w:rPr>
  </w:style>
  <w:style w:type="character" w:customStyle="1" w:styleId="CommentSubjectChar">
    <w:name w:val="Comment Subject Char"/>
    <w:basedOn w:val="CommentTextChar"/>
    <w:link w:val="CommentSubject"/>
    <w:uiPriority w:val="99"/>
    <w:semiHidden/>
    <w:rsid w:val="006C3191"/>
    <w:rPr>
      <w:rFonts w:ascii="Times New Roman" w:eastAsia="SimSun" w:hAnsi="Times New Roman"/>
      <w:b/>
      <w:bCs/>
    </w:rPr>
  </w:style>
  <w:style w:type="paragraph" w:styleId="Revision">
    <w:name w:val="Revision"/>
    <w:hidden/>
    <w:uiPriority w:val="99"/>
    <w:semiHidden/>
    <w:rsid w:val="001E3949"/>
    <w:rPr>
      <w:rFonts w:ascii="Times New Roman" w:eastAsia="SimSun" w:hAnsi="Times New Roman"/>
    </w:rPr>
  </w:style>
  <w:style w:type="character" w:styleId="Mention">
    <w:name w:val="Mention"/>
    <w:basedOn w:val="DefaultParagraphFont"/>
    <w:uiPriority w:val="99"/>
    <w:unhideWhenUsed/>
    <w:rsid w:val="00573548"/>
    <w:rPr>
      <w:color w:val="2B579A"/>
      <w:shd w:val="clear" w:color="auto" w:fill="E1DFDD"/>
    </w:rPr>
  </w:style>
  <w:style w:type="paragraph" w:styleId="Footer">
    <w:name w:val="footer"/>
    <w:basedOn w:val="Normal"/>
    <w:link w:val="FooterChar"/>
    <w:uiPriority w:val="99"/>
    <w:unhideWhenUsed/>
    <w:rsid w:val="00690BF8"/>
    <w:pPr>
      <w:tabs>
        <w:tab w:val="center" w:pos="4680"/>
        <w:tab w:val="right" w:pos="9360"/>
      </w:tabs>
      <w:spacing w:after="0"/>
    </w:pPr>
  </w:style>
  <w:style w:type="character" w:customStyle="1" w:styleId="FooterChar">
    <w:name w:val="Footer Char"/>
    <w:basedOn w:val="DefaultParagraphFont"/>
    <w:link w:val="Footer"/>
    <w:uiPriority w:val="99"/>
    <w:rsid w:val="00690BF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F1C4A036-376C-4F55-8B86-A27A6EED7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85F03-D438-4D81-A0CC-EE3B1418D69B}">
  <ds:schemaRefs>
    <ds:schemaRef ds:uri="http://schemas.openxmlformats.org/officeDocument/2006/bibliography"/>
  </ds:schemaRefs>
</ds:datastoreItem>
</file>

<file path=customXml/itemProps3.xml><?xml version="1.0" encoding="utf-8"?>
<ds:datastoreItem xmlns:ds="http://schemas.openxmlformats.org/officeDocument/2006/customXml" ds:itemID="{44E526D8-E3B7-4197-918B-8BDE933FC646}">
  <ds:schemaRefs>
    <ds:schemaRef ds:uri="http://schemas.microsoft.com/sharepoint/v3/contenttype/forms"/>
  </ds:schemaRefs>
</ds:datastoreItem>
</file>

<file path=customXml/itemProps4.xml><?xml version="1.0" encoding="utf-8"?>
<ds:datastoreItem xmlns:ds="http://schemas.openxmlformats.org/officeDocument/2006/customXml" ds:itemID="{2F00BD42-C1DC-4557-BAF5-3A9D5550D99E}">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2247</Words>
  <Characters>12809</Characters>
  <Application>Microsoft Office Word</Application>
  <DocSecurity>0</DocSecurity>
  <Lines>106</Lines>
  <Paragraphs>30</Paragraphs>
  <ScaleCrop>false</ScaleCrop>
  <Company>Intel Corporation</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274</cp:revision>
  <dcterms:created xsi:type="dcterms:W3CDTF">2019-10-07T18:06:00Z</dcterms:created>
  <dcterms:modified xsi:type="dcterms:W3CDTF">2024-04-04T23:26:00Z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