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7092" w14:textId="1831F466" w:rsidR="00F029E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79763F" w:rsidRPr="00727AEB">
        <w:rPr>
          <w:rFonts w:eastAsia="SimSun" w:cs="Arial"/>
          <w:b/>
          <w:kern w:val="0"/>
          <w:sz w:val="28"/>
          <w:szCs w:val="28"/>
          <w:lang w:val="en-US" w:eastAsia="en-US"/>
        </w:rPr>
        <w:t>R2-2402377</w:t>
      </w:r>
    </w:p>
    <w:p w14:paraId="204772AC" w14:textId="77777777" w:rsidR="00F029E7"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ChangSha, China, April 15-19, 2024</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006FDF5" w14:textId="77777777" w:rsidR="00F029E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7499929" w14:textId="4F3F05D4" w:rsidR="00F029E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6F0D89">
        <w:rPr>
          <w:rFonts w:cs="Arial"/>
          <w:b/>
          <w:bCs/>
          <w:snapToGrid w:val="0"/>
          <w:kern w:val="0"/>
          <w:sz w:val="28"/>
          <w:szCs w:val="28"/>
        </w:rPr>
        <w:t xml:space="preserve">Consideration on UP functionality for </w:t>
      </w:r>
      <w:r>
        <w:rPr>
          <w:rFonts w:cs="Arial"/>
          <w:b/>
          <w:bCs/>
          <w:snapToGrid w:val="0"/>
          <w:kern w:val="0"/>
          <w:sz w:val="28"/>
          <w:szCs w:val="28"/>
        </w:rPr>
        <w:t>A-IoT UP</w:t>
      </w:r>
    </w:p>
    <w:p w14:paraId="3D85AF28" w14:textId="77777777" w:rsidR="00F029E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8.2.3.2</w:t>
      </w:r>
    </w:p>
    <w:p w14:paraId="4C9D75A3" w14:textId="77777777" w:rsidR="00F029E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FB6BB77" w14:textId="77777777" w:rsidR="00F029E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3042A87C" w14:textId="77777777" w:rsidR="00F029E7" w:rsidRDefault="00000000">
      <w:pPr>
        <w:pStyle w:val="NormalWeb"/>
        <w:spacing w:before="75" w:beforeAutospacing="0" w:after="75" w:afterAutospacing="0" w:line="315" w:lineRule="atLeast"/>
        <w:rPr>
          <w:rFonts w:eastAsia="MS Mincho"/>
          <w:bCs/>
          <w:sz w:val="20"/>
          <w:szCs w:val="24"/>
        </w:rPr>
      </w:pPr>
      <w:r>
        <w:rPr>
          <w:rFonts w:eastAsia="MS Mincho"/>
          <w:bCs/>
          <w:sz w:val="20"/>
          <w:szCs w:val="24"/>
        </w:rPr>
        <w:t xml:space="preserve">RAN#102 agreed a study item for A-IoT </w:t>
      </w:r>
      <w:r>
        <w:rPr>
          <w:rFonts w:eastAsia="MS Mincho"/>
          <w:bCs/>
          <w:sz w:val="20"/>
          <w:szCs w:val="24"/>
        </w:rPr>
        <w:fldChar w:fldCharType="begin"/>
      </w:r>
      <w:r>
        <w:rPr>
          <w:rFonts w:eastAsia="MS Mincho"/>
          <w:bCs/>
          <w:sz w:val="20"/>
          <w:szCs w:val="24"/>
        </w:rPr>
        <w:instrText xml:space="preserve"> REF _Ref162613138 \r \h </w:instrText>
      </w:r>
      <w:r>
        <w:rPr>
          <w:rFonts w:eastAsia="MS Mincho"/>
          <w:bCs/>
          <w:sz w:val="20"/>
          <w:szCs w:val="24"/>
        </w:rPr>
      </w:r>
      <w:r>
        <w:rPr>
          <w:rFonts w:eastAsia="MS Mincho"/>
          <w:bCs/>
          <w:sz w:val="20"/>
          <w:szCs w:val="24"/>
        </w:rPr>
        <w:fldChar w:fldCharType="separate"/>
      </w:r>
      <w:r>
        <w:rPr>
          <w:rFonts w:eastAsia="MS Mincho"/>
          <w:bCs/>
          <w:sz w:val="20"/>
          <w:szCs w:val="24"/>
        </w:rPr>
        <w:t>[1]</w:t>
      </w:r>
      <w:r>
        <w:rPr>
          <w:rFonts w:eastAsia="MS Mincho"/>
          <w:bCs/>
          <w:sz w:val="20"/>
          <w:szCs w:val="24"/>
        </w:rPr>
        <w:fldChar w:fldCharType="end"/>
      </w:r>
      <w:r>
        <w:rPr>
          <w:rFonts w:eastAsia="MS Mincho"/>
          <w:bCs/>
          <w:sz w:val="20"/>
          <w:szCs w:val="24"/>
        </w:rPr>
        <w:t xml:space="preserve">. In this contribution we discuss the UP functionality required for A-IoT and propose a way forward on the overall UP design. </w:t>
      </w:r>
    </w:p>
    <w:p w14:paraId="0846783D" w14:textId="77777777" w:rsidR="00F029E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27F71D0" w14:textId="77777777" w:rsidR="00F029E7" w:rsidRDefault="00000000">
      <w:r>
        <w:t xml:space="preserve">The NR UP stack is developed to encompass a wide variety of applications including eMBB, MTC, URLLC etc. The same UP stack is used for all these applications with various options to configure different functionality in different protocol layers. However, A-IoT applications present a totally new set of requirements and use cases. Specifically, the following needs to be kept in mind for A-IoT devices </w:t>
      </w:r>
      <w:r>
        <w:fldChar w:fldCharType="begin"/>
      </w:r>
      <w:r>
        <w:instrText xml:space="preserve"> REF _Ref162613138 \r \h </w:instrText>
      </w:r>
      <w:r>
        <w:fldChar w:fldCharType="separate"/>
      </w:r>
      <w:r>
        <w:t>[1]</w:t>
      </w:r>
      <w:r>
        <w:fldChar w:fldCharType="end"/>
      </w:r>
      <w:r>
        <w:t xml:space="preserve">: </w:t>
      </w:r>
    </w:p>
    <w:p w14:paraId="3E3DEE23" w14:textId="77777777" w:rsidR="00F029E7" w:rsidRDefault="00000000">
      <w:pPr>
        <w:pStyle w:val="ListParagraph"/>
        <w:numPr>
          <w:ilvl w:val="0"/>
          <w:numId w:val="6"/>
        </w:numPr>
        <w:ind w:firstLineChars="0"/>
      </w:pPr>
      <w:r>
        <w:rPr>
          <w:u w:val="single"/>
        </w:rPr>
        <w:t>Very low peak power:</w:t>
      </w:r>
      <w:r>
        <w:t xml:space="preserve"> </w:t>
      </w:r>
      <w:r>
        <w:rPr>
          <w:rFonts w:eastAsia="SimSun"/>
          <w:lang w:val="en-US" w:eastAsia="ja-JP"/>
        </w:rPr>
        <w:t xml:space="preserve">~1 </w:t>
      </w:r>
      <w:r>
        <w:rPr>
          <w:rFonts w:eastAsia="SimSun"/>
          <w:i/>
          <w:lang w:val="en-US" w:eastAsia="ja-JP"/>
        </w:rPr>
        <w:t>µ</w:t>
      </w:r>
      <w:r>
        <w:rPr>
          <w:rFonts w:eastAsia="SimSun"/>
          <w:lang w:val="en-US" w:eastAsia="ja-JP"/>
        </w:rPr>
        <w:t xml:space="preserve">W ≤ a few hundred </w:t>
      </w:r>
      <w:r>
        <w:rPr>
          <w:rFonts w:eastAsia="SimSun"/>
          <w:i/>
          <w:lang w:val="en-US" w:eastAsia="ja-JP"/>
        </w:rPr>
        <w:t>µ</w:t>
      </w:r>
      <w:r>
        <w:rPr>
          <w:rFonts w:eastAsia="SimSun"/>
          <w:lang w:val="en-US" w:eastAsia="ja-JP"/>
        </w:rPr>
        <w:t xml:space="preserve">W peak power </w:t>
      </w:r>
    </w:p>
    <w:p w14:paraId="68E589AE" w14:textId="77777777" w:rsidR="00F029E7" w:rsidRDefault="00000000">
      <w:pPr>
        <w:pStyle w:val="ListParagraph"/>
        <w:numPr>
          <w:ilvl w:val="0"/>
          <w:numId w:val="6"/>
        </w:numPr>
        <w:ind w:firstLineChars="0"/>
      </w:pPr>
      <w:r>
        <w:rPr>
          <w:u w:val="single"/>
        </w:rPr>
        <w:t>Limited energy storage:</w:t>
      </w:r>
      <w:r>
        <w:t xml:space="preserve"> Devices with limited energy storage potentially relying on power supplied with a backscattered external CW. </w:t>
      </w:r>
    </w:p>
    <w:p w14:paraId="48DFD7AA" w14:textId="77777777" w:rsidR="00F029E7" w:rsidRDefault="00000000">
      <w:pPr>
        <w:pStyle w:val="ListParagraph"/>
        <w:numPr>
          <w:ilvl w:val="0"/>
          <w:numId w:val="6"/>
        </w:numPr>
        <w:ind w:firstLineChars="0"/>
      </w:pPr>
      <w:r>
        <w:rPr>
          <w:u w:val="single"/>
        </w:rPr>
        <w:t>Small payload sizes/Data rate requirements:</w:t>
      </w:r>
      <w:r>
        <w:t xml:space="preserve"> messages around 1000 bits </w:t>
      </w:r>
    </w:p>
    <w:p w14:paraId="4E616D79" w14:textId="77777777" w:rsidR="00F029E7" w:rsidRDefault="00000000">
      <w:pPr>
        <w:pStyle w:val="ListParagraph"/>
        <w:numPr>
          <w:ilvl w:val="0"/>
          <w:numId w:val="6"/>
        </w:numPr>
        <w:ind w:firstLineChars="0"/>
      </w:pPr>
      <w:r>
        <w:rPr>
          <w:u w:val="single"/>
        </w:rPr>
        <w:t>Less stringent latency targets</w:t>
      </w:r>
      <w:r>
        <w:t xml:space="preserve">: Around 200 ms latency for the largest possible message </w:t>
      </w:r>
    </w:p>
    <w:p w14:paraId="0AB19733" w14:textId="77777777" w:rsidR="00F029E7" w:rsidRDefault="00000000">
      <w:r>
        <w:t xml:space="preserve">The above presents a completely new set of requirements from L2 perspective and hence, an overall new design of NR UP protocol stack should be </w:t>
      </w:r>
      <w:r>
        <w:lastRenderedPageBreak/>
        <w:t xml:space="preserve">considered for A-IoT. Rather than taking the existing NR protocol stack as baseline, the RAN2 design should consider the essential functionality for A-IoT and design a protocol stack that contains only essential functionality to support A-IoT applications. </w:t>
      </w:r>
    </w:p>
    <w:p w14:paraId="5A0223A4" w14:textId="77777777" w:rsidR="00F029E7" w:rsidRDefault="00000000">
      <w:pPr>
        <w:rPr>
          <w:b/>
          <w:bCs/>
        </w:rPr>
      </w:pPr>
      <w:r>
        <w:rPr>
          <w:b/>
          <w:bCs/>
        </w:rPr>
        <w:t xml:space="preserve">Proposal 1: The UP functionality for A-IoT should contain only essential functionality to support A-IoT applications rather than using the existing NR protocol stack as baseline </w:t>
      </w:r>
    </w:p>
    <w:p w14:paraId="1F1E398D" w14:textId="77777777" w:rsidR="00F029E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Essential functionality for A-IoT</w:t>
      </w:r>
    </w:p>
    <w:p w14:paraId="65928A12" w14:textId="19BCCE7B" w:rsidR="00F029E7" w:rsidRDefault="00000000">
      <w:r>
        <w:t xml:space="preserve">The essential functionality for A-IoT is discussed based on the current NR UP functionality as summarised in the table below. </w:t>
      </w:r>
    </w:p>
    <w:tbl>
      <w:tblPr>
        <w:tblStyle w:val="TableGrid"/>
        <w:tblW w:w="0" w:type="auto"/>
        <w:jc w:val="center"/>
        <w:shd w:val="clear" w:color="auto" w:fill="00B0F0"/>
        <w:tblLook w:val="04A0" w:firstRow="1" w:lastRow="0" w:firstColumn="1" w:lastColumn="0" w:noHBand="0" w:noVBand="1"/>
      </w:tblPr>
      <w:tblGrid>
        <w:gridCol w:w="1068"/>
        <w:gridCol w:w="3081"/>
        <w:gridCol w:w="5098"/>
        <w:gridCol w:w="4701"/>
      </w:tblGrid>
      <w:tr w:rsidR="00F029E7" w14:paraId="77CE3240" w14:textId="77777777">
        <w:trPr>
          <w:jc w:val="center"/>
        </w:trPr>
        <w:tc>
          <w:tcPr>
            <w:tcW w:w="1068" w:type="dxa"/>
            <w:shd w:val="clear" w:color="auto" w:fill="00B0F0"/>
          </w:tcPr>
          <w:p w14:paraId="41C7C90E" w14:textId="77777777" w:rsidR="00F029E7" w:rsidRDefault="00000000">
            <w:pPr>
              <w:jc w:val="center"/>
              <w:rPr>
                <w:b/>
                <w:bCs/>
              </w:rPr>
            </w:pPr>
            <w:r>
              <w:rPr>
                <w:b/>
                <w:bCs/>
              </w:rPr>
              <w:t>Layer</w:t>
            </w:r>
          </w:p>
        </w:tc>
        <w:tc>
          <w:tcPr>
            <w:tcW w:w="3081" w:type="dxa"/>
            <w:shd w:val="clear" w:color="auto" w:fill="00B0F0"/>
          </w:tcPr>
          <w:p w14:paraId="2878E2DF" w14:textId="77777777" w:rsidR="00F029E7" w:rsidRDefault="00000000">
            <w:pPr>
              <w:jc w:val="center"/>
              <w:rPr>
                <w:b/>
                <w:bCs/>
              </w:rPr>
            </w:pPr>
            <w:r>
              <w:rPr>
                <w:b/>
                <w:bCs/>
              </w:rPr>
              <w:t xml:space="preserve">Current functionality </w:t>
            </w:r>
          </w:p>
        </w:tc>
        <w:tc>
          <w:tcPr>
            <w:tcW w:w="5098" w:type="dxa"/>
            <w:shd w:val="clear" w:color="auto" w:fill="00B0F0"/>
          </w:tcPr>
          <w:p w14:paraId="40A4551C" w14:textId="77777777" w:rsidR="00F029E7" w:rsidRDefault="00000000">
            <w:pPr>
              <w:jc w:val="center"/>
              <w:rPr>
                <w:b/>
                <w:bCs/>
              </w:rPr>
            </w:pPr>
            <w:r>
              <w:rPr>
                <w:b/>
                <w:bCs/>
              </w:rPr>
              <w:t>Analysis from A-IoT perspective</w:t>
            </w:r>
          </w:p>
        </w:tc>
        <w:tc>
          <w:tcPr>
            <w:tcW w:w="4701" w:type="dxa"/>
            <w:shd w:val="clear" w:color="auto" w:fill="00B0F0"/>
          </w:tcPr>
          <w:p w14:paraId="7B61F3AD" w14:textId="77777777" w:rsidR="00F029E7" w:rsidRDefault="00000000">
            <w:pPr>
              <w:jc w:val="center"/>
              <w:rPr>
                <w:b/>
                <w:bCs/>
              </w:rPr>
            </w:pPr>
            <w:r>
              <w:rPr>
                <w:b/>
                <w:bCs/>
              </w:rPr>
              <w:t>Proposals</w:t>
            </w:r>
          </w:p>
        </w:tc>
      </w:tr>
      <w:tr w:rsidR="00F029E7" w14:paraId="4883ADE1" w14:textId="77777777">
        <w:trPr>
          <w:jc w:val="center"/>
        </w:trPr>
        <w:tc>
          <w:tcPr>
            <w:tcW w:w="1068" w:type="dxa"/>
            <w:shd w:val="clear" w:color="auto" w:fill="auto"/>
          </w:tcPr>
          <w:p w14:paraId="3C6AAB93" w14:textId="77777777" w:rsidR="00F029E7" w:rsidRDefault="00000000">
            <w:pPr>
              <w:jc w:val="center"/>
              <w:rPr>
                <w:b/>
                <w:bCs/>
              </w:rPr>
            </w:pPr>
            <w:r>
              <w:rPr>
                <w:b/>
                <w:bCs/>
              </w:rPr>
              <w:t>SDAP</w:t>
            </w:r>
          </w:p>
        </w:tc>
        <w:tc>
          <w:tcPr>
            <w:tcW w:w="3081" w:type="dxa"/>
            <w:shd w:val="clear" w:color="auto" w:fill="auto"/>
          </w:tcPr>
          <w:p w14:paraId="6344F6A6" w14:textId="77777777" w:rsidR="00F029E7" w:rsidRDefault="00000000">
            <w:pPr>
              <w:pStyle w:val="ListParagraph"/>
              <w:numPr>
                <w:ilvl w:val="0"/>
                <w:numId w:val="6"/>
              </w:numPr>
              <w:spacing w:after="0"/>
              <w:ind w:left="357" w:firstLineChars="0" w:hanging="357"/>
              <w:jc w:val="left"/>
            </w:pPr>
            <w:r>
              <w:t>Mapping between QoS flow and DRBs</w:t>
            </w:r>
          </w:p>
          <w:p w14:paraId="67B72CBF" w14:textId="77777777" w:rsidR="00F029E7" w:rsidRDefault="00000000">
            <w:pPr>
              <w:pStyle w:val="ListParagraph"/>
              <w:numPr>
                <w:ilvl w:val="0"/>
                <w:numId w:val="6"/>
              </w:numPr>
              <w:spacing w:after="0"/>
              <w:ind w:left="357" w:firstLineChars="0" w:hanging="357"/>
              <w:jc w:val="left"/>
            </w:pPr>
            <w:r>
              <w:t xml:space="preserve">Reflective QoS </w:t>
            </w:r>
          </w:p>
        </w:tc>
        <w:tc>
          <w:tcPr>
            <w:tcW w:w="5098" w:type="dxa"/>
            <w:shd w:val="clear" w:color="auto" w:fill="auto"/>
          </w:tcPr>
          <w:p w14:paraId="793C918C" w14:textId="77777777" w:rsidR="00F029E7" w:rsidRDefault="00000000">
            <w:pPr>
              <w:pStyle w:val="ListParagraph"/>
              <w:numPr>
                <w:ilvl w:val="0"/>
                <w:numId w:val="6"/>
              </w:numPr>
              <w:spacing w:after="0"/>
              <w:ind w:left="357" w:firstLineChars="0" w:hanging="357"/>
              <w:jc w:val="left"/>
            </w:pPr>
            <w:r>
              <w:t>Applications are delay tolerant and require very low data rates</w:t>
            </w:r>
          </w:p>
          <w:p w14:paraId="23A892DC" w14:textId="77777777" w:rsidR="00F029E7" w:rsidRDefault="00000000">
            <w:pPr>
              <w:pStyle w:val="ListParagraph"/>
              <w:numPr>
                <w:ilvl w:val="0"/>
                <w:numId w:val="6"/>
              </w:numPr>
              <w:spacing w:after="0"/>
              <w:ind w:left="357" w:firstLineChars="0" w:hanging="357"/>
              <w:jc w:val="left"/>
            </w:pPr>
            <w:r>
              <w:t xml:space="preserve">Differential QoS handling and reflective QoS are not needed and all data can be considered as equally important. </w:t>
            </w:r>
          </w:p>
          <w:p w14:paraId="1516C416" w14:textId="1B900375" w:rsidR="00F029E7" w:rsidRDefault="00000000">
            <w:pPr>
              <w:pStyle w:val="ListParagraph"/>
              <w:numPr>
                <w:ilvl w:val="0"/>
                <w:numId w:val="6"/>
              </w:numPr>
              <w:spacing w:after="0"/>
              <w:ind w:left="357" w:firstLineChars="0" w:hanging="357"/>
              <w:jc w:val="left"/>
            </w:pPr>
            <w:r>
              <w:t>One consequence of this is that there is no intra-</w:t>
            </w:r>
            <w:r w:rsidR="0079763F">
              <w:t>Device</w:t>
            </w:r>
            <w:r>
              <w:t xml:space="preserve"> QoS differentiation from RAN perspective for A-IoT and this seems logical for the kind of applications that are being considered for A-IoT</w:t>
            </w:r>
          </w:p>
          <w:p w14:paraId="256D4261" w14:textId="7EE16A47" w:rsidR="00F029E7" w:rsidRDefault="00000000">
            <w:pPr>
              <w:pStyle w:val="ListParagraph"/>
              <w:numPr>
                <w:ilvl w:val="0"/>
                <w:numId w:val="6"/>
              </w:numPr>
              <w:spacing w:after="0"/>
              <w:ind w:left="357" w:firstLineChars="0" w:hanging="357"/>
              <w:jc w:val="left"/>
            </w:pPr>
            <w:r>
              <w:t>Inter-</w:t>
            </w:r>
            <w:r w:rsidR="0079763F">
              <w:t>Device</w:t>
            </w:r>
            <w:r>
              <w:t xml:space="preserve"> QoS handling and differentiation can be left to gNB implementation</w:t>
            </w:r>
          </w:p>
        </w:tc>
        <w:tc>
          <w:tcPr>
            <w:tcW w:w="4701" w:type="dxa"/>
            <w:shd w:val="clear" w:color="auto" w:fill="auto"/>
          </w:tcPr>
          <w:p w14:paraId="6B985A87" w14:textId="28B730A3" w:rsidR="00F029E7" w:rsidRDefault="00000000">
            <w:pPr>
              <w:spacing w:after="0"/>
              <w:jc w:val="left"/>
              <w:rPr>
                <w:b/>
                <w:bCs/>
              </w:rPr>
            </w:pPr>
            <w:r>
              <w:rPr>
                <w:b/>
                <w:bCs/>
              </w:rPr>
              <w:t>Proposal 2: There is no need for intra-</w:t>
            </w:r>
            <w:r w:rsidR="0079763F">
              <w:rPr>
                <w:b/>
                <w:bCs/>
              </w:rPr>
              <w:t xml:space="preserve">Device </w:t>
            </w:r>
            <w:r>
              <w:rPr>
                <w:b/>
                <w:bCs/>
              </w:rPr>
              <w:t>differential QoS handling for A-IoT</w:t>
            </w:r>
          </w:p>
          <w:p w14:paraId="4ED5DE55" w14:textId="77777777" w:rsidR="00F029E7" w:rsidRDefault="00F029E7">
            <w:pPr>
              <w:spacing w:after="0"/>
              <w:jc w:val="left"/>
              <w:rPr>
                <w:b/>
                <w:bCs/>
              </w:rPr>
            </w:pPr>
          </w:p>
          <w:p w14:paraId="7DBF554A" w14:textId="16D1A706" w:rsidR="00F029E7" w:rsidRDefault="00000000">
            <w:pPr>
              <w:spacing w:after="0"/>
              <w:jc w:val="left"/>
              <w:rPr>
                <w:b/>
                <w:bCs/>
              </w:rPr>
            </w:pPr>
            <w:r>
              <w:rPr>
                <w:b/>
                <w:bCs/>
              </w:rPr>
              <w:t>Proposal 3: Inter-</w:t>
            </w:r>
            <w:r w:rsidR="0079763F">
              <w:rPr>
                <w:b/>
                <w:bCs/>
              </w:rPr>
              <w:t>Device</w:t>
            </w:r>
            <w:r>
              <w:rPr>
                <w:b/>
                <w:bCs/>
              </w:rPr>
              <w:t xml:space="preserve"> QoS differentiation for A-IoT is left to network implementation</w:t>
            </w:r>
          </w:p>
          <w:p w14:paraId="30380619" w14:textId="77777777" w:rsidR="00F029E7" w:rsidRDefault="00F029E7">
            <w:pPr>
              <w:spacing w:after="0"/>
              <w:jc w:val="left"/>
              <w:rPr>
                <w:b/>
                <w:bCs/>
              </w:rPr>
            </w:pPr>
          </w:p>
          <w:p w14:paraId="704EBDA1" w14:textId="77777777" w:rsidR="00F029E7" w:rsidRDefault="00000000">
            <w:pPr>
              <w:spacing w:after="0"/>
              <w:jc w:val="left"/>
              <w:rPr>
                <w:b/>
                <w:bCs/>
              </w:rPr>
            </w:pPr>
            <w:r>
              <w:rPr>
                <w:b/>
                <w:bCs/>
              </w:rPr>
              <w:t>Proposal 4: SDAP layer and the associated functionality is not supported for A-IoT</w:t>
            </w:r>
          </w:p>
          <w:p w14:paraId="17CDAD72" w14:textId="77777777" w:rsidR="00F029E7" w:rsidRDefault="00F029E7">
            <w:pPr>
              <w:spacing w:after="0"/>
              <w:jc w:val="left"/>
              <w:rPr>
                <w:b/>
                <w:bCs/>
              </w:rPr>
            </w:pPr>
          </w:p>
        </w:tc>
      </w:tr>
      <w:tr w:rsidR="00F029E7" w14:paraId="2B20EC18" w14:textId="77777777">
        <w:trPr>
          <w:jc w:val="center"/>
        </w:trPr>
        <w:tc>
          <w:tcPr>
            <w:tcW w:w="1068" w:type="dxa"/>
            <w:shd w:val="clear" w:color="auto" w:fill="auto"/>
          </w:tcPr>
          <w:p w14:paraId="7EB264CE" w14:textId="77777777" w:rsidR="00F029E7" w:rsidRDefault="00000000">
            <w:pPr>
              <w:jc w:val="center"/>
              <w:rPr>
                <w:b/>
                <w:bCs/>
              </w:rPr>
            </w:pPr>
            <w:r>
              <w:rPr>
                <w:b/>
                <w:bCs/>
              </w:rPr>
              <w:t>PDCP</w:t>
            </w:r>
          </w:p>
        </w:tc>
        <w:tc>
          <w:tcPr>
            <w:tcW w:w="3081" w:type="dxa"/>
            <w:shd w:val="clear" w:color="auto" w:fill="auto"/>
          </w:tcPr>
          <w:p w14:paraId="1CD22B66" w14:textId="77777777" w:rsidR="00F029E7" w:rsidRDefault="00000000">
            <w:pPr>
              <w:pStyle w:val="ListParagraph"/>
              <w:numPr>
                <w:ilvl w:val="0"/>
                <w:numId w:val="6"/>
              </w:numPr>
              <w:spacing w:after="0"/>
              <w:ind w:left="357" w:firstLineChars="0" w:hanging="357"/>
              <w:jc w:val="left"/>
            </w:pPr>
            <w:r>
              <w:t>Header / Data compression</w:t>
            </w:r>
          </w:p>
          <w:p w14:paraId="45D7A592" w14:textId="77777777" w:rsidR="00F029E7" w:rsidRDefault="00000000">
            <w:pPr>
              <w:pStyle w:val="ListParagraph"/>
              <w:numPr>
                <w:ilvl w:val="0"/>
                <w:numId w:val="6"/>
              </w:numPr>
              <w:spacing w:after="0"/>
              <w:ind w:left="357" w:firstLineChars="0" w:hanging="357"/>
              <w:jc w:val="left"/>
            </w:pPr>
            <w:r>
              <w:t>AS Security</w:t>
            </w:r>
          </w:p>
          <w:p w14:paraId="7CF7B0BF" w14:textId="77777777" w:rsidR="00F029E7" w:rsidRDefault="00000000">
            <w:pPr>
              <w:pStyle w:val="ListParagraph"/>
              <w:numPr>
                <w:ilvl w:val="0"/>
                <w:numId w:val="6"/>
              </w:numPr>
              <w:spacing w:after="0"/>
              <w:ind w:left="357" w:firstLineChars="0" w:hanging="357"/>
              <w:jc w:val="left"/>
            </w:pPr>
            <w:r>
              <w:t>Duplication for diversity transmission</w:t>
            </w:r>
          </w:p>
          <w:p w14:paraId="45448001" w14:textId="77777777" w:rsidR="00F029E7" w:rsidRDefault="00000000">
            <w:pPr>
              <w:pStyle w:val="ListParagraph"/>
              <w:numPr>
                <w:ilvl w:val="0"/>
                <w:numId w:val="6"/>
              </w:numPr>
              <w:spacing w:after="0"/>
              <w:ind w:left="357" w:firstLineChars="0" w:hanging="357"/>
              <w:jc w:val="left"/>
            </w:pPr>
            <w:r>
              <w:t>In-order delivery and duplicate detection/discard</w:t>
            </w:r>
          </w:p>
        </w:tc>
        <w:tc>
          <w:tcPr>
            <w:tcW w:w="5098" w:type="dxa"/>
            <w:shd w:val="clear" w:color="auto" w:fill="auto"/>
          </w:tcPr>
          <w:p w14:paraId="6FEF8080" w14:textId="77777777" w:rsidR="00F029E7" w:rsidRDefault="00000000">
            <w:pPr>
              <w:pStyle w:val="ListParagraph"/>
              <w:numPr>
                <w:ilvl w:val="0"/>
                <w:numId w:val="6"/>
              </w:numPr>
              <w:spacing w:after="0"/>
              <w:ind w:left="357" w:firstLineChars="0" w:hanging="357"/>
              <w:jc w:val="left"/>
            </w:pPr>
            <w:r>
              <w:t>Header / Data compression are not essential for the relatively low data volumes</w:t>
            </w:r>
          </w:p>
          <w:p w14:paraId="52219C0B" w14:textId="77777777" w:rsidR="00F029E7" w:rsidRDefault="00000000">
            <w:pPr>
              <w:pStyle w:val="ListParagraph"/>
              <w:numPr>
                <w:ilvl w:val="0"/>
                <w:numId w:val="6"/>
              </w:numPr>
              <w:spacing w:after="0"/>
              <w:ind w:left="357" w:firstLineChars="0" w:hanging="357"/>
              <w:jc w:val="left"/>
            </w:pPr>
            <w:r>
              <w:t xml:space="preserve">Need for AS Security is to be determined by SA2/SA3. However, it can be assumed that security can also be provided by upper layers (e.g. NAS). So, AS security is not essential. </w:t>
            </w:r>
          </w:p>
          <w:p w14:paraId="6E6C4169" w14:textId="77777777" w:rsidR="00F029E7" w:rsidRDefault="00000000">
            <w:pPr>
              <w:pStyle w:val="ListParagraph"/>
              <w:numPr>
                <w:ilvl w:val="0"/>
                <w:numId w:val="6"/>
              </w:numPr>
              <w:spacing w:after="0"/>
              <w:ind w:left="357" w:firstLineChars="0" w:hanging="357"/>
              <w:jc w:val="left"/>
            </w:pPr>
            <w:r>
              <w:t>Duplication for diversity transmission is also not essential for the concerned applications and data rates</w:t>
            </w:r>
          </w:p>
          <w:p w14:paraId="4A165D2B" w14:textId="77777777" w:rsidR="00F029E7" w:rsidRDefault="00000000">
            <w:pPr>
              <w:pStyle w:val="ListParagraph"/>
              <w:numPr>
                <w:ilvl w:val="0"/>
                <w:numId w:val="6"/>
              </w:numPr>
              <w:spacing w:after="0"/>
              <w:ind w:left="357" w:firstLineChars="0" w:hanging="357"/>
              <w:jc w:val="left"/>
            </w:pPr>
            <w:r>
              <w:rPr>
                <w:highlight w:val="yellow"/>
              </w:rPr>
              <w:lastRenderedPageBreak/>
              <w:t>In-order delivery and duplicate detection/discard needs further discussion</w:t>
            </w:r>
            <w:r>
              <w:t xml:space="preserve">. However, this can still be provided, if required, by using a simple scheme where the transmitter and receiver use </w:t>
            </w:r>
          </w:p>
        </w:tc>
        <w:tc>
          <w:tcPr>
            <w:tcW w:w="4701" w:type="dxa"/>
            <w:shd w:val="clear" w:color="auto" w:fill="auto"/>
          </w:tcPr>
          <w:p w14:paraId="5701168F" w14:textId="77777777" w:rsidR="00F029E7" w:rsidRDefault="00000000">
            <w:pPr>
              <w:spacing w:after="0"/>
              <w:jc w:val="left"/>
              <w:rPr>
                <w:b/>
                <w:bCs/>
              </w:rPr>
            </w:pPr>
            <w:r>
              <w:rPr>
                <w:b/>
                <w:bCs/>
              </w:rPr>
              <w:lastRenderedPageBreak/>
              <w:t>Proposal 5: PDCP layer is not supported for A-IoT</w:t>
            </w:r>
          </w:p>
          <w:p w14:paraId="5FCB40EB" w14:textId="77777777" w:rsidR="00F029E7" w:rsidRDefault="00F029E7">
            <w:pPr>
              <w:spacing w:after="0"/>
              <w:jc w:val="left"/>
              <w:rPr>
                <w:b/>
                <w:bCs/>
              </w:rPr>
            </w:pPr>
          </w:p>
          <w:p w14:paraId="13865077" w14:textId="77777777" w:rsidR="00F029E7" w:rsidRDefault="00000000">
            <w:pPr>
              <w:spacing w:after="0"/>
              <w:jc w:val="left"/>
              <w:rPr>
                <w:b/>
                <w:bCs/>
              </w:rPr>
            </w:pPr>
            <w:r>
              <w:rPr>
                <w:b/>
                <w:bCs/>
              </w:rPr>
              <w:t>Proposal 6: Ask SA2 if duplicate detection/discard and/or in-order delivery is required for some A-IoT applications</w:t>
            </w:r>
          </w:p>
          <w:p w14:paraId="22C99796" w14:textId="77777777" w:rsidR="00F029E7" w:rsidRDefault="00F029E7">
            <w:pPr>
              <w:spacing w:after="0"/>
              <w:jc w:val="left"/>
              <w:rPr>
                <w:b/>
                <w:bCs/>
              </w:rPr>
            </w:pPr>
          </w:p>
          <w:p w14:paraId="2AC90B5E" w14:textId="77777777" w:rsidR="00F029E7" w:rsidRDefault="00000000">
            <w:pPr>
              <w:spacing w:after="0"/>
              <w:jc w:val="left"/>
              <w:rPr>
                <w:b/>
                <w:bCs/>
              </w:rPr>
            </w:pPr>
            <w:r>
              <w:rPr>
                <w:b/>
                <w:bCs/>
              </w:rPr>
              <w:t xml:space="preserve">Proposal 7: If duplicate detection/discard and/or in-order delivery is required by upper </w:t>
            </w:r>
            <w:r>
              <w:rPr>
                <w:b/>
                <w:bCs/>
              </w:rPr>
              <w:lastRenderedPageBreak/>
              <w:t>layers then a protocol using a sliding window of size 1 can be adopted for A-IoT</w:t>
            </w:r>
          </w:p>
          <w:p w14:paraId="7DC5DFA0" w14:textId="77777777" w:rsidR="00F029E7" w:rsidRDefault="00F029E7">
            <w:pPr>
              <w:spacing w:after="0"/>
              <w:jc w:val="left"/>
              <w:rPr>
                <w:b/>
                <w:bCs/>
              </w:rPr>
            </w:pPr>
          </w:p>
        </w:tc>
      </w:tr>
      <w:tr w:rsidR="00F029E7" w14:paraId="7DACBFC8" w14:textId="77777777">
        <w:trPr>
          <w:jc w:val="center"/>
        </w:trPr>
        <w:tc>
          <w:tcPr>
            <w:tcW w:w="1068" w:type="dxa"/>
            <w:shd w:val="clear" w:color="auto" w:fill="auto"/>
          </w:tcPr>
          <w:p w14:paraId="290E2F02" w14:textId="77777777" w:rsidR="00F029E7" w:rsidRDefault="00000000">
            <w:pPr>
              <w:jc w:val="center"/>
              <w:rPr>
                <w:b/>
                <w:bCs/>
              </w:rPr>
            </w:pPr>
            <w:r>
              <w:rPr>
                <w:b/>
                <w:bCs/>
              </w:rPr>
              <w:lastRenderedPageBreak/>
              <w:t>RLC</w:t>
            </w:r>
          </w:p>
        </w:tc>
        <w:tc>
          <w:tcPr>
            <w:tcW w:w="3081" w:type="dxa"/>
            <w:shd w:val="clear" w:color="auto" w:fill="auto"/>
          </w:tcPr>
          <w:p w14:paraId="202E34D9" w14:textId="77777777" w:rsidR="00F029E7" w:rsidRDefault="00000000">
            <w:pPr>
              <w:pStyle w:val="ListParagraph"/>
              <w:numPr>
                <w:ilvl w:val="0"/>
                <w:numId w:val="6"/>
              </w:numPr>
              <w:spacing w:after="0"/>
              <w:ind w:left="357" w:firstLineChars="0" w:hanging="357"/>
              <w:jc w:val="left"/>
            </w:pPr>
            <w:r>
              <w:t>ARQ</w:t>
            </w:r>
          </w:p>
          <w:p w14:paraId="27AE297F" w14:textId="77777777" w:rsidR="00F029E7" w:rsidRDefault="00000000">
            <w:pPr>
              <w:pStyle w:val="ListParagraph"/>
              <w:numPr>
                <w:ilvl w:val="0"/>
                <w:numId w:val="6"/>
              </w:numPr>
              <w:spacing w:after="0"/>
              <w:ind w:left="357" w:firstLineChars="0" w:hanging="357"/>
              <w:jc w:val="left"/>
            </w:pPr>
            <w:r>
              <w:t>Segmentation/reassembly</w:t>
            </w:r>
          </w:p>
          <w:p w14:paraId="5F7ABD9C" w14:textId="77777777" w:rsidR="00F029E7" w:rsidRDefault="00000000">
            <w:pPr>
              <w:pStyle w:val="ListParagraph"/>
              <w:numPr>
                <w:ilvl w:val="0"/>
                <w:numId w:val="6"/>
              </w:numPr>
              <w:spacing w:after="0"/>
              <w:ind w:left="357" w:firstLineChars="0" w:hanging="357"/>
              <w:jc w:val="left"/>
            </w:pPr>
            <w:r>
              <w:t>Duplicate detection/Discard</w:t>
            </w:r>
          </w:p>
        </w:tc>
        <w:tc>
          <w:tcPr>
            <w:tcW w:w="5098" w:type="dxa"/>
            <w:shd w:val="clear" w:color="auto" w:fill="auto"/>
          </w:tcPr>
          <w:p w14:paraId="02C8E6A9" w14:textId="77777777" w:rsidR="00F029E7" w:rsidRDefault="00000000">
            <w:pPr>
              <w:pStyle w:val="ListParagraph"/>
              <w:numPr>
                <w:ilvl w:val="0"/>
                <w:numId w:val="6"/>
              </w:numPr>
              <w:spacing w:after="0"/>
              <w:ind w:left="357" w:firstLineChars="0" w:hanging="357"/>
              <w:jc w:val="left"/>
            </w:pPr>
            <w:r>
              <w:t xml:space="preserve">ARQ requires the transmitter and the receiver to maintain the status based on sequence numbers and would have to rely on exchange of feedback between peer entities. Such a scheme is not suitable for the use cases under discussion </w:t>
            </w:r>
          </w:p>
          <w:p w14:paraId="7045A4D4" w14:textId="77777777" w:rsidR="00F029E7" w:rsidRDefault="00000000">
            <w:pPr>
              <w:pStyle w:val="ListParagraph"/>
              <w:numPr>
                <w:ilvl w:val="0"/>
                <w:numId w:val="6"/>
              </w:numPr>
              <w:spacing w:after="0"/>
              <w:ind w:left="357" w:firstLineChars="0" w:hanging="357"/>
              <w:jc w:val="left"/>
            </w:pPr>
            <w:r>
              <w:t xml:space="preserve">Segmentation may be required. It is clear that different A-IoT applications generate data of different sizes. Not all application data can be accommodated in a single A-IoT transmission (especially in UL). Thus, </w:t>
            </w:r>
            <w:r>
              <w:rPr>
                <w:highlight w:val="yellow"/>
              </w:rPr>
              <w:t>some form of segmentation will be required</w:t>
            </w:r>
            <w:r>
              <w:t xml:space="preserve">, but this doesn’t necessarily mean RLC layer is needed. For instance, a sliding window mechanism with window size of 1 combined with an end of transmission indication would be sufficient. </w:t>
            </w:r>
          </w:p>
        </w:tc>
        <w:tc>
          <w:tcPr>
            <w:tcW w:w="4701" w:type="dxa"/>
            <w:shd w:val="clear" w:color="auto" w:fill="auto"/>
          </w:tcPr>
          <w:p w14:paraId="3AD14524" w14:textId="77777777" w:rsidR="00F029E7" w:rsidRDefault="00000000">
            <w:pPr>
              <w:spacing w:after="0"/>
              <w:jc w:val="left"/>
              <w:rPr>
                <w:b/>
                <w:bCs/>
              </w:rPr>
            </w:pPr>
            <w:r>
              <w:rPr>
                <w:b/>
                <w:bCs/>
              </w:rPr>
              <w:t>Proposal 8: RLC layer is not essential for A-IoT</w:t>
            </w:r>
          </w:p>
          <w:p w14:paraId="095644AE" w14:textId="77777777" w:rsidR="00F029E7" w:rsidRDefault="00F029E7">
            <w:pPr>
              <w:spacing w:after="0"/>
              <w:jc w:val="left"/>
              <w:rPr>
                <w:b/>
                <w:bCs/>
              </w:rPr>
            </w:pPr>
          </w:p>
          <w:p w14:paraId="4D958F71" w14:textId="77777777" w:rsidR="00F029E7" w:rsidRDefault="00000000">
            <w:pPr>
              <w:spacing w:after="0"/>
              <w:jc w:val="left"/>
              <w:rPr>
                <w:b/>
                <w:bCs/>
              </w:rPr>
            </w:pPr>
            <w:r>
              <w:rPr>
                <w:b/>
                <w:bCs/>
              </w:rPr>
              <w:t xml:space="preserve">Proposal 9: Segmentation is required for A-IoT applications and a protocol based on sliding window of size 1 with an indication of end of transmission should be adopted as baseline. </w:t>
            </w:r>
          </w:p>
        </w:tc>
      </w:tr>
      <w:tr w:rsidR="00F029E7" w14:paraId="3D39762F" w14:textId="77777777">
        <w:trPr>
          <w:jc w:val="center"/>
        </w:trPr>
        <w:tc>
          <w:tcPr>
            <w:tcW w:w="1068" w:type="dxa"/>
            <w:shd w:val="clear" w:color="auto" w:fill="auto"/>
          </w:tcPr>
          <w:p w14:paraId="674664C6" w14:textId="77777777" w:rsidR="00F029E7" w:rsidRDefault="00000000">
            <w:pPr>
              <w:jc w:val="center"/>
              <w:rPr>
                <w:b/>
                <w:bCs/>
              </w:rPr>
            </w:pPr>
            <w:r>
              <w:rPr>
                <w:b/>
                <w:bCs/>
              </w:rPr>
              <w:t>MAC</w:t>
            </w:r>
          </w:p>
        </w:tc>
        <w:tc>
          <w:tcPr>
            <w:tcW w:w="3081" w:type="dxa"/>
            <w:shd w:val="clear" w:color="auto" w:fill="auto"/>
          </w:tcPr>
          <w:p w14:paraId="1294E95B" w14:textId="77777777" w:rsidR="00F029E7" w:rsidRDefault="00000000">
            <w:pPr>
              <w:pStyle w:val="ListParagraph"/>
              <w:numPr>
                <w:ilvl w:val="0"/>
                <w:numId w:val="6"/>
              </w:numPr>
              <w:spacing w:after="0"/>
              <w:ind w:left="357" w:firstLineChars="0" w:hanging="357"/>
              <w:jc w:val="left"/>
            </w:pPr>
            <w:r>
              <w:t>Logical to Transport channel multiplexing</w:t>
            </w:r>
          </w:p>
          <w:p w14:paraId="75C91156" w14:textId="77777777" w:rsidR="00F029E7" w:rsidRDefault="00000000">
            <w:pPr>
              <w:pStyle w:val="ListParagraph"/>
              <w:numPr>
                <w:ilvl w:val="0"/>
                <w:numId w:val="6"/>
              </w:numPr>
              <w:spacing w:after="0"/>
              <w:ind w:left="357" w:firstLineChars="0" w:hanging="357"/>
              <w:jc w:val="left"/>
            </w:pPr>
            <w:r>
              <w:t>Multiplexing of SDUs from different logical channels</w:t>
            </w:r>
          </w:p>
          <w:p w14:paraId="3DAB02CF" w14:textId="77777777" w:rsidR="00F029E7" w:rsidRDefault="00000000">
            <w:pPr>
              <w:pStyle w:val="ListParagraph"/>
              <w:numPr>
                <w:ilvl w:val="0"/>
                <w:numId w:val="6"/>
              </w:numPr>
              <w:spacing w:after="0"/>
              <w:ind w:left="357" w:firstLineChars="0" w:hanging="357"/>
              <w:jc w:val="left"/>
            </w:pPr>
            <w:r>
              <w:t>SR, BSR procedures</w:t>
            </w:r>
          </w:p>
          <w:p w14:paraId="64978EB2" w14:textId="77777777" w:rsidR="00F029E7" w:rsidRDefault="00000000">
            <w:pPr>
              <w:pStyle w:val="ListParagraph"/>
              <w:numPr>
                <w:ilvl w:val="0"/>
                <w:numId w:val="6"/>
              </w:numPr>
              <w:spacing w:after="0"/>
              <w:ind w:left="357" w:firstLineChars="0" w:hanging="357"/>
              <w:jc w:val="left"/>
            </w:pPr>
            <w:r>
              <w:t>HARQ</w:t>
            </w:r>
          </w:p>
          <w:p w14:paraId="254A3827" w14:textId="77777777" w:rsidR="00F029E7" w:rsidRDefault="00000000">
            <w:pPr>
              <w:pStyle w:val="ListParagraph"/>
              <w:numPr>
                <w:ilvl w:val="0"/>
                <w:numId w:val="6"/>
              </w:numPr>
              <w:spacing w:after="0"/>
              <w:ind w:left="357" w:firstLineChars="0" w:hanging="357"/>
              <w:jc w:val="left"/>
            </w:pPr>
            <w:r>
              <w:t>LCP</w:t>
            </w:r>
          </w:p>
          <w:p w14:paraId="2B5902D1" w14:textId="77777777" w:rsidR="00F029E7" w:rsidRDefault="00000000">
            <w:pPr>
              <w:pStyle w:val="ListParagraph"/>
              <w:numPr>
                <w:ilvl w:val="0"/>
                <w:numId w:val="6"/>
              </w:numPr>
              <w:spacing w:after="0"/>
              <w:ind w:left="357" w:firstLineChars="0" w:hanging="357"/>
              <w:jc w:val="left"/>
            </w:pPr>
            <w:r>
              <w:t>Random access procedure</w:t>
            </w:r>
          </w:p>
          <w:p w14:paraId="10CDCCD1" w14:textId="77777777" w:rsidR="00F029E7" w:rsidRDefault="00000000">
            <w:pPr>
              <w:pStyle w:val="ListParagraph"/>
              <w:numPr>
                <w:ilvl w:val="0"/>
                <w:numId w:val="6"/>
              </w:numPr>
              <w:spacing w:after="0"/>
              <w:ind w:left="357" w:firstLineChars="0" w:hanging="357"/>
              <w:jc w:val="left"/>
            </w:pPr>
            <w:r>
              <w:t xml:space="preserve">Contention resolution and RNTI derivation </w:t>
            </w:r>
          </w:p>
        </w:tc>
        <w:tc>
          <w:tcPr>
            <w:tcW w:w="5098" w:type="dxa"/>
            <w:shd w:val="clear" w:color="auto" w:fill="auto"/>
          </w:tcPr>
          <w:p w14:paraId="42372CF1" w14:textId="04014170" w:rsidR="00F029E7" w:rsidRDefault="00000000">
            <w:pPr>
              <w:pStyle w:val="ListParagraph"/>
              <w:numPr>
                <w:ilvl w:val="0"/>
                <w:numId w:val="6"/>
              </w:numPr>
              <w:spacing w:after="0"/>
              <w:ind w:left="357" w:firstLineChars="0" w:hanging="357"/>
              <w:jc w:val="left"/>
            </w:pPr>
            <w:r>
              <w:t>As noted above, intra-</w:t>
            </w:r>
            <w:r w:rsidR="0079763F">
              <w:t>Device</w:t>
            </w:r>
            <w:r>
              <w:t xml:space="preserve"> QoS differentiation is not essential for A-IoT. We can assume a single bearer and hence there is no need for the concept of logical channels and multiplexing between logical channels or LCP. </w:t>
            </w:r>
          </w:p>
          <w:p w14:paraId="59C3EA2C" w14:textId="3F381844" w:rsidR="00F029E7" w:rsidRDefault="00000000">
            <w:pPr>
              <w:pStyle w:val="ListParagraph"/>
              <w:numPr>
                <w:ilvl w:val="0"/>
                <w:numId w:val="6"/>
              </w:numPr>
              <w:spacing w:after="0"/>
              <w:ind w:left="357" w:firstLineChars="0" w:hanging="357"/>
              <w:jc w:val="left"/>
            </w:pPr>
            <w:r>
              <w:t xml:space="preserve">SR and BSR procedures basically indicate to the network that there is additional data at the </w:t>
            </w:r>
            <w:r w:rsidR="0079763F">
              <w:t>Device</w:t>
            </w:r>
            <w:r>
              <w:t xml:space="preserve"> side. Some simplified means to provide this information is needed, but as noted above, an implicit indication based on end of transmission indication would provide the necessary information for this. </w:t>
            </w:r>
          </w:p>
          <w:p w14:paraId="4BFB84E8" w14:textId="77777777" w:rsidR="00F029E7" w:rsidRDefault="00000000">
            <w:pPr>
              <w:pStyle w:val="ListParagraph"/>
              <w:numPr>
                <w:ilvl w:val="0"/>
                <w:numId w:val="6"/>
              </w:numPr>
              <w:spacing w:after="0"/>
              <w:ind w:left="357" w:firstLineChars="0" w:hanging="357"/>
              <w:jc w:val="left"/>
            </w:pPr>
            <w:r>
              <w:t xml:space="preserve">Channel coding and HARQ work in conjunction but this is mainly useful especially if larger window sizes are used to improve the </w:t>
            </w:r>
            <w:r>
              <w:lastRenderedPageBreak/>
              <w:t xml:space="preserve">throughput. This is again not required. </w:t>
            </w:r>
          </w:p>
          <w:p w14:paraId="0B2699D7" w14:textId="77777777" w:rsidR="00F029E7" w:rsidRDefault="00000000">
            <w:pPr>
              <w:pStyle w:val="ListParagraph"/>
              <w:numPr>
                <w:ilvl w:val="0"/>
                <w:numId w:val="6"/>
              </w:numPr>
              <w:spacing w:after="0"/>
              <w:ind w:left="357" w:firstLineChars="0" w:hanging="357"/>
              <w:jc w:val="left"/>
            </w:pPr>
            <w:r>
              <w:t xml:space="preserve">Random Access procedure would be needed since the devices cannot be assumed to be synchronised all the time and cannot maintain the context. </w:t>
            </w:r>
          </w:p>
          <w:p w14:paraId="62E8939C" w14:textId="77777777" w:rsidR="00F029E7" w:rsidRDefault="00000000">
            <w:pPr>
              <w:pStyle w:val="ListParagraph"/>
              <w:numPr>
                <w:ilvl w:val="0"/>
                <w:numId w:val="6"/>
              </w:numPr>
              <w:spacing w:after="0"/>
              <w:ind w:left="357" w:firstLineChars="0" w:hanging="357"/>
              <w:jc w:val="left"/>
            </w:pPr>
            <w:r>
              <w:t xml:space="preserve">RNTI derivation and contention resolution will also be required so that the devices can be identified unambiguously at RAN level. </w:t>
            </w:r>
          </w:p>
        </w:tc>
        <w:tc>
          <w:tcPr>
            <w:tcW w:w="4701" w:type="dxa"/>
            <w:shd w:val="clear" w:color="auto" w:fill="auto"/>
          </w:tcPr>
          <w:p w14:paraId="0F73C4F5" w14:textId="77777777" w:rsidR="00F029E7" w:rsidRDefault="00000000">
            <w:pPr>
              <w:spacing w:after="0"/>
              <w:jc w:val="left"/>
              <w:rPr>
                <w:b/>
                <w:bCs/>
              </w:rPr>
            </w:pPr>
            <w:r>
              <w:rPr>
                <w:b/>
                <w:bCs/>
              </w:rPr>
              <w:lastRenderedPageBreak/>
              <w:t>Proposal 10: SR/BSR procedure, HARQ, LCP are not needed</w:t>
            </w:r>
          </w:p>
          <w:p w14:paraId="67579317" w14:textId="77777777" w:rsidR="00F029E7" w:rsidRDefault="00F029E7">
            <w:pPr>
              <w:spacing w:after="0"/>
              <w:jc w:val="left"/>
              <w:rPr>
                <w:b/>
                <w:bCs/>
              </w:rPr>
            </w:pPr>
          </w:p>
          <w:p w14:paraId="25B2BA04" w14:textId="77777777" w:rsidR="00F029E7" w:rsidRDefault="00000000">
            <w:pPr>
              <w:spacing w:after="0"/>
              <w:jc w:val="left"/>
              <w:rPr>
                <w:b/>
                <w:bCs/>
              </w:rPr>
            </w:pPr>
            <w:r>
              <w:rPr>
                <w:b/>
                <w:bCs/>
              </w:rPr>
              <w:t xml:space="preserve">Proposal 11: MAC layer is supported for A-IoT with the following functionality: </w:t>
            </w:r>
          </w:p>
          <w:p w14:paraId="5496EB11" w14:textId="77777777" w:rsidR="00F029E7" w:rsidRDefault="00000000">
            <w:pPr>
              <w:pStyle w:val="ListParagraph"/>
              <w:numPr>
                <w:ilvl w:val="0"/>
                <w:numId w:val="6"/>
              </w:numPr>
              <w:spacing w:after="0"/>
              <w:ind w:firstLineChars="0"/>
              <w:jc w:val="left"/>
              <w:rPr>
                <w:b/>
                <w:bCs/>
              </w:rPr>
            </w:pPr>
            <w:r>
              <w:rPr>
                <w:b/>
                <w:bCs/>
              </w:rPr>
              <w:t>Random Access procedure with contention resolution mechanism</w:t>
            </w:r>
          </w:p>
          <w:p w14:paraId="3CC4CD2F" w14:textId="77777777" w:rsidR="00F029E7" w:rsidRDefault="00000000">
            <w:pPr>
              <w:pStyle w:val="ListParagraph"/>
              <w:numPr>
                <w:ilvl w:val="0"/>
                <w:numId w:val="6"/>
              </w:numPr>
              <w:spacing w:after="0"/>
              <w:ind w:firstLineChars="0"/>
              <w:jc w:val="left"/>
              <w:rPr>
                <w:b/>
                <w:bCs/>
              </w:rPr>
            </w:pPr>
            <w:r>
              <w:rPr>
                <w:b/>
                <w:bCs/>
              </w:rPr>
              <w:t>Mechanism to derive an RNTI to be used as temporary identifier at RAN level</w:t>
            </w:r>
          </w:p>
          <w:p w14:paraId="65004E07" w14:textId="77777777" w:rsidR="00F029E7" w:rsidRDefault="00000000">
            <w:pPr>
              <w:pStyle w:val="ListParagraph"/>
              <w:numPr>
                <w:ilvl w:val="0"/>
                <w:numId w:val="6"/>
              </w:numPr>
              <w:spacing w:after="0"/>
              <w:ind w:firstLineChars="0"/>
              <w:jc w:val="left"/>
              <w:rPr>
                <w:b/>
                <w:bCs/>
              </w:rPr>
            </w:pPr>
            <w:r>
              <w:rPr>
                <w:b/>
                <w:bCs/>
              </w:rPr>
              <w:t>Segmentation and end of segment indication</w:t>
            </w:r>
          </w:p>
          <w:p w14:paraId="57BE4718" w14:textId="77777777" w:rsidR="00F029E7" w:rsidRDefault="00F029E7">
            <w:pPr>
              <w:spacing w:after="0"/>
              <w:jc w:val="left"/>
              <w:rPr>
                <w:b/>
                <w:bCs/>
              </w:rPr>
            </w:pPr>
          </w:p>
          <w:p w14:paraId="39BA5AC8" w14:textId="77777777" w:rsidR="00F029E7" w:rsidRDefault="00F029E7">
            <w:pPr>
              <w:spacing w:after="0"/>
              <w:jc w:val="left"/>
              <w:rPr>
                <w:b/>
                <w:bCs/>
              </w:rPr>
            </w:pPr>
          </w:p>
        </w:tc>
      </w:tr>
    </w:tbl>
    <w:p w14:paraId="6077C682" w14:textId="77777777" w:rsidR="00F029E7" w:rsidRDefault="00F029E7"/>
    <w:p w14:paraId="6E075678" w14:textId="77777777" w:rsidR="00F029E7" w:rsidRDefault="00000000">
      <w:r>
        <w:t xml:space="preserve">Based on the above discussion, the overall UP functionality would look like below in </w:t>
      </w:r>
      <w:r>
        <w:fldChar w:fldCharType="begin"/>
      </w:r>
      <w:r>
        <w:instrText xml:space="preserve"> REF _Ref162623273 \h </w:instrText>
      </w:r>
      <w:r>
        <w:fldChar w:fldCharType="separate"/>
      </w:r>
      <w:r>
        <w:t>Figure 1</w:t>
      </w:r>
      <w:r>
        <w:fldChar w:fldCharType="end"/>
      </w:r>
      <w:r>
        <w:t xml:space="preserve"> for topology 1. </w:t>
      </w:r>
    </w:p>
    <w:p w14:paraId="2A8D335B" w14:textId="4D5782F0" w:rsidR="00F029E7" w:rsidRDefault="0079763F">
      <w:pPr>
        <w:keepNext/>
        <w:jc w:val="center"/>
      </w:pPr>
      <w:r w:rsidRPr="0079763F">
        <w:rPr>
          <w:noProof/>
        </w:rPr>
        <w:drawing>
          <wp:inline distT="0" distB="0" distL="0" distR="0" wp14:anchorId="7805189B" wp14:editId="0A111B78">
            <wp:extent cx="3633470" cy="2194560"/>
            <wp:effectExtent l="0" t="0" r="5080" b="0"/>
            <wp:docPr id="2043395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2194560"/>
                    </a:xfrm>
                    <a:prstGeom prst="rect">
                      <a:avLst/>
                    </a:prstGeom>
                    <a:noFill/>
                    <a:ln>
                      <a:noFill/>
                    </a:ln>
                  </pic:spPr>
                </pic:pic>
              </a:graphicData>
            </a:graphic>
          </wp:inline>
        </w:drawing>
      </w:r>
    </w:p>
    <w:p w14:paraId="05F7E3FB" w14:textId="77777777" w:rsidR="00F029E7" w:rsidRDefault="00000000">
      <w:pPr>
        <w:pStyle w:val="Caption"/>
        <w:jc w:val="center"/>
      </w:pPr>
      <w:bookmarkStart w:id="6" w:name="_Ref162623273"/>
      <w:r>
        <w:t xml:space="preserve">Figure </w:t>
      </w:r>
      <w:r>
        <w:fldChar w:fldCharType="begin"/>
      </w:r>
      <w:r>
        <w:instrText xml:space="preserve"> SEQ Figure \* ARABIC </w:instrText>
      </w:r>
      <w:r>
        <w:fldChar w:fldCharType="separate"/>
      </w:r>
      <w:r>
        <w:t>1</w:t>
      </w:r>
      <w:r>
        <w:fldChar w:fldCharType="end"/>
      </w:r>
      <w:bookmarkEnd w:id="6"/>
      <w:r>
        <w:t>: UP protocol stack for A-IoT for Topology 1</w:t>
      </w:r>
    </w:p>
    <w:p w14:paraId="11F1D753" w14:textId="73F8C6FC" w:rsidR="00F029E7" w:rsidRDefault="00000000">
      <w:r>
        <w:t xml:space="preserve">In case of Topology 2, there an additional node (a reader) between the </w:t>
      </w:r>
      <w:r w:rsidR="0079763F">
        <w:t>Device</w:t>
      </w:r>
      <w:r>
        <w:t xml:space="preserve"> and gNB. In order to simplify the design for the A-IoT </w:t>
      </w:r>
      <w:r w:rsidR="0079763F">
        <w:t>Device</w:t>
      </w:r>
      <w:r>
        <w:t xml:space="preserve">, it is essential to make the reader transparent to the A-IoT device at least from RAN2 UP perspective. From this point of view, the proposal is to reuse the above overall protocol stack as baseline between the reader and the A-IoT device also for Topology 2. </w:t>
      </w:r>
      <w:r>
        <w:rPr>
          <w:rFonts w:hint="eastAsia"/>
          <w:lang w:val="en-US" w:eastAsia="zh-CN"/>
        </w:rPr>
        <w:t xml:space="preserve">And since </w:t>
      </w:r>
      <w:r w:rsidR="0079763F">
        <w:rPr>
          <w:rFonts w:hint="eastAsia"/>
          <w:lang w:val="en-US" w:eastAsia="zh-CN"/>
        </w:rPr>
        <w:t>Device</w:t>
      </w:r>
      <w:r>
        <w:rPr>
          <w:rFonts w:hint="eastAsia"/>
          <w:lang w:val="en-US" w:eastAsia="zh-CN"/>
        </w:rPr>
        <w:t xml:space="preserve"> is used as the intermediate node, the legacy NR Uu should </w:t>
      </w:r>
      <w:r>
        <w:t>protocol stack</w:t>
      </w:r>
      <w:r>
        <w:rPr>
          <w:rFonts w:hint="eastAsia"/>
          <w:lang w:val="en-US" w:eastAsia="zh-CN"/>
        </w:rPr>
        <w:t xml:space="preserve"> be used as baseline </w:t>
      </w:r>
      <w:r>
        <w:t xml:space="preserve">between the reader and </w:t>
      </w:r>
      <w:r>
        <w:rPr>
          <w:rFonts w:hint="eastAsia"/>
          <w:lang w:val="en-US" w:eastAsia="zh-CN"/>
        </w:rPr>
        <w:t xml:space="preserve">gNB. </w:t>
      </w:r>
      <w:r>
        <w:t xml:space="preserve">So, for Topology 2, the overall protocol architecture is proposed to be as shown in </w:t>
      </w:r>
      <w:r>
        <w:fldChar w:fldCharType="begin"/>
      </w:r>
      <w:r>
        <w:instrText xml:space="preserve"> REF _Ref162623255 \h </w:instrText>
      </w:r>
      <w:r>
        <w:fldChar w:fldCharType="separate"/>
      </w:r>
      <w:r>
        <w:t>Figure 2</w:t>
      </w:r>
      <w:r>
        <w:fldChar w:fldCharType="end"/>
      </w:r>
      <w:r>
        <w:t xml:space="preserve"> below. </w:t>
      </w:r>
    </w:p>
    <w:p w14:paraId="05DE350B" w14:textId="77777777" w:rsidR="00F029E7" w:rsidRDefault="00000000">
      <w:pPr>
        <w:rPr>
          <w:lang w:eastAsia="zh-CN"/>
        </w:rPr>
      </w:pPr>
      <w:r>
        <w:rPr>
          <w:rFonts w:hint="eastAsia"/>
          <w:noProof/>
          <w:lang w:eastAsia="zh-CN"/>
        </w:rPr>
        <w:lastRenderedPageBreak/>
        <w:drawing>
          <wp:inline distT="0" distB="0" distL="114300" distR="114300" wp14:anchorId="142644E5" wp14:editId="1B2DB8F8">
            <wp:extent cx="8253730" cy="3072130"/>
            <wp:effectExtent l="0" t="0" r="13970" b="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9"/>
                    <a:stretch>
                      <a:fillRect/>
                    </a:stretch>
                  </pic:blipFill>
                  <pic:spPr>
                    <a:xfrm>
                      <a:off x="0" y="0"/>
                      <a:ext cx="8253730" cy="3072130"/>
                    </a:xfrm>
                    <a:prstGeom prst="rect">
                      <a:avLst/>
                    </a:prstGeom>
                  </pic:spPr>
                </pic:pic>
              </a:graphicData>
            </a:graphic>
          </wp:inline>
        </w:drawing>
      </w:r>
    </w:p>
    <w:p w14:paraId="417AA448" w14:textId="77777777" w:rsidR="00F029E7" w:rsidRDefault="00000000" w:rsidP="0079763F">
      <w:pPr>
        <w:keepNext/>
        <w:jc w:val="center"/>
      </w:pPr>
      <w:bookmarkStart w:id="7" w:name="_Ref162623255"/>
      <w:r>
        <w:t xml:space="preserve">Figure </w:t>
      </w:r>
      <w:r>
        <w:fldChar w:fldCharType="begin"/>
      </w:r>
      <w:r>
        <w:instrText xml:space="preserve"> SEQ Figure \* ARABIC </w:instrText>
      </w:r>
      <w:r>
        <w:fldChar w:fldCharType="separate"/>
      </w:r>
      <w:r>
        <w:t>2</w:t>
      </w:r>
      <w:r>
        <w:fldChar w:fldCharType="end"/>
      </w:r>
      <w:bookmarkEnd w:id="7"/>
      <w:r>
        <w:t>: UP protocol stack for A-IoT for Topology 2</w:t>
      </w:r>
    </w:p>
    <w:p w14:paraId="18FD22CB" w14:textId="77777777" w:rsidR="00F029E7" w:rsidRDefault="00000000">
      <w:r>
        <w:t xml:space="preserve">Based on the above, the following preliminary proposal is made for Topology 2. </w:t>
      </w:r>
    </w:p>
    <w:p w14:paraId="422C87E8" w14:textId="01E0BAC6" w:rsidR="00F029E7" w:rsidRDefault="00000000">
      <w:pPr>
        <w:rPr>
          <w:b/>
          <w:bCs/>
        </w:rPr>
      </w:pPr>
      <w:r>
        <w:rPr>
          <w:b/>
          <w:bCs/>
        </w:rPr>
        <w:t xml:space="preserve">Proposal 12: </w:t>
      </w:r>
      <w:r w:rsidR="0079763F">
        <w:rPr>
          <w:b/>
          <w:bCs/>
        </w:rPr>
        <w:t>Between</w:t>
      </w:r>
      <w:r>
        <w:rPr>
          <w:b/>
          <w:bCs/>
        </w:rPr>
        <w:t xml:space="preserve"> the A-IoT </w:t>
      </w:r>
      <w:r w:rsidR="0079763F">
        <w:rPr>
          <w:b/>
          <w:bCs/>
        </w:rPr>
        <w:t>Device</w:t>
      </w:r>
      <w:r>
        <w:rPr>
          <w:b/>
          <w:bCs/>
        </w:rPr>
        <w:t xml:space="preserve"> </w:t>
      </w:r>
      <w:r w:rsidR="0079763F">
        <w:rPr>
          <w:b/>
          <w:bCs/>
        </w:rPr>
        <w:t>and the</w:t>
      </w:r>
      <w:r>
        <w:rPr>
          <w:b/>
          <w:bCs/>
        </w:rPr>
        <w:t xml:space="preserve"> Reader</w:t>
      </w:r>
      <w:r w:rsidR="0079763F">
        <w:rPr>
          <w:b/>
          <w:bCs/>
        </w:rPr>
        <w:t xml:space="preserve"> in Topology 2</w:t>
      </w:r>
      <w:r>
        <w:rPr>
          <w:b/>
          <w:bCs/>
        </w:rPr>
        <w:t xml:space="preserve">, the same overall UP protocol stack </w:t>
      </w:r>
      <w:r w:rsidR="0079763F">
        <w:rPr>
          <w:b/>
          <w:bCs/>
        </w:rPr>
        <w:t xml:space="preserve">as Topology 1 </w:t>
      </w:r>
      <w:r>
        <w:rPr>
          <w:b/>
          <w:bCs/>
        </w:rPr>
        <w:t xml:space="preserve">should be reused </w:t>
      </w:r>
    </w:p>
    <w:p w14:paraId="4166B808" w14:textId="77777777" w:rsidR="00F029E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1CAEE233" w14:textId="4A971F22" w:rsidR="00F029E7" w:rsidRDefault="0079763F">
      <w:pPr>
        <w:rPr>
          <w:b/>
          <w:bCs/>
        </w:rPr>
      </w:pPr>
      <w:r>
        <w:rPr>
          <w:b/>
          <w:bCs/>
        </w:rPr>
        <w:t>Proposal 1: The UP functionality for A-IoT should contain only essential functionality to support A-IoT applications rather than using the existing NR protocol stack as baseline</w:t>
      </w:r>
    </w:p>
    <w:p w14:paraId="58C7023B" w14:textId="77777777" w:rsidR="0079763F" w:rsidRPr="0079763F" w:rsidRDefault="0079763F" w:rsidP="0079763F">
      <w:pPr>
        <w:rPr>
          <w:b/>
          <w:bCs/>
        </w:rPr>
      </w:pPr>
      <w:r w:rsidRPr="0079763F">
        <w:rPr>
          <w:b/>
          <w:bCs/>
        </w:rPr>
        <w:t>Proposal 2: There is no need for intra-Device differential QoS handling for A-IoT</w:t>
      </w:r>
    </w:p>
    <w:p w14:paraId="4B85B0BF" w14:textId="77777777" w:rsidR="0079763F" w:rsidRPr="0079763F" w:rsidRDefault="0079763F" w:rsidP="0079763F">
      <w:pPr>
        <w:rPr>
          <w:b/>
          <w:bCs/>
        </w:rPr>
      </w:pPr>
      <w:r w:rsidRPr="0079763F">
        <w:rPr>
          <w:b/>
          <w:bCs/>
        </w:rPr>
        <w:lastRenderedPageBreak/>
        <w:t>Proposal 3: Inter-Device QoS differentiation for A-IoT is left to network implementation</w:t>
      </w:r>
    </w:p>
    <w:p w14:paraId="6DBC21FE" w14:textId="77777777" w:rsidR="0079763F" w:rsidRPr="0079763F" w:rsidRDefault="0079763F" w:rsidP="0079763F">
      <w:pPr>
        <w:rPr>
          <w:b/>
          <w:bCs/>
        </w:rPr>
      </w:pPr>
      <w:r w:rsidRPr="0079763F">
        <w:rPr>
          <w:b/>
          <w:bCs/>
        </w:rPr>
        <w:t>Proposal 4: SDAP layer and the associated functionality is not supported for A-IoT</w:t>
      </w:r>
    </w:p>
    <w:p w14:paraId="3BF100B9" w14:textId="77777777" w:rsidR="0079763F" w:rsidRPr="0079763F" w:rsidRDefault="0079763F" w:rsidP="0079763F">
      <w:pPr>
        <w:rPr>
          <w:b/>
          <w:bCs/>
        </w:rPr>
      </w:pPr>
      <w:r w:rsidRPr="0079763F">
        <w:rPr>
          <w:b/>
          <w:bCs/>
        </w:rPr>
        <w:t>Proposal 5: PDCP layer is not supported for A-IoT</w:t>
      </w:r>
    </w:p>
    <w:p w14:paraId="79B7BD78" w14:textId="77777777" w:rsidR="0079763F" w:rsidRPr="0079763F" w:rsidRDefault="0079763F" w:rsidP="0079763F">
      <w:pPr>
        <w:rPr>
          <w:b/>
          <w:bCs/>
        </w:rPr>
      </w:pPr>
      <w:r w:rsidRPr="0079763F">
        <w:rPr>
          <w:b/>
          <w:bCs/>
        </w:rPr>
        <w:t>Proposal 6: Ask SA2 if duplicate detection/discard and/or in-order delivery is required for some A-IoT applications</w:t>
      </w:r>
    </w:p>
    <w:p w14:paraId="4B274483" w14:textId="77777777" w:rsidR="0079763F" w:rsidRPr="0079763F" w:rsidRDefault="0079763F" w:rsidP="0079763F">
      <w:pPr>
        <w:rPr>
          <w:b/>
          <w:bCs/>
        </w:rPr>
      </w:pPr>
      <w:r w:rsidRPr="0079763F">
        <w:rPr>
          <w:b/>
          <w:bCs/>
        </w:rPr>
        <w:t>Proposal 7: If duplicate detection/discard and/or in-order delivery is required by upper layers then a protocol using a sliding window of size 1 can be adopted for A-IoT</w:t>
      </w:r>
    </w:p>
    <w:p w14:paraId="031A81CD" w14:textId="77777777" w:rsidR="0079763F" w:rsidRPr="0079763F" w:rsidRDefault="0079763F" w:rsidP="0079763F">
      <w:pPr>
        <w:rPr>
          <w:b/>
          <w:bCs/>
        </w:rPr>
      </w:pPr>
      <w:r w:rsidRPr="0079763F">
        <w:rPr>
          <w:b/>
          <w:bCs/>
        </w:rPr>
        <w:t>Proposal 8: RLC layer is not essential for A-IoT</w:t>
      </w:r>
    </w:p>
    <w:p w14:paraId="2BA346ED" w14:textId="77777777" w:rsidR="0079763F" w:rsidRPr="0079763F" w:rsidRDefault="0079763F" w:rsidP="0079763F">
      <w:pPr>
        <w:rPr>
          <w:b/>
          <w:bCs/>
        </w:rPr>
      </w:pPr>
      <w:r w:rsidRPr="0079763F">
        <w:rPr>
          <w:b/>
          <w:bCs/>
        </w:rPr>
        <w:t xml:space="preserve">Proposal 9: Segmentation is required for A-IoT applications and a protocol based on sliding window of size 1 with an indication of end of transmission should be adopted as baseline. </w:t>
      </w:r>
    </w:p>
    <w:p w14:paraId="31E4CE30" w14:textId="77777777" w:rsidR="0079763F" w:rsidRPr="0079763F" w:rsidRDefault="0079763F" w:rsidP="0079763F">
      <w:pPr>
        <w:rPr>
          <w:b/>
          <w:bCs/>
        </w:rPr>
      </w:pPr>
      <w:r w:rsidRPr="0079763F">
        <w:rPr>
          <w:b/>
          <w:bCs/>
        </w:rPr>
        <w:t>Proposal 10: SR/BSR procedure, HARQ, LCP are not needed</w:t>
      </w:r>
    </w:p>
    <w:p w14:paraId="31594508" w14:textId="77777777" w:rsidR="0079763F" w:rsidRPr="0079763F" w:rsidRDefault="0079763F" w:rsidP="0079763F">
      <w:pPr>
        <w:rPr>
          <w:b/>
          <w:bCs/>
        </w:rPr>
      </w:pPr>
      <w:r w:rsidRPr="0079763F">
        <w:rPr>
          <w:b/>
          <w:bCs/>
        </w:rPr>
        <w:t xml:space="preserve">Proposal 11: MAC layer is supported for A-IoT with the following functionality: </w:t>
      </w:r>
    </w:p>
    <w:p w14:paraId="48BA1D5F" w14:textId="2D8BBBC1" w:rsidR="0079763F" w:rsidRPr="0079763F" w:rsidRDefault="0079763F" w:rsidP="0079763F">
      <w:pPr>
        <w:rPr>
          <w:b/>
          <w:bCs/>
        </w:rPr>
      </w:pPr>
      <w:r w:rsidRPr="0079763F">
        <w:rPr>
          <w:b/>
          <w:bCs/>
        </w:rPr>
        <w:t>-</w:t>
      </w:r>
      <w:r w:rsidRPr="0079763F">
        <w:rPr>
          <w:b/>
          <w:bCs/>
        </w:rPr>
        <w:tab/>
        <w:t>Random Access procedure with contention resolution mechanism</w:t>
      </w:r>
    </w:p>
    <w:p w14:paraId="27059AB5" w14:textId="77777777" w:rsidR="0079763F" w:rsidRPr="0079763F" w:rsidRDefault="0079763F" w:rsidP="0079763F">
      <w:pPr>
        <w:rPr>
          <w:b/>
          <w:bCs/>
        </w:rPr>
      </w:pPr>
      <w:r w:rsidRPr="0079763F">
        <w:rPr>
          <w:b/>
          <w:bCs/>
        </w:rPr>
        <w:t>-</w:t>
      </w:r>
      <w:r w:rsidRPr="0079763F">
        <w:rPr>
          <w:b/>
          <w:bCs/>
        </w:rPr>
        <w:tab/>
        <w:t>Mechanism to derive an RNTI to be used as temporary identifier at RAN level</w:t>
      </w:r>
    </w:p>
    <w:p w14:paraId="1D0CD963" w14:textId="77777777" w:rsidR="0079763F" w:rsidRPr="0079763F" w:rsidRDefault="0079763F" w:rsidP="0079763F">
      <w:pPr>
        <w:rPr>
          <w:b/>
          <w:bCs/>
        </w:rPr>
      </w:pPr>
      <w:r w:rsidRPr="0079763F">
        <w:rPr>
          <w:b/>
          <w:bCs/>
        </w:rPr>
        <w:t>-</w:t>
      </w:r>
      <w:r w:rsidRPr="0079763F">
        <w:rPr>
          <w:b/>
          <w:bCs/>
        </w:rPr>
        <w:tab/>
        <w:t>Segmentation and end of segment indication</w:t>
      </w:r>
    </w:p>
    <w:p w14:paraId="6C4DB53B" w14:textId="77777777" w:rsidR="0079763F" w:rsidRPr="0079763F" w:rsidRDefault="0079763F" w:rsidP="0079763F">
      <w:pPr>
        <w:rPr>
          <w:b/>
          <w:bCs/>
        </w:rPr>
      </w:pPr>
      <w:bookmarkStart w:id="8" w:name="_Toc18404543"/>
      <w:bookmarkStart w:id="9" w:name="_Toc18403976"/>
      <w:bookmarkStart w:id="10" w:name="_Toc18413612"/>
      <w:r w:rsidRPr="0079763F">
        <w:rPr>
          <w:b/>
          <w:bCs/>
        </w:rPr>
        <w:t xml:space="preserve">Proposal 12: Between the A-IoT Device and the Reader in Topology 2, the same overall UP protocol stack as Topology 1 should be reused </w:t>
      </w:r>
    </w:p>
    <w:p w14:paraId="3A2E198F" w14:textId="77777777" w:rsidR="00F029E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15974484" w14:textId="77777777" w:rsidR="00F029E7" w:rsidRDefault="00000000">
      <w:pPr>
        <w:pStyle w:val="NormalWeb"/>
        <w:numPr>
          <w:ilvl w:val="0"/>
          <w:numId w:val="7"/>
        </w:numPr>
        <w:spacing w:before="75" w:after="75" w:line="315" w:lineRule="atLeast"/>
        <w:rPr>
          <w:rFonts w:cs="Arial"/>
          <w:color w:val="000000"/>
          <w:sz w:val="21"/>
        </w:rPr>
      </w:pPr>
      <w:bookmarkStart w:id="11" w:name="_Ref162613138"/>
      <w:r>
        <w:rPr>
          <w:rFonts w:cs="Arial"/>
          <w:color w:val="000000"/>
          <w:sz w:val="21"/>
        </w:rPr>
        <w:t>RP-234058, New SID: Study on solutions for Ambient IoT (Internet of Things) in NR, RAN#102</w:t>
      </w:r>
      <w:bookmarkEnd w:id="11"/>
    </w:p>
    <w:p w14:paraId="672C2CF4" w14:textId="77777777" w:rsidR="00F029E7" w:rsidRDefault="00000000">
      <w:pPr>
        <w:pStyle w:val="NormalWeb"/>
        <w:numPr>
          <w:ilvl w:val="0"/>
          <w:numId w:val="7"/>
        </w:numPr>
        <w:spacing w:before="75" w:after="75" w:line="315" w:lineRule="atLeast"/>
        <w:rPr>
          <w:rFonts w:cs="Arial"/>
          <w:color w:val="000000"/>
          <w:sz w:val="21"/>
        </w:rPr>
      </w:pPr>
      <w:r>
        <w:rPr>
          <w:rFonts w:cs="Arial"/>
          <w:color w:val="000000"/>
          <w:sz w:val="21"/>
        </w:rPr>
        <w:t>3GPP TR 38848 V18.0.0 (2023-09), Study on Ambient IoT (Internet of Things) in RAN</w:t>
      </w:r>
    </w:p>
    <w:p w14:paraId="24C584E7" w14:textId="77777777" w:rsidR="00F029E7" w:rsidRDefault="00000000">
      <w:pPr>
        <w:pStyle w:val="NormalWeb"/>
        <w:numPr>
          <w:ilvl w:val="0"/>
          <w:numId w:val="7"/>
        </w:numPr>
        <w:spacing w:before="75" w:after="75" w:line="315" w:lineRule="atLeast"/>
        <w:rPr>
          <w:rFonts w:cs="Arial"/>
          <w:color w:val="000000"/>
          <w:sz w:val="21"/>
        </w:rPr>
      </w:pPr>
      <w:r>
        <w:rPr>
          <w:rFonts w:cs="Arial"/>
          <w:color w:val="000000"/>
          <w:sz w:val="21"/>
        </w:rPr>
        <w:t>3GPP TR 23.700-13 V0.2.0 (2024-03), Study on Architecture support of Ambient power-enabled Internet of Things</w:t>
      </w:r>
    </w:p>
    <w:p w14:paraId="488859D9" w14:textId="77777777" w:rsidR="00F029E7" w:rsidRDefault="00000000">
      <w:pPr>
        <w:pStyle w:val="NormalWeb"/>
        <w:numPr>
          <w:ilvl w:val="0"/>
          <w:numId w:val="7"/>
        </w:numPr>
        <w:spacing w:before="75" w:after="75" w:line="315" w:lineRule="atLeast"/>
        <w:rPr>
          <w:rFonts w:cs="Arial"/>
          <w:color w:val="000000"/>
          <w:sz w:val="21"/>
        </w:rPr>
      </w:pPr>
      <w:r>
        <w:rPr>
          <w:rFonts w:cs="Arial"/>
          <w:color w:val="000000"/>
          <w:sz w:val="21"/>
        </w:rPr>
        <w:lastRenderedPageBreak/>
        <w:t>R2-23xxxx2 Consideration on Random Access procedure for AIoT</w:t>
      </w:r>
    </w:p>
    <w:p w14:paraId="31EBC20F" w14:textId="77777777" w:rsidR="00F029E7" w:rsidRDefault="00F029E7">
      <w:pPr>
        <w:pStyle w:val="NormalWeb"/>
        <w:spacing w:before="75" w:beforeAutospacing="0" w:after="75" w:afterAutospacing="0" w:line="315" w:lineRule="atLeast"/>
        <w:rPr>
          <w:rFonts w:cs="Arial"/>
          <w:color w:val="000000"/>
          <w:sz w:val="21"/>
        </w:rPr>
      </w:pPr>
    </w:p>
    <w:sectPr w:rsidR="00F029E7">
      <w:headerReference w:type="even" r:id="rId10"/>
      <w:headerReference w:type="default" r:id="rId11"/>
      <w:footerReference w:type="even" r:id="rId12"/>
      <w:footerReference w:type="default" r:id="rId13"/>
      <w:headerReference w:type="first" r:id="rId14"/>
      <w:footerReference w:type="first" r:id="rId15"/>
      <w:pgSz w:w="16838" w:h="11906" w:orient="landscape"/>
      <w:pgMar w:top="1276"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7F148" w14:textId="77777777" w:rsidR="00F64814" w:rsidRDefault="00F64814">
      <w:pPr>
        <w:spacing w:line="240" w:lineRule="auto"/>
      </w:pPr>
      <w:r>
        <w:separator/>
      </w:r>
    </w:p>
  </w:endnote>
  <w:endnote w:type="continuationSeparator" w:id="0">
    <w:p w14:paraId="592EF061" w14:textId="77777777" w:rsidR="00F64814" w:rsidRDefault="00F648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CB236" w14:textId="77777777" w:rsidR="00F029E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9D9AB4" w14:textId="77777777" w:rsidR="00F029E7" w:rsidRDefault="00F029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3D9D6" w14:textId="77777777" w:rsidR="00F029E7" w:rsidRDefault="00F029E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B0E78" w14:textId="77777777" w:rsidR="006F0D89" w:rsidRDefault="006F0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70CDD" w14:textId="77777777" w:rsidR="00F64814" w:rsidRDefault="00F64814">
      <w:pPr>
        <w:spacing w:after="0"/>
      </w:pPr>
      <w:r>
        <w:separator/>
      </w:r>
    </w:p>
  </w:footnote>
  <w:footnote w:type="continuationSeparator" w:id="0">
    <w:p w14:paraId="7B8DAC37" w14:textId="77777777" w:rsidR="00F64814" w:rsidRDefault="00F648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77FF8" w14:textId="77777777" w:rsidR="006F0D89" w:rsidRDefault="006F0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40D9F" w14:textId="77777777" w:rsidR="00F029E7" w:rsidRDefault="00F029E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6C87F" w14:textId="77777777" w:rsidR="006F0D89" w:rsidRDefault="006F0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52F5058"/>
    <w:multiLevelType w:val="multilevel"/>
    <w:tmpl w:val="452F505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0E12DD"/>
    <w:multiLevelType w:val="multilevel"/>
    <w:tmpl w:val="5A0E12DD"/>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13558750">
    <w:abstractNumId w:val="0"/>
  </w:num>
  <w:num w:numId="2" w16cid:durableId="478956575">
    <w:abstractNumId w:val="5"/>
  </w:num>
  <w:num w:numId="3" w16cid:durableId="1580169168">
    <w:abstractNumId w:val="2"/>
  </w:num>
  <w:num w:numId="4" w16cid:durableId="1421873559">
    <w:abstractNumId w:val="3"/>
  </w:num>
  <w:num w:numId="5" w16cid:durableId="849753548">
    <w:abstractNumId w:val="1"/>
  </w:num>
  <w:num w:numId="6" w16cid:durableId="34427789">
    <w:abstractNumId w:val="6"/>
  </w:num>
  <w:num w:numId="7" w16cid:durableId="1032270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189D"/>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97C02"/>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0CA5"/>
    <w:rsid w:val="00181A66"/>
    <w:rsid w:val="0018310D"/>
    <w:rsid w:val="0018339F"/>
    <w:rsid w:val="001841BA"/>
    <w:rsid w:val="00184CFD"/>
    <w:rsid w:val="00185C8F"/>
    <w:rsid w:val="00185CD6"/>
    <w:rsid w:val="0018698D"/>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6A8F"/>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D5C"/>
    <w:rsid w:val="002013C9"/>
    <w:rsid w:val="00201FFE"/>
    <w:rsid w:val="00202C4B"/>
    <w:rsid w:val="00203B88"/>
    <w:rsid w:val="0020490C"/>
    <w:rsid w:val="00206380"/>
    <w:rsid w:val="00207416"/>
    <w:rsid w:val="00212D48"/>
    <w:rsid w:val="002155FA"/>
    <w:rsid w:val="00215E50"/>
    <w:rsid w:val="00216E24"/>
    <w:rsid w:val="0021745E"/>
    <w:rsid w:val="002176DE"/>
    <w:rsid w:val="002177BC"/>
    <w:rsid w:val="00217C8F"/>
    <w:rsid w:val="002207BA"/>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12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BA0"/>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0DF0"/>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404"/>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3F79F7"/>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593B"/>
    <w:rsid w:val="00417BE9"/>
    <w:rsid w:val="004214B5"/>
    <w:rsid w:val="00421DC2"/>
    <w:rsid w:val="004228A3"/>
    <w:rsid w:val="004229AC"/>
    <w:rsid w:val="00423D3B"/>
    <w:rsid w:val="004245A3"/>
    <w:rsid w:val="00424A48"/>
    <w:rsid w:val="00425FD3"/>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3ED0"/>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21C"/>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424"/>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DE0"/>
    <w:rsid w:val="0055689F"/>
    <w:rsid w:val="00557033"/>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0B6"/>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88E"/>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0D89"/>
    <w:rsid w:val="006F1491"/>
    <w:rsid w:val="006F2252"/>
    <w:rsid w:val="006F259F"/>
    <w:rsid w:val="006F2F03"/>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D9C"/>
    <w:rsid w:val="00711E45"/>
    <w:rsid w:val="00712065"/>
    <w:rsid w:val="00714927"/>
    <w:rsid w:val="00715037"/>
    <w:rsid w:val="007165B5"/>
    <w:rsid w:val="007165BE"/>
    <w:rsid w:val="0071689B"/>
    <w:rsid w:val="007200FA"/>
    <w:rsid w:val="00722A01"/>
    <w:rsid w:val="00723346"/>
    <w:rsid w:val="00723530"/>
    <w:rsid w:val="00723EFA"/>
    <w:rsid w:val="00725C56"/>
    <w:rsid w:val="00725CC4"/>
    <w:rsid w:val="00726958"/>
    <w:rsid w:val="00727C8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63F"/>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3647"/>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6652"/>
    <w:rsid w:val="008672AE"/>
    <w:rsid w:val="008702BF"/>
    <w:rsid w:val="008719DB"/>
    <w:rsid w:val="00871A36"/>
    <w:rsid w:val="00871FA9"/>
    <w:rsid w:val="00872250"/>
    <w:rsid w:val="008731B8"/>
    <w:rsid w:val="00873D16"/>
    <w:rsid w:val="008742EC"/>
    <w:rsid w:val="00875117"/>
    <w:rsid w:val="008757FA"/>
    <w:rsid w:val="00875CD2"/>
    <w:rsid w:val="008768D2"/>
    <w:rsid w:val="00880F6C"/>
    <w:rsid w:val="008815BC"/>
    <w:rsid w:val="00881D74"/>
    <w:rsid w:val="00882040"/>
    <w:rsid w:val="0088223F"/>
    <w:rsid w:val="00882463"/>
    <w:rsid w:val="00883592"/>
    <w:rsid w:val="00883A51"/>
    <w:rsid w:val="00884DAD"/>
    <w:rsid w:val="008850B6"/>
    <w:rsid w:val="008855E2"/>
    <w:rsid w:val="00885E69"/>
    <w:rsid w:val="0088621F"/>
    <w:rsid w:val="00886521"/>
    <w:rsid w:val="00887BBB"/>
    <w:rsid w:val="00887F76"/>
    <w:rsid w:val="00891079"/>
    <w:rsid w:val="00891A1D"/>
    <w:rsid w:val="00891E8C"/>
    <w:rsid w:val="008937A3"/>
    <w:rsid w:val="00893AA6"/>
    <w:rsid w:val="0089509A"/>
    <w:rsid w:val="008A4FE1"/>
    <w:rsid w:val="008A5E28"/>
    <w:rsid w:val="008B0EAE"/>
    <w:rsid w:val="008B2486"/>
    <w:rsid w:val="008B302A"/>
    <w:rsid w:val="008B4198"/>
    <w:rsid w:val="008B4609"/>
    <w:rsid w:val="008B5510"/>
    <w:rsid w:val="008B7211"/>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562F"/>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4A4"/>
    <w:rsid w:val="00971DDC"/>
    <w:rsid w:val="009737E4"/>
    <w:rsid w:val="009755AD"/>
    <w:rsid w:val="0097578C"/>
    <w:rsid w:val="009757E0"/>
    <w:rsid w:val="009763AA"/>
    <w:rsid w:val="0097718E"/>
    <w:rsid w:val="00977945"/>
    <w:rsid w:val="009800B6"/>
    <w:rsid w:val="009801F8"/>
    <w:rsid w:val="00980E36"/>
    <w:rsid w:val="00981781"/>
    <w:rsid w:val="00983748"/>
    <w:rsid w:val="00983DA8"/>
    <w:rsid w:val="0098564A"/>
    <w:rsid w:val="00985DB7"/>
    <w:rsid w:val="009861C6"/>
    <w:rsid w:val="00986B3C"/>
    <w:rsid w:val="0099022D"/>
    <w:rsid w:val="009903A8"/>
    <w:rsid w:val="00991070"/>
    <w:rsid w:val="00991BB0"/>
    <w:rsid w:val="00992DCD"/>
    <w:rsid w:val="009933A4"/>
    <w:rsid w:val="00994392"/>
    <w:rsid w:val="00994702"/>
    <w:rsid w:val="00995A02"/>
    <w:rsid w:val="00996E62"/>
    <w:rsid w:val="00997875"/>
    <w:rsid w:val="00997D39"/>
    <w:rsid w:val="00997FD5"/>
    <w:rsid w:val="009A1CA8"/>
    <w:rsid w:val="009A3721"/>
    <w:rsid w:val="009A405A"/>
    <w:rsid w:val="009A5082"/>
    <w:rsid w:val="009A5CAD"/>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5B9"/>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2E7"/>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1F59"/>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3291"/>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4C67"/>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37A"/>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525"/>
    <w:rsid w:val="00C55B71"/>
    <w:rsid w:val="00C56DB9"/>
    <w:rsid w:val="00C57034"/>
    <w:rsid w:val="00C576F8"/>
    <w:rsid w:val="00C60E83"/>
    <w:rsid w:val="00C61789"/>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7A1"/>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288F"/>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0652"/>
    <w:rsid w:val="00E22FF8"/>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FC1"/>
    <w:rsid w:val="00E9428D"/>
    <w:rsid w:val="00E943EE"/>
    <w:rsid w:val="00E94456"/>
    <w:rsid w:val="00E94FE2"/>
    <w:rsid w:val="00E95E39"/>
    <w:rsid w:val="00E966AD"/>
    <w:rsid w:val="00E9752F"/>
    <w:rsid w:val="00E9787C"/>
    <w:rsid w:val="00EA0385"/>
    <w:rsid w:val="00EA28E5"/>
    <w:rsid w:val="00EA2914"/>
    <w:rsid w:val="00EA2FB7"/>
    <w:rsid w:val="00EA36FE"/>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9E7"/>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4C9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814"/>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B7EB7"/>
    <w:rsid w:val="00FC07B8"/>
    <w:rsid w:val="00FC13D8"/>
    <w:rsid w:val="00FC17BB"/>
    <w:rsid w:val="00FC34E3"/>
    <w:rsid w:val="00FC6E54"/>
    <w:rsid w:val="00FD09B7"/>
    <w:rsid w:val="00FD1379"/>
    <w:rsid w:val="00FD1BBA"/>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0A0"/>
    <w:rsid w:val="00FF0471"/>
    <w:rsid w:val="00FF0771"/>
    <w:rsid w:val="00FF0AAD"/>
    <w:rsid w:val="00FF1565"/>
    <w:rsid w:val="00FF29CE"/>
    <w:rsid w:val="00FF2E7C"/>
    <w:rsid w:val="00FF3031"/>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2864A9"/>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E15918"/>
    <w:rsid w:val="56830F29"/>
    <w:rsid w:val="56BF0EA2"/>
    <w:rsid w:val="56CE15F2"/>
    <w:rsid w:val="56ED28C6"/>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6C83"/>
  <w15:docId w15:val="{1533F8E4-E573-4B13-8A4D-8919A7BF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customStyle="1" w:styleId="Revision6">
    <w:name w:val="Revision6"/>
    <w:hidden/>
    <w:uiPriority w:val="99"/>
    <w:unhideWhenUsed/>
    <w:rPr>
      <w:rFonts w:ascii="Arial" w:eastAsiaTheme="minorEastAsia" w:hAnsi="Arial"/>
      <w:kern w:val="2"/>
      <w:sz w:val="21"/>
      <w:szCs w:val="21"/>
    </w:rPr>
  </w:style>
  <w:style w:type="paragraph" w:styleId="Revision">
    <w:name w:val="Revision"/>
    <w:hidden/>
    <w:uiPriority w:val="99"/>
    <w:unhideWhenUsed/>
    <w:rsid w:val="0079763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1393</Words>
  <Characters>7945</Characters>
  <Application>Microsoft Office Word</Application>
  <DocSecurity>0</DocSecurity>
  <Lines>66</Lines>
  <Paragraphs>18</Paragraphs>
  <ScaleCrop>false</ScaleCrop>
  <Company>Hewlett-Packard Company</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29</cp:revision>
  <cp:lastPrinted>2113-01-01T00:00:00Z</cp:lastPrinted>
  <dcterms:created xsi:type="dcterms:W3CDTF">2024-03-15T14:26:00Z</dcterms:created>
  <dcterms:modified xsi:type="dcterms:W3CDTF">2024-04-04T22:06:00Z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4450CE650A804A298BE6FFADA1589FE6</vt:lpwstr>
  </property>
</Properties>
</file>