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9BE9C" w14:textId="1AAB0A71" w:rsidR="007F5EDA" w:rsidRPr="00006BB5" w:rsidRDefault="007F5EDA" w:rsidP="007F5EDA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06BB5">
        <w:rPr>
          <w:rFonts w:ascii="Arial" w:hAnsi="Arial"/>
          <w:b/>
          <w:noProof/>
          <w:sz w:val="24"/>
        </w:rPr>
        <w:t>3GPP TSG RAN WG2#125</w:t>
      </w:r>
      <w:r w:rsidRPr="00006BB5">
        <w:rPr>
          <w:rFonts w:ascii="Arial" w:hAnsi="Arial"/>
          <w:b/>
          <w:noProof/>
          <w:sz w:val="24"/>
        </w:rPr>
        <w:tab/>
        <w:t>R2-2401</w:t>
      </w:r>
      <w:r>
        <w:rPr>
          <w:rFonts w:ascii="Arial" w:hAnsi="Arial"/>
          <w:b/>
          <w:noProof/>
          <w:sz w:val="24"/>
        </w:rPr>
        <w:t>80</w:t>
      </w:r>
      <w:r>
        <w:rPr>
          <w:rFonts w:ascii="Arial" w:hAnsi="Arial"/>
          <w:b/>
          <w:noProof/>
          <w:sz w:val="24"/>
        </w:rPr>
        <w:t>8</w:t>
      </w:r>
    </w:p>
    <w:p w14:paraId="24924366" w14:textId="77777777" w:rsidR="007F5EDA" w:rsidRPr="00006BB5" w:rsidRDefault="007F5EDA" w:rsidP="007F5EDA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06BB5">
        <w:rPr>
          <w:rFonts w:ascii="Arial" w:hAnsi="Arial"/>
          <w:b/>
          <w:noProof/>
          <w:sz w:val="24"/>
        </w:rPr>
        <w:t>Athens, Greece, 26</w:t>
      </w:r>
      <w:r w:rsidRPr="00006BB5">
        <w:rPr>
          <w:rFonts w:ascii="Arial" w:hAnsi="Arial"/>
          <w:b/>
          <w:noProof/>
          <w:sz w:val="24"/>
          <w:vertAlign w:val="superscript"/>
        </w:rPr>
        <w:t>th</w:t>
      </w:r>
      <w:r w:rsidRPr="00006BB5">
        <w:rPr>
          <w:rFonts w:ascii="Arial" w:hAnsi="Arial"/>
          <w:b/>
          <w:noProof/>
          <w:sz w:val="24"/>
        </w:rPr>
        <w:t xml:space="preserve"> February - 1</w:t>
      </w:r>
      <w:r w:rsidRPr="00006BB5">
        <w:rPr>
          <w:rFonts w:ascii="Arial" w:hAnsi="Arial"/>
          <w:b/>
          <w:noProof/>
          <w:sz w:val="24"/>
          <w:vertAlign w:val="superscript"/>
        </w:rPr>
        <w:t>st</w:t>
      </w:r>
      <w:r w:rsidRPr="00006BB5">
        <w:rPr>
          <w:rFonts w:ascii="Arial" w:hAnsi="Arial"/>
          <w:b/>
          <w:noProof/>
          <w:sz w:val="24"/>
        </w:rPr>
        <w:t xml:space="preserve"> March 2024</w:t>
      </w:r>
    </w:p>
    <w:p w14:paraId="1A305E3F" w14:textId="77777777" w:rsidR="007F5EDA" w:rsidRPr="00006BB5" w:rsidRDefault="007F5EDA" w:rsidP="007F5EDA">
      <w:pPr>
        <w:pBdr>
          <w:bottom w:val="single" w:sz="6" w:space="0" w:color="auto"/>
        </w:pBdr>
        <w:tabs>
          <w:tab w:val="right" w:pos="9639"/>
        </w:tabs>
        <w:rPr>
          <w:rFonts w:ascii="Arial" w:hAnsi="Arial"/>
          <w:noProof/>
        </w:rPr>
      </w:pPr>
    </w:p>
    <w:p w14:paraId="4C9C6796" w14:textId="77777777" w:rsidR="007F5EDA" w:rsidRPr="00006BB5" w:rsidRDefault="007F5EDA" w:rsidP="007F5EDA">
      <w:pPr>
        <w:tabs>
          <w:tab w:val="right" w:pos="9639"/>
        </w:tabs>
        <w:outlineLvl w:val="0"/>
        <w:rPr>
          <w:rFonts w:ascii="Arial" w:hAnsi="Arial"/>
          <w:noProof/>
          <w:lang w:eastAsia="ko-KR"/>
        </w:rPr>
      </w:pPr>
    </w:p>
    <w:p w14:paraId="1961FB6C" w14:textId="13DBFFFC" w:rsidR="004D35E5" w:rsidRPr="004D35E5" w:rsidRDefault="004D35E5" w:rsidP="007F5EDA">
      <w:pPr>
        <w:tabs>
          <w:tab w:val="right" w:pos="9781"/>
        </w:tabs>
        <w:ind w:left="1985" w:hanging="1985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D35E5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 110</w:t>
      </w:r>
      <w:r w:rsidRPr="004D35E5"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R4-2403636</w:t>
      </w:r>
    </w:p>
    <w:p w14:paraId="5EF72F75" w14:textId="77777777" w:rsidR="004D35E5" w:rsidRPr="004D35E5" w:rsidRDefault="004D35E5" w:rsidP="004D35E5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eastAsia="MS Mincho" w:hAnsi="Arial"/>
          <w:sz w:val="24"/>
          <w:lang w:eastAsia="ja-JP"/>
        </w:rPr>
      </w:pPr>
      <w:r w:rsidRPr="004D35E5">
        <w:rPr>
          <w:rFonts w:ascii="Arial" w:eastAsia="MS Mincho" w:hAnsi="Arial" w:cs="Arial"/>
          <w:b/>
          <w:sz w:val="24"/>
          <w:szCs w:val="24"/>
          <w:lang w:eastAsia="zh-CN"/>
        </w:rPr>
        <w:t>Athens, GR, 26 Feb – 01 Mar, 2024</w:t>
      </w:r>
    </w:p>
    <w:p w14:paraId="091895F9" w14:textId="77777777" w:rsidR="00CF3832" w:rsidRPr="004D35E5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2D8B2D7B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 xml:space="preserve">LS on RAN4 UE feature list for Rel-18 (version </w:t>
      </w:r>
      <w:r w:rsidR="004D35E5">
        <w:rPr>
          <w:rFonts w:ascii="Arial" w:eastAsia="DengXian" w:hAnsi="Arial" w:cs="Arial"/>
          <w:b/>
          <w:sz w:val="22"/>
          <w:szCs w:val="22"/>
          <w:lang w:eastAsia="en-GB"/>
        </w:rPr>
        <w:t>3</w:t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</w:p>
    <w:p w14:paraId="6A574485" w14:textId="0C410AF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R_FR2_multiRx_DL</w:t>
      </w:r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F383333" w14:textId="2685AAF6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NR_MG_enh2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NR_demod_enh3</w:t>
      </w:r>
    </w:p>
    <w:p w14:paraId="4DD55518" w14:textId="191A79B4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NR_pos_enh2</w:t>
      </w:r>
    </w:p>
    <w:p w14:paraId="1DBD7AB8" w14:textId="4749A000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NR_MC_enh</w:t>
      </w:r>
    </w:p>
    <w:p w14:paraId="0BF69388" w14:textId="52985B74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NR_Mob_enh2</w:t>
      </w:r>
    </w:p>
    <w:p w14:paraId="2B6DD47A" w14:textId="284D9B79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NR_NTN_enh</w:t>
      </w:r>
    </w:p>
    <w:p w14:paraId="2303D1AE" w14:textId="06CA558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R_cov_enh2</w:t>
      </w:r>
    </w:p>
    <w:p w14:paraId="7C0CA88F" w14:textId="0CAB734F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etw_Energy_NR</w:t>
      </w:r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495B2DFA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Attachments:</w:t>
      </w:r>
      <w:r w:rsidR="007F5EDA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 w:rsidR="000D07CD" w:rsidRPr="000D07CD">
        <w:rPr>
          <w:rFonts w:ascii="Arial" w:eastAsia="DengXian" w:hAnsi="Arial" w:cs="Arial"/>
          <w:b/>
          <w:bCs/>
          <w:sz w:val="22"/>
          <w:szCs w:val="22"/>
          <w:lang w:eastAsia="zh-CN"/>
        </w:rPr>
        <w:t>R4-2403842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79B2D374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Rel-18 UE feature list in RAN4#1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10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R4-2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403842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capability signaling.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>The previous LS on RAN4 UE feature list for Rel-18 is R4-2321730</w:t>
      </w:r>
      <w:r w:rsidR="00C1560F">
        <w:rPr>
          <w:rFonts w:ascii="Arial" w:hAnsi="Arial" w:cs="Arial"/>
          <w:bCs/>
          <w:iCs/>
          <w:sz w:val="24"/>
          <w:szCs w:val="24"/>
          <w:lang w:eastAsia="zh-CN"/>
        </w:rPr>
        <w:t xml:space="preserve"> and </w:t>
      </w:r>
      <w:r w:rsidR="00C1560F" w:rsidRPr="00C1560F">
        <w:rPr>
          <w:rFonts w:ascii="Arial" w:hAnsi="Arial" w:cs="Arial"/>
          <w:bCs/>
          <w:iCs/>
          <w:sz w:val="24"/>
          <w:szCs w:val="24"/>
          <w:lang w:eastAsia="zh-CN"/>
        </w:rPr>
        <w:t>R4-2321823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>.</w:t>
      </w:r>
    </w:p>
    <w:p w14:paraId="04AB09E2" w14:textId="20717C01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Following are some notes regarding the UE feature list:</w:t>
      </w:r>
    </w:p>
    <w:p w14:paraId="0D37A9C9" w14:textId="5E9A3029" w:rsidR="00D22B6A" w:rsidRPr="00FF7983" w:rsidRDefault="00A862A4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>eature</w:t>
      </w:r>
      <w:r>
        <w:rPr>
          <w:rFonts w:ascii="Arial" w:hAnsi="Arial" w:cs="Arial"/>
          <w:bCs/>
          <w:iCs/>
          <w:sz w:val="24"/>
          <w:lang w:eastAsia="zh-CN"/>
        </w:rPr>
        <w:t xml:space="preserve"> Groups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includ</w:t>
      </w:r>
      <w:r>
        <w:rPr>
          <w:rFonts w:ascii="Arial" w:hAnsi="Arial" w:cs="Arial"/>
          <w:bCs/>
          <w:iCs/>
          <w:sz w:val="24"/>
          <w:lang w:eastAsia="zh-CN"/>
        </w:rPr>
        <w:t>ing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square brackets/FFS/TBD are still under discussion in RAN4. Therefore, RAN4 does not recommend any normative works on UE capability signaling for UE features with brackets/FFS/TBD on signaling design aspects at this moment.</w:t>
      </w:r>
    </w:p>
    <w:p w14:paraId="22A15A70" w14:textId="522F4393" w:rsidR="00B81575" w:rsidRDefault="00D22B6A" w:rsidP="00B81575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FF7983">
        <w:rPr>
          <w:rFonts w:ascii="Arial" w:hAnsi="Arial" w:cs="Arial"/>
          <w:bCs/>
          <w:iCs/>
          <w:sz w:val="24"/>
          <w:lang w:eastAsia="zh-CN"/>
        </w:rPr>
        <w:t>Some of feature group(s) are still under discussion in RAN4 and will be captured into the feature list when RAN4 reach agreements.</w:t>
      </w:r>
    </w:p>
    <w:p w14:paraId="3FA1B6C5" w14:textId="6D03BC6E" w:rsidR="00B81575" w:rsidRPr="00B81575" w:rsidRDefault="00C1560F" w:rsidP="00B81575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 w:hint="eastAsia"/>
          <w:bCs/>
          <w:iCs/>
          <w:sz w:val="24"/>
          <w:lang w:eastAsia="zh-CN"/>
        </w:rPr>
        <w:t>I</w:t>
      </w:r>
      <w:r>
        <w:rPr>
          <w:rFonts w:ascii="Arial" w:hAnsi="Arial" w:cs="Arial"/>
          <w:bCs/>
          <w:iCs/>
          <w:sz w:val="24"/>
          <w:lang w:eastAsia="zh-CN"/>
        </w:rPr>
        <w:t xml:space="preserve">n addition, RAN4 discussed the applicable FGs for </w:t>
      </w:r>
      <w:r w:rsidR="000C6773">
        <w:rPr>
          <w:rFonts w:ascii="Arial" w:hAnsi="Arial" w:cs="Arial"/>
          <w:bCs/>
          <w:iCs/>
          <w:sz w:val="24"/>
          <w:lang w:eastAsia="zh-CN"/>
        </w:rPr>
        <w:t xml:space="preserve">Rel-18 </w:t>
      </w:r>
      <w:r>
        <w:rPr>
          <w:rFonts w:ascii="Arial" w:hAnsi="Arial" w:cs="Arial"/>
          <w:bCs/>
          <w:iCs/>
          <w:sz w:val="24"/>
          <w:lang w:eastAsia="zh-CN"/>
        </w:rPr>
        <w:t xml:space="preserve">NCR MT and agreed that </w:t>
      </w:r>
      <w:r w:rsidR="00B81575" w:rsidRPr="00B81575">
        <w:rPr>
          <w:rFonts w:ascii="Arial" w:hAnsi="Arial" w:cs="Arial"/>
          <w:bCs/>
          <w:iCs/>
          <w:sz w:val="24"/>
          <w:lang w:eastAsia="zh-CN"/>
        </w:rPr>
        <w:t>following FGs in TR38.822 are applicable to NCR MT:</w:t>
      </w:r>
    </w:p>
    <w:p w14:paraId="39ED83A0" w14:textId="4CB87F85" w:rsidR="00B81575" w:rsidRPr="00B81575" w:rsidRDefault="00B81575" w:rsidP="00B81575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 w:rsidRPr="00B81575">
        <w:rPr>
          <w:rFonts w:ascii="Arial" w:hAnsi="Arial" w:cs="Arial"/>
          <w:bCs/>
          <w:iCs/>
          <w:sz w:val="24"/>
          <w:lang w:eastAsia="zh-CN"/>
        </w:rPr>
        <w:t>-</w:t>
      </w:r>
      <w:r w:rsidRPr="00B81575">
        <w:rPr>
          <w:rFonts w:ascii="Arial" w:hAnsi="Arial" w:cs="Arial"/>
          <w:bCs/>
          <w:iCs/>
          <w:sz w:val="24"/>
          <w:lang w:eastAsia="zh-CN"/>
        </w:rPr>
        <w:tab/>
        <w:t>Rel-15 FGs</w:t>
      </w:r>
      <w:r w:rsidR="00C1560F">
        <w:rPr>
          <w:rFonts w:ascii="Arial" w:hAnsi="Arial" w:cs="Arial"/>
          <w:bCs/>
          <w:iCs/>
          <w:sz w:val="24"/>
          <w:lang w:eastAsia="zh-CN"/>
        </w:rPr>
        <w:t xml:space="preserve">: </w:t>
      </w:r>
      <w:r w:rsidRPr="00B81575">
        <w:rPr>
          <w:rFonts w:ascii="Arial" w:hAnsi="Arial" w:cs="Arial"/>
          <w:bCs/>
          <w:iCs/>
          <w:sz w:val="24"/>
          <w:lang w:eastAsia="zh-CN"/>
        </w:rPr>
        <w:t>details refer to R4-2402517</w:t>
      </w:r>
    </w:p>
    <w:p w14:paraId="7549CA07" w14:textId="5348ADC1" w:rsidR="00B81575" w:rsidRPr="00B81575" w:rsidRDefault="00B81575" w:rsidP="00B81575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 w:rsidRPr="00B81575">
        <w:rPr>
          <w:rFonts w:ascii="Arial" w:hAnsi="Arial" w:cs="Arial"/>
          <w:bCs/>
          <w:iCs/>
          <w:sz w:val="24"/>
          <w:lang w:eastAsia="zh-CN"/>
        </w:rPr>
        <w:t>-</w:t>
      </w:r>
      <w:r w:rsidRPr="00B81575">
        <w:rPr>
          <w:rFonts w:ascii="Arial" w:hAnsi="Arial" w:cs="Arial"/>
          <w:bCs/>
          <w:iCs/>
          <w:sz w:val="24"/>
          <w:lang w:eastAsia="zh-CN"/>
        </w:rPr>
        <w:tab/>
        <w:t>Rel-16 and Rel-17 FGs: All of R16 and R17 features are optional for NCR-MT except for CA, DC related feature, unlicensed band and, HPUE Duty cycle, MPR related feature which is not applicable for NCR-MT.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35DF496F" w14:textId="3D2DD3CF" w:rsidR="00D22B6A" w:rsidRPr="00D22B6A" w:rsidRDefault="00D22B6A" w:rsidP="007F5EDA">
      <w:pPr>
        <w:tabs>
          <w:tab w:val="left" w:pos="4536"/>
          <w:tab w:val="left" w:pos="7655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26 Feb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01 Mar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Athens , GR</w:t>
      </w:r>
    </w:p>
    <w:p w14:paraId="247CD107" w14:textId="79F81440" w:rsidR="007E48B6" w:rsidRPr="003F5FD2" w:rsidRDefault="00D22B6A" w:rsidP="007F5EDA">
      <w:pPr>
        <w:tabs>
          <w:tab w:val="left" w:pos="4536"/>
          <w:tab w:val="left" w:pos="7655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-bis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 xml:space="preserve">15 Apr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19 Apr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China (TBC) , CN</w:t>
      </w:r>
    </w:p>
    <w:sectPr w:rsidR="007E48B6" w:rsidRPr="003F5FD2" w:rsidSect="00CC0EDC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9A563" w14:textId="77777777" w:rsidR="00CC0EDC" w:rsidRDefault="00CC0EDC">
      <w:r>
        <w:separator/>
      </w:r>
    </w:p>
  </w:endnote>
  <w:endnote w:type="continuationSeparator" w:id="0">
    <w:p w14:paraId="175CC928" w14:textId="77777777" w:rsidR="00CC0EDC" w:rsidRDefault="00CC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C0925" w14:textId="77777777" w:rsidR="00CC0EDC" w:rsidRDefault="00CC0EDC">
      <w:r>
        <w:separator/>
      </w:r>
    </w:p>
  </w:footnote>
  <w:footnote w:type="continuationSeparator" w:id="0">
    <w:p w14:paraId="3DA1F836" w14:textId="77777777" w:rsidR="00CC0EDC" w:rsidRDefault="00CC0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7"/>
  </w:num>
  <w:num w:numId="2" w16cid:durableId="1237471637">
    <w:abstractNumId w:val="9"/>
  </w:num>
  <w:num w:numId="3" w16cid:durableId="1526018725">
    <w:abstractNumId w:val="14"/>
  </w:num>
  <w:num w:numId="4" w16cid:durableId="2010474399">
    <w:abstractNumId w:val="15"/>
  </w:num>
  <w:num w:numId="5" w16cid:durableId="990256006">
    <w:abstractNumId w:val="1"/>
  </w:num>
  <w:num w:numId="6" w16cid:durableId="1317488438">
    <w:abstractNumId w:val="10"/>
  </w:num>
  <w:num w:numId="7" w16cid:durableId="1856965429">
    <w:abstractNumId w:val="5"/>
  </w:num>
  <w:num w:numId="8" w16cid:durableId="1586843165">
    <w:abstractNumId w:val="0"/>
  </w:num>
  <w:num w:numId="9" w16cid:durableId="6098092">
    <w:abstractNumId w:val="16"/>
  </w:num>
  <w:num w:numId="10" w16cid:durableId="2098402294">
    <w:abstractNumId w:val="4"/>
  </w:num>
  <w:num w:numId="11" w16cid:durableId="910117960">
    <w:abstractNumId w:val="7"/>
  </w:num>
  <w:num w:numId="12" w16cid:durableId="1788890611">
    <w:abstractNumId w:val="6"/>
  </w:num>
  <w:num w:numId="13" w16cid:durableId="1865973709">
    <w:abstractNumId w:val="11"/>
  </w:num>
  <w:num w:numId="14" w16cid:durableId="39331272">
    <w:abstractNumId w:val="13"/>
  </w:num>
  <w:num w:numId="15" w16cid:durableId="1903372050">
    <w:abstractNumId w:val="3"/>
  </w:num>
  <w:num w:numId="16" w16cid:durableId="1920089814">
    <w:abstractNumId w:val="2"/>
  </w:num>
  <w:num w:numId="17" w16cid:durableId="1466434067">
    <w:abstractNumId w:val="12"/>
  </w:num>
  <w:num w:numId="18" w16cid:durableId="13238981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5EDA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0ED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2</cp:revision>
  <cp:lastPrinted>2002-04-23T00:10:00Z</cp:lastPrinted>
  <dcterms:created xsi:type="dcterms:W3CDTF">2024-03-06T22:45:00Z</dcterms:created>
  <dcterms:modified xsi:type="dcterms:W3CDTF">2024-03-06T22:45:00Z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