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098E0" w14:textId="09B04DA3" w:rsidR="007D6DD2" w:rsidRPr="00EC46A5" w:rsidRDefault="007D6DD2" w:rsidP="007D6DD2">
      <w:pPr>
        <w:tabs>
          <w:tab w:val="right" w:pos="9781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AF41BD">
        <w:rPr>
          <w:rFonts w:ascii="Arial" w:hAnsi="Arial"/>
          <w:b/>
          <w:noProof/>
          <w:sz w:val="24"/>
        </w:rPr>
        <w:t>70</w:t>
      </w:r>
      <w:r>
        <w:rPr>
          <w:rFonts w:ascii="Arial" w:hAnsi="Arial"/>
          <w:b/>
          <w:noProof/>
          <w:sz w:val="24"/>
        </w:rPr>
        <w:t>3</w:t>
      </w:r>
    </w:p>
    <w:p w14:paraId="03259E7F" w14:textId="77777777" w:rsidR="007D6DD2" w:rsidRPr="00EC46A5" w:rsidRDefault="007D6DD2" w:rsidP="007D6DD2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553E2ECD" w14:textId="77777777" w:rsidR="007D6DD2" w:rsidRPr="00EC46A5" w:rsidRDefault="007D6DD2" w:rsidP="007D6DD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4D963EF3" w14:textId="77777777" w:rsidR="007D6DD2" w:rsidRPr="00EC46A5" w:rsidRDefault="007D6DD2" w:rsidP="007D6DD2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39E361C0" w14:textId="391B8647" w:rsidR="00A9623D" w:rsidRDefault="00A9623D" w:rsidP="00024AEA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>
        <w:rPr>
          <w:rFonts w:ascii="Arial" w:eastAsia="MS Mincho" w:hAnsi="Arial" w:cs="Arial"/>
          <w:b/>
          <w:bCs/>
          <w:lang w:val="en-US"/>
        </w:rPr>
        <w:t>6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6B2F1B">
        <w:rPr>
          <w:rFonts w:ascii="Arial" w:eastAsiaTheme="minorEastAsia" w:hAnsi="Arial" w:cs="Arial"/>
          <w:b/>
          <w:bCs/>
          <w:lang w:val="en-US"/>
        </w:rPr>
        <w:t>0171</w:t>
      </w:r>
      <w:r w:rsidR="003F091D">
        <w:rPr>
          <w:rFonts w:ascii="Arial" w:eastAsiaTheme="minorEastAsia" w:hAnsi="Arial" w:cs="Arial"/>
          <w:b/>
          <w:bCs/>
          <w:lang w:val="en-US"/>
        </w:rPr>
        <w:t>6</w:t>
      </w:r>
    </w:p>
    <w:p w14:paraId="6329D399" w14:textId="77777777" w:rsidR="00A9623D" w:rsidRDefault="00A9623D" w:rsidP="00A9623D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</w:rPr>
      </w:pPr>
      <w:r>
        <w:rPr>
          <w:rFonts w:ascii="Arial" w:eastAsia="Malgun Gothic" w:hAnsi="Arial" w:cs="Arial"/>
          <w:b/>
          <w:bCs/>
        </w:rPr>
        <w:t>Athens, Greece, February 26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March 1</w:t>
      </w:r>
      <w:r>
        <w:rPr>
          <w:rFonts w:ascii="Arial" w:eastAsia="Malgun Gothic" w:hAnsi="Arial" w:cs="Arial"/>
          <w:b/>
          <w:bCs/>
          <w:vertAlign w:val="superscript"/>
        </w:rPr>
        <w:t>st</w:t>
      </w:r>
      <w:r>
        <w:rPr>
          <w:rFonts w:ascii="Arial" w:eastAsia="Malgun Gothic" w:hAnsi="Arial" w:cs="Arial"/>
          <w:b/>
          <w:bCs/>
        </w:rPr>
        <w:t>, 2024</w:t>
      </w:r>
    </w:p>
    <w:p w14:paraId="60F6FD38" w14:textId="77777777" w:rsidR="001D021D" w:rsidRPr="00A9623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84B4CBB" w14:textId="7CEB763D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3C03E1">
        <w:rPr>
          <w:rFonts w:ascii="Arial" w:hAnsi="Arial" w:cs="Arial"/>
          <w:bCs/>
        </w:rPr>
        <w:t>LS on</w:t>
      </w:r>
      <w:r w:rsidR="001D021D">
        <w:rPr>
          <w:rFonts w:ascii="Arial" w:hAnsi="Arial" w:cs="Arial"/>
          <w:bCs/>
        </w:rPr>
        <w:t xml:space="preserve"> TS38.300 TP for</w:t>
      </w:r>
      <w:r w:rsidRPr="003C03E1">
        <w:rPr>
          <w:rFonts w:ascii="Arial" w:hAnsi="Arial" w:cs="Arial"/>
          <w:bCs/>
        </w:rPr>
        <w:t xml:space="preserve"> </w:t>
      </w:r>
      <w:r w:rsidR="00A9623D" w:rsidRPr="00A9623D">
        <w:rPr>
          <w:rFonts w:ascii="Arial" w:hAnsi="Arial" w:cs="Arial"/>
          <w:bCs/>
        </w:rPr>
        <w:t>Multi-cell scheduling in Rel-18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MS Mincho" w:hAnsi="Arial" w:cs="Arial"/>
          <w:bCs/>
        </w:rPr>
        <w:t>RAN WG</w:t>
      </w:r>
      <w:r w:rsidRPr="003C03E1">
        <w:rPr>
          <w:rFonts w:ascii="Arial" w:eastAsia="MS Mincho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535A1341" w14:textId="111F1A18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MS Mincho" w:hAnsi="Arial" w:cs="Arial"/>
          <w:bCs/>
          <w:lang w:val="pt-BR"/>
        </w:rPr>
        <w:t>hiroki.harada</w:t>
      </w:r>
      <w:r w:rsidRPr="003C03E1">
        <w:rPr>
          <w:rFonts w:ascii="Arial" w:eastAsia="MS Mincho" w:hAnsi="Arial" w:cs="Arial" w:hint="eastAsia"/>
          <w:bCs/>
          <w:lang w:val="pt-BR"/>
        </w:rPr>
        <w:t>.</w:t>
      </w:r>
      <w:r w:rsidRPr="003C03E1">
        <w:rPr>
          <w:rFonts w:ascii="Arial" w:eastAsia="MS Mincho" w:hAnsi="Arial" w:cs="Arial"/>
          <w:bCs/>
          <w:lang w:val="pt-BR"/>
        </w:rPr>
        <w:t>sv</w:t>
      </w:r>
      <w:r w:rsidRPr="003C03E1">
        <w:rPr>
          <w:rFonts w:ascii="Arial" w:eastAsia="MS Mincho" w:hAnsi="Arial" w:cs="Arial"/>
          <w:bCs/>
          <w:lang w:val="it-IT"/>
        </w:rPr>
        <w:t>@nttdocom</w:t>
      </w:r>
      <w:r>
        <w:rPr>
          <w:rFonts w:ascii="Arial" w:eastAsia="MS Mincho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480DD409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0AB5BF52" w14:textId="7B6419F4" w:rsidR="00C94652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discussed on necessary updates for </w:t>
      </w:r>
      <w:r w:rsidR="00A9623D">
        <w:rPr>
          <w:rFonts w:ascii="Arial" w:eastAsia="Yu Mincho" w:hAnsi="Arial" w:cs="Arial"/>
          <w:bCs/>
          <w:iCs/>
          <w:lang w:val="en-US"/>
        </w:rPr>
        <w:t>Rel-18 Multi-cell scheduling</w:t>
      </w:r>
      <w:r w:rsidR="001D021D">
        <w:rPr>
          <w:rFonts w:ascii="Arial" w:eastAsia="Yu Mincho" w:hAnsi="Arial" w:cs="Arial"/>
          <w:bCs/>
          <w:iCs/>
          <w:lang w:val="en-US"/>
        </w:rPr>
        <w:t xml:space="preserve"> </w:t>
      </w:r>
      <w:r w:rsidR="002B6BF3">
        <w:rPr>
          <w:rFonts w:ascii="Arial" w:eastAsia="Yu Mincho" w:hAnsi="Arial" w:cs="Arial"/>
          <w:bCs/>
          <w:iCs/>
          <w:lang w:val="en-US"/>
        </w:rPr>
        <w:t xml:space="preserve">by a single DCI </w:t>
      </w:r>
      <w:r w:rsidR="001D021D">
        <w:rPr>
          <w:rFonts w:ascii="Arial" w:eastAsia="Yu Mincho" w:hAnsi="Arial" w:cs="Arial"/>
          <w:bCs/>
          <w:iCs/>
          <w:lang w:val="en-US"/>
        </w:rPr>
        <w:t>in TS38.300, and following text proposal was agreed as RAN1 recommendation.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6DD180E0" w14:textId="24A4DF9B" w:rsidR="002B6BF3" w:rsidRPr="002B6BF3" w:rsidRDefault="002B6BF3" w:rsidP="002B6BF3">
            <w:pPr>
              <w:keepNext/>
              <w:keepLines/>
              <w:widowControl w:val="0"/>
              <w:tabs>
                <w:tab w:val="left" w:pos="3150"/>
              </w:tabs>
              <w:overflowPunct w:val="0"/>
              <w:autoSpaceDE w:val="0"/>
              <w:autoSpaceDN w:val="0"/>
              <w:adjustRightInd w:val="0"/>
              <w:spacing w:before="240" w:after="180" w:line="259" w:lineRule="auto"/>
              <w:ind w:left="576" w:hanging="576"/>
              <w:jc w:val="both"/>
              <w:textAlignment w:val="baseline"/>
              <w:outlineLvl w:val="1"/>
              <w:rPr>
                <w:rFonts w:ascii="Arial" w:eastAsia="Batang" w:hAnsi="Arial"/>
                <w:sz w:val="32"/>
                <w:szCs w:val="32"/>
              </w:rPr>
            </w:pPr>
            <w:r w:rsidRPr="002B6BF3">
              <w:rPr>
                <w:rFonts w:ascii="Arial" w:eastAsia="Batang" w:hAnsi="Arial" w:hint="eastAsia"/>
                <w:sz w:val="32"/>
                <w:szCs w:val="32"/>
              </w:rPr>
              <w:t>1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>0.</w:t>
            </w:r>
            <w:r w:rsidR="00D606B8">
              <w:rPr>
                <w:rFonts w:ascii="Arial" w:eastAsia="Batang" w:hAnsi="Arial"/>
                <w:sz w:val="32"/>
                <w:szCs w:val="32"/>
              </w:rPr>
              <w:t>X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ab/>
              <w:t>Multi-</w:t>
            </w:r>
            <w:r w:rsidRPr="002B6BF3">
              <w:rPr>
                <w:rFonts w:ascii="Arial" w:eastAsia="Batang" w:hAnsi="Arial"/>
                <w:sz w:val="32"/>
                <w:szCs w:val="32"/>
                <w:lang w:val="en-US"/>
              </w:rPr>
              <w:t>cell</w:t>
            </w:r>
            <w:r w:rsidRPr="002B6BF3">
              <w:rPr>
                <w:rFonts w:ascii="Arial" w:eastAsia="Batang" w:hAnsi="Arial"/>
                <w:sz w:val="32"/>
                <w:szCs w:val="32"/>
              </w:rPr>
              <w:t xml:space="preserve"> scheduling by a single DCI</w:t>
            </w:r>
          </w:p>
          <w:p w14:paraId="194A0A16" w14:textId="77777777" w:rsidR="002B6BF3" w:rsidRPr="002B6BF3" w:rsidRDefault="002B6BF3" w:rsidP="002B6BF3">
            <w:pPr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Multi-cell scheduling by a single DCI allows the PDCCH of a serving cell to schedule PDSCH(s)/PUSCH(s) on one or more serving cells with the single DCI but with the following restrictions:</w:t>
            </w:r>
          </w:p>
          <w:p w14:paraId="4871B972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 xml:space="preserve">When a serving cell 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>a cell set, the PUSCH/PDSCH on serving cells in the cell set is always scheduled by a PDCCH on the serving cell;</w:t>
            </w:r>
          </w:p>
          <w:p w14:paraId="4DE420E1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 xml:space="preserve">When PCell 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>serving cells in a cell set, that PCell’s PDSCH and PUSCH cannot be scheduled by a PDCCH on an SCell;</w:t>
            </w:r>
          </w:p>
          <w:p w14:paraId="43CE491B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sz w:val="21"/>
                <w:szCs w:val="16"/>
                <w:lang w:val="en-US" w:eastAsia="zh-CN"/>
              </w:rPr>
              <w:t>When an SCell</w:t>
            </w:r>
            <w:r w:rsidRPr="002B6BF3">
              <w:rPr>
                <w:rFonts w:hint="eastAsia"/>
                <w:sz w:val="21"/>
                <w:szCs w:val="16"/>
                <w:lang w:val="en-US" w:eastAsia="zh-CN"/>
              </w:rPr>
              <w:t xml:space="preserve"> </w:t>
            </w:r>
            <w:r w:rsidRPr="002B6BF3">
              <w:rPr>
                <w:sz w:val="21"/>
                <w:szCs w:val="16"/>
                <w:lang w:val="en-US" w:eastAsia="zh-CN"/>
              </w:rPr>
              <w:t xml:space="preserve">is configured with a PDCCH which schedules </w:t>
            </w: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 xml:space="preserve">PDSCH(s)/PUSCH(s) on </w:t>
            </w:r>
            <w:r w:rsidRPr="002B6BF3">
              <w:rPr>
                <w:sz w:val="21"/>
                <w:szCs w:val="16"/>
                <w:lang w:val="en-US" w:eastAsia="zh-CN"/>
              </w:rPr>
              <w:t>serving cells in a cell set, PCell is not included in the cell set;</w:t>
            </w:r>
          </w:p>
          <w:p w14:paraId="5BD763D4" w14:textId="77777777" w:rsidR="002B6BF3" w:rsidRPr="002B6BF3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1"/>
                <w:szCs w:val="16"/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The scheduling PDCCH and the scheduled PDSCH(s)/PUSCH(s) can use the same or different numerologies;</w:t>
            </w:r>
          </w:p>
          <w:p w14:paraId="4ABB5D74" w14:textId="29C4B615" w:rsidR="001D021D" w:rsidRPr="00660F26" w:rsidRDefault="002B6BF3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The co-scheduled PDSCH(s) with a PDCCH use the same numerology.</w:t>
            </w:r>
          </w:p>
          <w:p w14:paraId="1A8F6E86" w14:textId="75E715A6" w:rsidR="00660F26" w:rsidRPr="002B6BF3" w:rsidRDefault="00660F26" w:rsidP="002B6BF3">
            <w:pPr>
              <w:widowControl w:val="0"/>
              <w:numPr>
                <w:ilvl w:val="0"/>
                <w:numId w:val="23"/>
              </w:numPr>
              <w:wordWrap w:val="0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 w:eastAsia="zh-CN"/>
              </w:rPr>
            </w:pPr>
            <w:r w:rsidRPr="002B6BF3">
              <w:rPr>
                <w:rFonts w:eastAsia="Times New Roman"/>
                <w:sz w:val="21"/>
                <w:szCs w:val="16"/>
                <w:lang w:val="en-US" w:eastAsia="zh-CN"/>
              </w:rPr>
              <w:t>The co-scheduled PUSCH(s) with a PDCCH use the same numerology.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E3AFFFE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>RAN1 kindly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the above </w:t>
      </w:r>
      <w:r w:rsidR="001D021D">
        <w:rPr>
          <w:rFonts w:ascii="Arial" w:eastAsia="Yu Mincho" w:hAnsi="Arial" w:cs="Arial"/>
          <w:iCs/>
        </w:rPr>
        <w:t>RAN1 recommendation</w:t>
      </w:r>
      <w:r>
        <w:rPr>
          <w:rFonts w:ascii="Arial" w:eastAsia="Yu Mincho" w:hAnsi="Arial" w:cs="Arial"/>
          <w:iCs/>
        </w:rPr>
        <w:t xml:space="preserve"> </w:t>
      </w:r>
      <w:r w:rsidRPr="003C03E1">
        <w:rPr>
          <w:rFonts w:ascii="Arial" w:eastAsia="Yu Mincho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Yu Mincho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736437E5" w:rsidR="00C94652" w:rsidRPr="003C03E1" w:rsidRDefault="00C94652" w:rsidP="00024AEA">
      <w:pPr>
        <w:tabs>
          <w:tab w:val="left" w:pos="4253"/>
          <w:tab w:val="left" w:pos="6946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 w:rsidR="00A9623D">
        <w:rPr>
          <w:rFonts w:ascii="Arial" w:eastAsia="MS Mincho" w:hAnsi="Arial" w:cs="Arial"/>
          <w:bCs/>
        </w:rPr>
        <w:t>6bis</w:t>
      </w:r>
      <w:r w:rsidRPr="003C03E1">
        <w:rPr>
          <w:rFonts w:ascii="Arial" w:eastAsia="MS Mincho" w:hAnsi="Arial" w:cs="Arial"/>
          <w:bCs/>
        </w:rPr>
        <w:tab/>
      </w:r>
      <w:r w:rsidR="00A9623D">
        <w:rPr>
          <w:rFonts w:ascii="Arial" w:eastAsia="MS Mincho" w:hAnsi="Arial" w:cs="Arial"/>
          <w:bCs/>
        </w:rPr>
        <w:t>April</w:t>
      </w:r>
      <w:r w:rsidRPr="003C03E1">
        <w:rPr>
          <w:rFonts w:ascii="Arial" w:eastAsia="MS Mincho" w:hAnsi="Arial" w:cs="Arial"/>
          <w:bCs/>
        </w:rPr>
        <w:t xml:space="preserve"> </w:t>
      </w:r>
      <w:r w:rsidR="001D021D">
        <w:rPr>
          <w:rFonts w:ascii="Arial" w:eastAsia="MS Mincho" w:hAnsi="Arial" w:cs="Arial"/>
          <w:bCs/>
        </w:rPr>
        <w:t>1</w:t>
      </w:r>
      <w:r w:rsidR="00A9623D">
        <w:rPr>
          <w:rFonts w:ascii="Arial" w:eastAsia="MS Mincho" w:hAnsi="Arial" w:cs="Arial"/>
          <w:bCs/>
        </w:rPr>
        <w:t>5</w:t>
      </w:r>
      <w:r w:rsidRPr="003C03E1">
        <w:rPr>
          <w:rFonts w:ascii="Arial" w:eastAsia="MS Mincho" w:hAnsi="Arial" w:cs="Arial"/>
          <w:bCs/>
        </w:rPr>
        <w:t xml:space="preserve"> to </w:t>
      </w:r>
      <w:r w:rsidR="001D021D">
        <w:rPr>
          <w:rFonts w:ascii="Arial" w:eastAsia="MS Mincho" w:hAnsi="Arial" w:cs="Arial"/>
          <w:bCs/>
        </w:rPr>
        <w:t>1</w:t>
      </w:r>
      <w:r w:rsidR="00A9623D">
        <w:rPr>
          <w:rFonts w:ascii="Arial" w:eastAsia="MS Mincho" w:hAnsi="Arial" w:cs="Arial"/>
          <w:bCs/>
        </w:rPr>
        <w:t>9</w:t>
      </w:r>
      <w:r w:rsidRPr="003C03E1">
        <w:rPr>
          <w:rFonts w:ascii="Arial" w:eastAsia="MS Mincho" w:hAnsi="Arial" w:cs="Arial"/>
          <w:bCs/>
        </w:rPr>
        <w:t>, 202</w:t>
      </w:r>
      <w:r w:rsidR="00A9623D"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 w:rsidR="001D021D">
        <w:rPr>
          <w:rFonts w:ascii="Arial" w:eastAsia="MS Mincho" w:hAnsi="Arial" w:cs="Arial"/>
          <w:bCs/>
        </w:rPr>
        <w:t>Ch</w:t>
      </w:r>
      <w:r w:rsidR="00A9623D" w:rsidRPr="00A9623D">
        <w:rPr>
          <w:rFonts w:ascii="Arial" w:eastAsia="MS Mincho" w:hAnsi="Arial" w:cs="Arial"/>
          <w:bCs/>
        </w:rPr>
        <w:t>angsha</w:t>
      </w:r>
      <w:r w:rsidRPr="003C03E1">
        <w:rPr>
          <w:rFonts w:ascii="Arial" w:eastAsia="MS Mincho" w:hAnsi="Arial" w:cs="Arial"/>
          <w:bCs/>
        </w:rPr>
        <w:t xml:space="preserve">, </w:t>
      </w:r>
      <w:r w:rsidR="00A9623D">
        <w:rPr>
          <w:rFonts w:ascii="Arial" w:eastAsia="MS Mincho" w:hAnsi="Arial" w:cs="Arial"/>
          <w:bCs/>
        </w:rPr>
        <w:t>China</w:t>
      </w:r>
    </w:p>
    <w:p w14:paraId="4CC92881" w14:textId="66C15250" w:rsidR="003F091D" w:rsidRPr="003C03E1" w:rsidRDefault="003F091D" w:rsidP="00024AEA">
      <w:pPr>
        <w:tabs>
          <w:tab w:val="left" w:pos="4253"/>
          <w:tab w:val="left" w:pos="6946"/>
        </w:tabs>
        <w:spacing w:after="120"/>
        <w:rPr>
          <w:rFonts w:ascii="Arial" w:eastAsia="MS Mincho" w:hAnsi="Arial" w:cs="Arial"/>
          <w:bCs/>
        </w:rPr>
      </w:pPr>
      <w:r w:rsidRPr="003C03E1">
        <w:rPr>
          <w:rFonts w:ascii="Arial" w:eastAsia="MS Mincho" w:hAnsi="Arial" w:cs="Arial" w:hint="eastAsia"/>
          <w:bCs/>
        </w:rPr>
        <w:t>T</w:t>
      </w:r>
      <w:r w:rsidRPr="003C03E1">
        <w:rPr>
          <w:rFonts w:ascii="Arial" w:eastAsia="MS Mincho" w:hAnsi="Arial" w:cs="Arial"/>
          <w:bCs/>
        </w:rPr>
        <w:t>SG-RAN WG1 Meeting #11</w:t>
      </w:r>
      <w:r>
        <w:rPr>
          <w:rFonts w:ascii="Arial" w:eastAsia="MS Mincho" w:hAnsi="Arial" w:cs="Arial"/>
          <w:bCs/>
        </w:rPr>
        <w:t>7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May</w:t>
      </w:r>
      <w:r w:rsidRPr="003C03E1"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</w:rPr>
        <w:t>20</w:t>
      </w:r>
      <w:r w:rsidRPr="003C03E1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24</w:t>
      </w:r>
      <w:r w:rsidRPr="003C03E1"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</w:rPr>
        <w:t>4</w:t>
      </w:r>
      <w:r w:rsidRPr="003C03E1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Fukuoka</w:t>
      </w:r>
      <w:r w:rsidRPr="003C03E1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Japan</w:t>
      </w:r>
    </w:p>
    <w:p w14:paraId="7A1241CB" w14:textId="77777777" w:rsidR="007E48B6" w:rsidRPr="003F091D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3F09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83160" w14:textId="77777777" w:rsidR="00AE1BE8" w:rsidRDefault="00AE1BE8">
      <w:r>
        <w:separator/>
      </w:r>
    </w:p>
  </w:endnote>
  <w:endnote w:type="continuationSeparator" w:id="0">
    <w:p w14:paraId="5039EA03" w14:textId="77777777" w:rsidR="00AE1BE8" w:rsidRDefault="00AE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C31B3" w14:textId="77777777" w:rsidR="00AE1BE8" w:rsidRDefault="00AE1BE8">
      <w:r>
        <w:separator/>
      </w:r>
    </w:p>
  </w:footnote>
  <w:footnote w:type="continuationSeparator" w:id="0">
    <w:p w14:paraId="174B32B2" w14:textId="77777777" w:rsidR="00AE1BE8" w:rsidRDefault="00AE1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8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6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7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1"/>
  </w:num>
  <w:num w:numId="16" w16cid:durableId="277838456">
    <w:abstractNumId w:val="21"/>
  </w:num>
  <w:num w:numId="17" w16cid:durableId="918904515">
    <w:abstractNumId w:val="3"/>
  </w:num>
  <w:num w:numId="18" w16cid:durableId="1770351775">
    <w:abstractNumId w:val="19"/>
  </w:num>
  <w:num w:numId="19" w16cid:durableId="1911118176">
    <w:abstractNumId w:val="20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 w:numId="23" w16cid:durableId="168959562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4AEA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91D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D6DD2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A6203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8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D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2024-03-06T21:37:00Z</dcterms:created>
  <dcterms:modified xsi:type="dcterms:W3CDTF">2024-03-06T23:43:00Z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