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448D68" w14:textId="30D02681" w:rsidR="00F63A10" w:rsidRDefault="00000000" w:rsidP="00A47931">
      <w:pPr>
        <w:pStyle w:val="CRCoverPage"/>
        <w:tabs>
          <w:tab w:val="right" w:pos="9639"/>
        </w:tabs>
        <w:spacing w:after="0"/>
        <w:rPr>
          <w:b/>
          <w:i/>
          <w:sz w:val="28"/>
          <w:lang w:val="en-US" w:eastAsia="zh-CN"/>
        </w:rPr>
      </w:pPr>
      <w:r>
        <w:rPr>
          <w:b/>
          <w:sz w:val="24"/>
        </w:rPr>
        <w:t>3GPP TSG-RAN WG</w:t>
      </w:r>
      <w:r w:rsidR="00A47931">
        <w:rPr>
          <w:b/>
          <w:sz w:val="24"/>
        </w:rPr>
        <w:t>2</w:t>
      </w:r>
      <w:r>
        <w:rPr>
          <w:b/>
          <w:sz w:val="24"/>
        </w:rPr>
        <w:t xml:space="preserve"> Meeting #12</w:t>
      </w:r>
      <w:r w:rsidR="00A47931">
        <w:rPr>
          <w:b/>
          <w:sz w:val="24"/>
        </w:rPr>
        <w:t>5</w:t>
      </w:r>
      <w:r>
        <w:rPr>
          <w:b/>
          <w:i/>
          <w:sz w:val="28"/>
        </w:rPr>
        <w:tab/>
      </w:r>
      <w:r>
        <w:rPr>
          <w:rFonts w:hint="eastAsia"/>
          <w:b/>
          <w:iCs/>
          <w:sz w:val="28"/>
        </w:rPr>
        <w:t>R</w:t>
      </w:r>
      <w:r w:rsidR="00A47931">
        <w:rPr>
          <w:b/>
          <w:iCs/>
          <w:sz w:val="28"/>
        </w:rPr>
        <w:t>2</w:t>
      </w:r>
      <w:r>
        <w:rPr>
          <w:rFonts w:hint="eastAsia"/>
          <w:b/>
          <w:iCs/>
          <w:sz w:val="28"/>
        </w:rPr>
        <w:t>-24</w:t>
      </w:r>
      <w:r w:rsidR="00A47931">
        <w:rPr>
          <w:b/>
          <w:iCs/>
          <w:sz w:val="28"/>
        </w:rPr>
        <w:t>02014</w:t>
      </w:r>
    </w:p>
    <w:p w14:paraId="31F18C73" w14:textId="0434F778" w:rsidR="00F63A10" w:rsidRDefault="00000000" w:rsidP="00A47931">
      <w:pPr>
        <w:pStyle w:val="CRCoverPage"/>
        <w:tabs>
          <w:tab w:val="right" w:pos="9639"/>
        </w:tabs>
        <w:outlineLvl w:val="0"/>
        <w:rPr>
          <w:rFonts w:cs="Arial"/>
          <w:b/>
          <w:sz w:val="24"/>
          <w:szCs w:val="24"/>
        </w:rPr>
      </w:pPr>
      <w:bookmarkStart w:id="0" w:name="_Hlk57190503"/>
      <w:r>
        <w:rPr>
          <w:rFonts w:cs="Arial"/>
          <w:b/>
          <w:sz w:val="24"/>
          <w:szCs w:val="24"/>
        </w:rPr>
        <w:t>Athens, Greece, 26th Feb – 1st Mar 2024</w:t>
      </w:r>
      <w:bookmarkEnd w:id="0"/>
      <w:r w:rsidR="00A47931">
        <w:rPr>
          <w:rFonts w:cs="Arial"/>
          <w:b/>
          <w:sz w:val="24"/>
          <w:szCs w:val="24"/>
        </w:rPr>
        <w:tab/>
      </w:r>
      <w:r w:rsidR="00A47931" w:rsidRPr="00A47931">
        <w:rPr>
          <w:rFonts w:cs="Arial"/>
          <w:b/>
          <w:i/>
          <w:iCs/>
          <w:sz w:val="24"/>
          <w:szCs w:val="24"/>
        </w:rPr>
        <w:t xml:space="preserve">was </w:t>
      </w:r>
      <w:r w:rsidR="00A47931" w:rsidRPr="00A47931">
        <w:rPr>
          <w:rFonts w:hint="eastAsia"/>
          <w:b/>
          <w:i/>
          <w:iCs/>
          <w:sz w:val="24"/>
          <w:szCs w:val="24"/>
        </w:rPr>
        <w:t>R3-24</w:t>
      </w:r>
      <w:r w:rsidR="00A47931" w:rsidRPr="00A47931">
        <w:rPr>
          <w:rFonts w:hint="eastAsia"/>
          <w:b/>
          <w:i/>
          <w:iCs/>
          <w:sz w:val="24"/>
          <w:szCs w:val="24"/>
          <w:lang w:val="en-US" w:eastAsia="zh-CN"/>
        </w:rPr>
        <w:t>1147</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63A10" w14:paraId="6844CDD2" w14:textId="77777777">
        <w:tc>
          <w:tcPr>
            <w:tcW w:w="9641" w:type="dxa"/>
            <w:gridSpan w:val="9"/>
            <w:tcBorders>
              <w:top w:val="single" w:sz="4" w:space="0" w:color="auto"/>
              <w:left w:val="single" w:sz="4" w:space="0" w:color="auto"/>
              <w:right w:val="single" w:sz="4" w:space="0" w:color="auto"/>
            </w:tcBorders>
          </w:tcPr>
          <w:p w14:paraId="1AA5DE10" w14:textId="77777777" w:rsidR="00F63A10" w:rsidRDefault="00000000">
            <w:pPr>
              <w:pStyle w:val="CRCoverPage"/>
              <w:spacing w:after="0"/>
              <w:jc w:val="right"/>
              <w:rPr>
                <w:i/>
              </w:rPr>
            </w:pPr>
            <w:r>
              <w:rPr>
                <w:i/>
                <w:sz w:val="14"/>
              </w:rPr>
              <w:t>CR-Form-v12.2</w:t>
            </w:r>
          </w:p>
        </w:tc>
      </w:tr>
      <w:tr w:rsidR="00F63A10" w14:paraId="309A9EC4" w14:textId="77777777">
        <w:tc>
          <w:tcPr>
            <w:tcW w:w="9641" w:type="dxa"/>
            <w:gridSpan w:val="9"/>
            <w:tcBorders>
              <w:left w:val="single" w:sz="4" w:space="0" w:color="auto"/>
              <w:right w:val="single" w:sz="4" w:space="0" w:color="auto"/>
            </w:tcBorders>
          </w:tcPr>
          <w:p w14:paraId="3298F277" w14:textId="77777777" w:rsidR="00F63A10" w:rsidRDefault="00000000">
            <w:pPr>
              <w:pStyle w:val="CRCoverPage"/>
              <w:spacing w:after="0"/>
              <w:jc w:val="center"/>
            </w:pPr>
            <w:r>
              <w:rPr>
                <w:b/>
                <w:sz w:val="32"/>
              </w:rPr>
              <w:t>CHANGE REQUEST</w:t>
            </w:r>
          </w:p>
        </w:tc>
      </w:tr>
      <w:tr w:rsidR="00F63A10" w14:paraId="6D8E75B2" w14:textId="77777777">
        <w:tc>
          <w:tcPr>
            <w:tcW w:w="9641" w:type="dxa"/>
            <w:gridSpan w:val="9"/>
            <w:tcBorders>
              <w:left w:val="single" w:sz="4" w:space="0" w:color="auto"/>
              <w:right w:val="single" w:sz="4" w:space="0" w:color="auto"/>
            </w:tcBorders>
          </w:tcPr>
          <w:p w14:paraId="36C98F62" w14:textId="77777777" w:rsidR="00F63A10" w:rsidRDefault="00F63A10">
            <w:pPr>
              <w:pStyle w:val="CRCoverPage"/>
              <w:spacing w:after="0"/>
              <w:rPr>
                <w:sz w:val="8"/>
                <w:szCs w:val="8"/>
              </w:rPr>
            </w:pPr>
          </w:p>
        </w:tc>
      </w:tr>
      <w:tr w:rsidR="00F63A10" w14:paraId="3D4567E8" w14:textId="77777777">
        <w:tc>
          <w:tcPr>
            <w:tcW w:w="142" w:type="dxa"/>
            <w:tcBorders>
              <w:left w:val="single" w:sz="4" w:space="0" w:color="auto"/>
            </w:tcBorders>
          </w:tcPr>
          <w:p w14:paraId="0D46185E" w14:textId="77777777" w:rsidR="00F63A10" w:rsidRDefault="00F63A10">
            <w:pPr>
              <w:pStyle w:val="CRCoverPage"/>
              <w:spacing w:after="0"/>
              <w:jc w:val="right"/>
            </w:pPr>
          </w:p>
        </w:tc>
        <w:tc>
          <w:tcPr>
            <w:tcW w:w="1559" w:type="dxa"/>
            <w:shd w:val="pct30" w:color="FFFF00" w:fill="auto"/>
          </w:tcPr>
          <w:p w14:paraId="55217470" w14:textId="77777777" w:rsidR="00F63A10" w:rsidRDefault="00000000">
            <w:pPr>
              <w:pStyle w:val="CRCoverPage"/>
              <w:spacing w:after="0"/>
              <w:jc w:val="right"/>
              <w:rPr>
                <w:b/>
                <w:sz w:val="28"/>
              </w:rPr>
            </w:pPr>
            <w:fldSimple w:instr=" DOCPROPERTY  Spec#  \* MERGEFORMAT ">
              <w:r>
                <w:rPr>
                  <w:b/>
                  <w:sz w:val="28"/>
                </w:rPr>
                <w:t>38.300</w:t>
              </w:r>
            </w:fldSimple>
          </w:p>
        </w:tc>
        <w:tc>
          <w:tcPr>
            <w:tcW w:w="709" w:type="dxa"/>
          </w:tcPr>
          <w:p w14:paraId="7F7CBF8E" w14:textId="77777777" w:rsidR="00F63A10" w:rsidRDefault="00000000">
            <w:pPr>
              <w:pStyle w:val="CRCoverPage"/>
              <w:spacing w:after="0"/>
              <w:jc w:val="center"/>
            </w:pPr>
            <w:r>
              <w:rPr>
                <w:b/>
                <w:sz w:val="28"/>
              </w:rPr>
              <w:t>CR</w:t>
            </w:r>
          </w:p>
        </w:tc>
        <w:tc>
          <w:tcPr>
            <w:tcW w:w="1276" w:type="dxa"/>
            <w:shd w:val="pct30" w:color="FFFF00" w:fill="auto"/>
          </w:tcPr>
          <w:p w14:paraId="6FCDA6BD" w14:textId="3061B513" w:rsidR="00F63A10" w:rsidRDefault="00A47931">
            <w:pPr>
              <w:pStyle w:val="CRCoverPage"/>
              <w:spacing w:after="0"/>
              <w:jc w:val="center"/>
              <w:rPr>
                <w:b/>
                <w:sz w:val="28"/>
                <w:lang w:val="en-US" w:eastAsia="zh-CN"/>
              </w:rPr>
            </w:pPr>
            <w:r>
              <w:rPr>
                <w:b/>
                <w:sz w:val="28"/>
                <w:lang w:val="en-US" w:eastAsia="zh-CN"/>
              </w:rPr>
              <w:t>0828</w:t>
            </w:r>
          </w:p>
        </w:tc>
        <w:tc>
          <w:tcPr>
            <w:tcW w:w="709" w:type="dxa"/>
          </w:tcPr>
          <w:p w14:paraId="3F82A01D" w14:textId="77777777" w:rsidR="00F63A10" w:rsidRDefault="00000000">
            <w:pPr>
              <w:pStyle w:val="CRCoverPage"/>
              <w:tabs>
                <w:tab w:val="right" w:pos="625"/>
              </w:tabs>
              <w:spacing w:after="0"/>
              <w:jc w:val="center"/>
            </w:pPr>
            <w:r>
              <w:rPr>
                <w:b/>
                <w:bCs/>
                <w:sz w:val="28"/>
              </w:rPr>
              <w:t>rev</w:t>
            </w:r>
          </w:p>
        </w:tc>
        <w:tc>
          <w:tcPr>
            <w:tcW w:w="992" w:type="dxa"/>
            <w:shd w:val="pct30" w:color="FFFF00" w:fill="auto"/>
          </w:tcPr>
          <w:p w14:paraId="11455154" w14:textId="399DA567" w:rsidR="00F63A10" w:rsidRPr="00884073" w:rsidRDefault="00884073">
            <w:pPr>
              <w:pStyle w:val="CRCoverPage"/>
              <w:spacing w:after="0"/>
              <w:jc w:val="center"/>
              <w:rPr>
                <w:b/>
                <w:sz w:val="28"/>
                <w:szCs w:val="28"/>
                <w:lang w:eastAsia="zh-CN"/>
              </w:rPr>
            </w:pPr>
            <w:r w:rsidRPr="00884073">
              <w:rPr>
                <w:b/>
                <w:sz w:val="28"/>
                <w:szCs w:val="28"/>
                <w:lang w:eastAsia="zh-CN"/>
              </w:rPr>
              <w:t>-</w:t>
            </w:r>
          </w:p>
        </w:tc>
        <w:tc>
          <w:tcPr>
            <w:tcW w:w="2410" w:type="dxa"/>
          </w:tcPr>
          <w:p w14:paraId="2B4DC05C" w14:textId="77777777" w:rsidR="00F63A10"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60D94FC7" w14:textId="77777777" w:rsidR="00F63A10" w:rsidRDefault="00000000">
            <w:pPr>
              <w:pStyle w:val="CRCoverPage"/>
              <w:spacing w:after="0"/>
              <w:jc w:val="center"/>
              <w:rPr>
                <w:sz w:val="28"/>
              </w:rPr>
            </w:pPr>
            <w:fldSimple w:instr=" DOCPROPERTY  Revision  \* MERGEFORMAT ">
              <w:r>
                <w:rPr>
                  <w:b/>
                  <w:sz w:val="28"/>
                </w:rPr>
                <w:t>18.0.0</w:t>
              </w:r>
            </w:fldSimple>
          </w:p>
        </w:tc>
        <w:tc>
          <w:tcPr>
            <w:tcW w:w="143" w:type="dxa"/>
            <w:tcBorders>
              <w:right w:val="single" w:sz="4" w:space="0" w:color="auto"/>
            </w:tcBorders>
          </w:tcPr>
          <w:p w14:paraId="0BD674A4" w14:textId="77777777" w:rsidR="00F63A10" w:rsidRDefault="00F63A10">
            <w:pPr>
              <w:pStyle w:val="CRCoverPage"/>
              <w:spacing w:after="0"/>
            </w:pPr>
          </w:p>
        </w:tc>
      </w:tr>
      <w:tr w:rsidR="00F63A10" w14:paraId="3F439175" w14:textId="77777777">
        <w:tc>
          <w:tcPr>
            <w:tcW w:w="9641" w:type="dxa"/>
            <w:gridSpan w:val="9"/>
            <w:tcBorders>
              <w:left w:val="single" w:sz="4" w:space="0" w:color="auto"/>
              <w:right w:val="single" w:sz="4" w:space="0" w:color="auto"/>
            </w:tcBorders>
          </w:tcPr>
          <w:p w14:paraId="2AB00F31" w14:textId="77777777" w:rsidR="00F63A10" w:rsidRDefault="00F63A10">
            <w:pPr>
              <w:pStyle w:val="CRCoverPage"/>
              <w:spacing w:after="0"/>
            </w:pPr>
          </w:p>
        </w:tc>
      </w:tr>
      <w:tr w:rsidR="00F63A10" w14:paraId="367001A1" w14:textId="77777777">
        <w:tc>
          <w:tcPr>
            <w:tcW w:w="9641" w:type="dxa"/>
            <w:gridSpan w:val="9"/>
            <w:tcBorders>
              <w:top w:val="single" w:sz="4" w:space="0" w:color="auto"/>
            </w:tcBorders>
          </w:tcPr>
          <w:p w14:paraId="1E301A5C" w14:textId="77777777" w:rsidR="00F63A10" w:rsidRDefault="00000000">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F63A10" w14:paraId="23745621" w14:textId="77777777">
        <w:tc>
          <w:tcPr>
            <w:tcW w:w="9641" w:type="dxa"/>
            <w:gridSpan w:val="9"/>
          </w:tcPr>
          <w:p w14:paraId="01FB5EE6" w14:textId="77777777" w:rsidR="00F63A10" w:rsidRDefault="00F63A10">
            <w:pPr>
              <w:pStyle w:val="CRCoverPage"/>
              <w:spacing w:after="0"/>
              <w:rPr>
                <w:sz w:val="8"/>
                <w:szCs w:val="8"/>
              </w:rPr>
            </w:pPr>
          </w:p>
        </w:tc>
      </w:tr>
    </w:tbl>
    <w:p w14:paraId="4118E8C9" w14:textId="77777777" w:rsidR="00F63A10" w:rsidRDefault="00F63A1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63A10" w14:paraId="7562DE42" w14:textId="77777777">
        <w:tc>
          <w:tcPr>
            <w:tcW w:w="2835" w:type="dxa"/>
          </w:tcPr>
          <w:p w14:paraId="73A74BB8" w14:textId="77777777" w:rsidR="00F63A10" w:rsidRDefault="00000000">
            <w:pPr>
              <w:pStyle w:val="CRCoverPage"/>
              <w:tabs>
                <w:tab w:val="right" w:pos="2751"/>
              </w:tabs>
              <w:spacing w:after="0"/>
              <w:rPr>
                <w:b/>
                <w:i/>
              </w:rPr>
            </w:pPr>
            <w:r>
              <w:rPr>
                <w:b/>
                <w:i/>
              </w:rPr>
              <w:t>Proposed change affects:</w:t>
            </w:r>
          </w:p>
        </w:tc>
        <w:tc>
          <w:tcPr>
            <w:tcW w:w="1418" w:type="dxa"/>
          </w:tcPr>
          <w:p w14:paraId="7410D6D7" w14:textId="77777777" w:rsidR="00F63A10"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0EDFD4" w14:textId="77777777" w:rsidR="00F63A10" w:rsidRDefault="00F63A10">
            <w:pPr>
              <w:pStyle w:val="CRCoverPage"/>
              <w:spacing w:after="0"/>
              <w:jc w:val="center"/>
              <w:rPr>
                <w:b/>
                <w:caps/>
              </w:rPr>
            </w:pPr>
          </w:p>
        </w:tc>
        <w:tc>
          <w:tcPr>
            <w:tcW w:w="709" w:type="dxa"/>
            <w:tcBorders>
              <w:left w:val="single" w:sz="4" w:space="0" w:color="auto"/>
            </w:tcBorders>
          </w:tcPr>
          <w:p w14:paraId="66ADAD3E" w14:textId="77777777" w:rsidR="00F63A10"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FDC0C93" w14:textId="77777777" w:rsidR="00F63A10" w:rsidRDefault="00F63A10">
            <w:pPr>
              <w:pStyle w:val="CRCoverPage"/>
              <w:spacing w:after="0"/>
              <w:jc w:val="center"/>
              <w:rPr>
                <w:b/>
                <w:caps/>
              </w:rPr>
            </w:pPr>
          </w:p>
        </w:tc>
        <w:tc>
          <w:tcPr>
            <w:tcW w:w="2126" w:type="dxa"/>
          </w:tcPr>
          <w:p w14:paraId="27DB3035" w14:textId="77777777" w:rsidR="00F63A10"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D51BB3" w14:textId="77777777" w:rsidR="00F63A10" w:rsidRDefault="00000000">
            <w:pPr>
              <w:pStyle w:val="CRCoverPage"/>
              <w:spacing w:after="0"/>
              <w:jc w:val="center"/>
              <w:rPr>
                <w:b/>
                <w:caps/>
              </w:rPr>
            </w:pPr>
            <w:r>
              <w:rPr>
                <w:b/>
                <w:caps/>
              </w:rPr>
              <w:t>X</w:t>
            </w:r>
          </w:p>
        </w:tc>
        <w:tc>
          <w:tcPr>
            <w:tcW w:w="1418" w:type="dxa"/>
            <w:tcBorders>
              <w:left w:val="nil"/>
            </w:tcBorders>
          </w:tcPr>
          <w:p w14:paraId="70946F93" w14:textId="77777777" w:rsidR="00F63A10"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895A89" w14:textId="77777777" w:rsidR="00F63A10" w:rsidRDefault="00F63A10">
            <w:pPr>
              <w:pStyle w:val="CRCoverPage"/>
              <w:spacing w:after="0"/>
              <w:jc w:val="center"/>
              <w:rPr>
                <w:b/>
                <w:bCs/>
                <w:caps/>
              </w:rPr>
            </w:pPr>
          </w:p>
        </w:tc>
      </w:tr>
    </w:tbl>
    <w:p w14:paraId="6CF5756C" w14:textId="77777777" w:rsidR="00F63A10" w:rsidRDefault="00F63A10">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63A10" w14:paraId="55C92D18" w14:textId="77777777">
        <w:tc>
          <w:tcPr>
            <w:tcW w:w="9640" w:type="dxa"/>
            <w:gridSpan w:val="11"/>
          </w:tcPr>
          <w:p w14:paraId="1FA69C5C" w14:textId="77777777" w:rsidR="00F63A10" w:rsidRDefault="00F63A10">
            <w:pPr>
              <w:pStyle w:val="CRCoverPage"/>
              <w:spacing w:after="0"/>
              <w:rPr>
                <w:sz w:val="8"/>
                <w:szCs w:val="8"/>
              </w:rPr>
            </w:pPr>
          </w:p>
        </w:tc>
      </w:tr>
      <w:tr w:rsidR="00F63A10" w14:paraId="61524372" w14:textId="77777777">
        <w:tc>
          <w:tcPr>
            <w:tcW w:w="1843" w:type="dxa"/>
            <w:tcBorders>
              <w:top w:val="single" w:sz="4" w:space="0" w:color="auto"/>
              <w:left w:val="single" w:sz="4" w:space="0" w:color="auto"/>
            </w:tcBorders>
          </w:tcPr>
          <w:p w14:paraId="21D3C9FD" w14:textId="77777777" w:rsidR="00F63A10"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4F8A156" w14:textId="77777777" w:rsidR="00F63A10" w:rsidRDefault="00000000">
            <w:pPr>
              <w:pStyle w:val="CRCoverPage"/>
              <w:spacing w:after="0"/>
              <w:ind w:left="100"/>
              <w:rPr>
                <w:lang w:val="en-US" w:eastAsia="zh-CN"/>
              </w:rPr>
            </w:pPr>
            <w:r>
              <w:rPr>
                <w:rFonts w:hint="eastAsia"/>
                <w:lang w:val="en-US" w:eastAsia="zh-CN"/>
              </w:rPr>
              <w:t>T</w:t>
            </w:r>
            <w:r>
              <w:t>ransfer PDU Set Information</w:t>
            </w:r>
            <w:r>
              <w:rPr>
                <w:rFonts w:hint="eastAsia"/>
                <w:lang w:val="en-US" w:eastAsia="zh-CN"/>
              </w:rPr>
              <w:t xml:space="preserve"> during data forwarding for Xn handover</w:t>
            </w:r>
          </w:p>
        </w:tc>
      </w:tr>
      <w:tr w:rsidR="00F63A10" w14:paraId="71BAEF5A" w14:textId="77777777">
        <w:tc>
          <w:tcPr>
            <w:tcW w:w="1843" w:type="dxa"/>
            <w:tcBorders>
              <w:left w:val="single" w:sz="4" w:space="0" w:color="auto"/>
            </w:tcBorders>
          </w:tcPr>
          <w:p w14:paraId="2BF25923" w14:textId="77777777" w:rsidR="00F63A10" w:rsidRDefault="00F63A10">
            <w:pPr>
              <w:pStyle w:val="CRCoverPage"/>
              <w:spacing w:after="0"/>
              <w:rPr>
                <w:b/>
                <w:i/>
                <w:sz w:val="8"/>
                <w:szCs w:val="8"/>
              </w:rPr>
            </w:pPr>
          </w:p>
        </w:tc>
        <w:tc>
          <w:tcPr>
            <w:tcW w:w="7797" w:type="dxa"/>
            <w:gridSpan w:val="10"/>
            <w:tcBorders>
              <w:right w:val="single" w:sz="4" w:space="0" w:color="auto"/>
            </w:tcBorders>
          </w:tcPr>
          <w:p w14:paraId="0B525CB3" w14:textId="77777777" w:rsidR="00F63A10" w:rsidRDefault="00F63A10">
            <w:pPr>
              <w:pStyle w:val="CRCoverPage"/>
              <w:spacing w:after="0"/>
              <w:rPr>
                <w:sz w:val="8"/>
                <w:szCs w:val="8"/>
              </w:rPr>
            </w:pPr>
          </w:p>
        </w:tc>
      </w:tr>
      <w:tr w:rsidR="00F63A10" w14:paraId="7E16979A" w14:textId="77777777">
        <w:tc>
          <w:tcPr>
            <w:tcW w:w="1843" w:type="dxa"/>
            <w:tcBorders>
              <w:left w:val="single" w:sz="4" w:space="0" w:color="auto"/>
            </w:tcBorders>
          </w:tcPr>
          <w:p w14:paraId="2B7D55F8" w14:textId="77777777" w:rsidR="00F63A10"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257D1C1" w14:textId="64761CA6" w:rsidR="00F63A10" w:rsidRDefault="00A47931">
            <w:pPr>
              <w:pStyle w:val="CRCoverPage"/>
              <w:spacing w:after="0"/>
              <w:ind w:left="100"/>
              <w:rPr>
                <w:lang w:val="en-US" w:eastAsia="zh-CN"/>
              </w:rPr>
            </w:pPr>
            <w:r>
              <w:rPr>
                <w:lang w:val="en-US" w:eastAsia="zh-CN"/>
              </w:rPr>
              <w:t>R3 (</w:t>
            </w:r>
            <w:r>
              <w:rPr>
                <w:rFonts w:hint="eastAsia"/>
                <w:lang w:val="en-US" w:eastAsia="zh-CN"/>
              </w:rPr>
              <w:t>ZTE, CATT, Nokia, Nokia Shanghai Bell, Ericsson, Xiaomi, Qualcomm Inc., CMCC, NEC</w:t>
            </w:r>
            <w:r>
              <w:rPr>
                <w:lang w:val="en-US" w:eastAsia="zh-CN"/>
              </w:rPr>
              <w:t>, Huawei)</w:t>
            </w:r>
          </w:p>
        </w:tc>
      </w:tr>
      <w:tr w:rsidR="00F63A10" w14:paraId="472D78A7" w14:textId="77777777">
        <w:tc>
          <w:tcPr>
            <w:tcW w:w="1843" w:type="dxa"/>
            <w:tcBorders>
              <w:left w:val="single" w:sz="4" w:space="0" w:color="auto"/>
            </w:tcBorders>
          </w:tcPr>
          <w:p w14:paraId="43C2DB85" w14:textId="77777777" w:rsidR="00F63A10"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56C4F5D" w14:textId="27618A04" w:rsidR="00F63A10" w:rsidRDefault="00A47931">
            <w:pPr>
              <w:pStyle w:val="CRCoverPage"/>
              <w:spacing w:after="0"/>
              <w:ind w:left="100"/>
            </w:pPr>
            <w:r>
              <w:t>R2</w:t>
            </w:r>
          </w:p>
        </w:tc>
      </w:tr>
      <w:tr w:rsidR="00F63A10" w14:paraId="4C810FFA" w14:textId="77777777">
        <w:tc>
          <w:tcPr>
            <w:tcW w:w="1843" w:type="dxa"/>
            <w:tcBorders>
              <w:left w:val="single" w:sz="4" w:space="0" w:color="auto"/>
            </w:tcBorders>
          </w:tcPr>
          <w:p w14:paraId="367A7EA7" w14:textId="77777777" w:rsidR="00F63A10" w:rsidRDefault="00F63A10">
            <w:pPr>
              <w:pStyle w:val="CRCoverPage"/>
              <w:spacing w:after="0"/>
              <w:rPr>
                <w:b/>
                <w:i/>
                <w:sz w:val="8"/>
                <w:szCs w:val="8"/>
              </w:rPr>
            </w:pPr>
          </w:p>
        </w:tc>
        <w:tc>
          <w:tcPr>
            <w:tcW w:w="7797" w:type="dxa"/>
            <w:gridSpan w:val="10"/>
            <w:tcBorders>
              <w:right w:val="single" w:sz="4" w:space="0" w:color="auto"/>
            </w:tcBorders>
          </w:tcPr>
          <w:p w14:paraId="14599A4C" w14:textId="77777777" w:rsidR="00F63A10" w:rsidRDefault="00F63A10">
            <w:pPr>
              <w:pStyle w:val="CRCoverPage"/>
              <w:spacing w:after="0"/>
              <w:rPr>
                <w:sz w:val="8"/>
                <w:szCs w:val="8"/>
              </w:rPr>
            </w:pPr>
          </w:p>
        </w:tc>
      </w:tr>
      <w:tr w:rsidR="00F63A10" w14:paraId="7969A5D0" w14:textId="77777777">
        <w:tc>
          <w:tcPr>
            <w:tcW w:w="1843" w:type="dxa"/>
            <w:tcBorders>
              <w:left w:val="single" w:sz="4" w:space="0" w:color="auto"/>
            </w:tcBorders>
          </w:tcPr>
          <w:p w14:paraId="0E4ED6C5" w14:textId="77777777" w:rsidR="00F63A10" w:rsidRDefault="00000000">
            <w:pPr>
              <w:pStyle w:val="CRCoverPage"/>
              <w:tabs>
                <w:tab w:val="right" w:pos="1759"/>
              </w:tabs>
              <w:spacing w:after="0"/>
              <w:rPr>
                <w:b/>
                <w:i/>
              </w:rPr>
            </w:pPr>
            <w:r>
              <w:rPr>
                <w:b/>
                <w:i/>
              </w:rPr>
              <w:t>Work item code:</w:t>
            </w:r>
          </w:p>
        </w:tc>
        <w:tc>
          <w:tcPr>
            <w:tcW w:w="3686" w:type="dxa"/>
            <w:gridSpan w:val="5"/>
            <w:shd w:val="pct30" w:color="FFFF00" w:fill="auto"/>
          </w:tcPr>
          <w:p w14:paraId="0191FB18" w14:textId="77777777" w:rsidR="00F63A10" w:rsidRDefault="00000000">
            <w:pPr>
              <w:pStyle w:val="CRCoverPage"/>
              <w:spacing w:after="0"/>
              <w:ind w:left="100"/>
            </w:pPr>
            <w:r>
              <w:rPr>
                <w:rFonts w:eastAsia="MS Mincho"/>
                <w:color w:val="000000"/>
              </w:rPr>
              <w:t>NR_XR_enh-Core</w:t>
            </w:r>
          </w:p>
        </w:tc>
        <w:tc>
          <w:tcPr>
            <w:tcW w:w="567" w:type="dxa"/>
            <w:tcBorders>
              <w:left w:val="nil"/>
            </w:tcBorders>
          </w:tcPr>
          <w:p w14:paraId="585A6BAF" w14:textId="77777777" w:rsidR="00F63A10" w:rsidRDefault="00F63A10">
            <w:pPr>
              <w:pStyle w:val="CRCoverPage"/>
              <w:spacing w:after="0"/>
              <w:ind w:right="100"/>
            </w:pPr>
          </w:p>
        </w:tc>
        <w:tc>
          <w:tcPr>
            <w:tcW w:w="1417" w:type="dxa"/>
            <w:gridSpan w:val="3"/>
            <w:tcBorders>
              <w:left w:val="nil"/>
            </w:tcBorders>
          </w:tcPr>
          <w:p w14:paraId="1FE1F99C" w14:textId="77777777" w:rsidR="00F63A10" w:rsidRDefault="00000000">
            <w:pPr>
              <w:pStyle w:val="CRCoverPage"/>
              <w:spacing w:after="0"/>
              <w:jc w:val="right"/>
            </w:pPr>
            <w:r>
              <w:rPr>
                <w:b/>
                <w:i/>
              </w:rPr>
              <w:t>Date:</w:t>
            </w:r>
          </w:p>
        </w:tc>
        <w:tc>
          <w:tcPr>
            <w:tcW w:w="2127" w:type="dxa"/>
            <w:tcBorders>
              <w:right w:val="single" w:sz="4" w:space="0" w:color="auto"/>
            </w:tcBorders>
            <w:shd w:val="pct30" w:color="FFFF00" w:fill="auto"/>
          </w:tcPr>
          <w:p w14:paraId="3B319D3B" w14:textId="77777777" w:rsidR="00F63A10" w:rsidRDefault="00000000">
            <w:pPr>
              <w:pStyle w:val="CRCoverPage"/>
              <w:spacing w:after="0"/>
              <w:ind w:left="100"/>
              <w:rPr>
                <w:lang w:val="en-US" w:eastAsia="zh-CN"/>
              </w:rPr>
            </w:pPr>
            <w:r>
              <w:t>2024-0</w:t>
            </w:r>
            <w:r>
              <w:rPr>
                <w:rFonts w:hint="eastAsia"/>
                <w:lang w:val="en-US" w:eastAsia="zh-CN"/>
              </w:rPr>
              <w:t>3</w:t>
            </w:r>
            <w:r>
              <w:t>-</w:t>
            </w:r>
            <w:r>
              <w:rPr>
                <w:rFonts w:hint="eastAsia"/>
                <w:lang w:val="en-US" w:eastAsia="zh-CN"/>
              </w:rPr>
              <w:t>01</w:t>
            </w:r>
          </w:p>
        </w:tc>
      </w:tr>
      <w:tr w:rsidR="00F63A10" w14:paraId="425D0649" w14:textId="77777777">
        <w:tc>
          <w:tcPr>
            <w:tcW w:w="1843" w:type="dxa"/>
            <w:tcBorders>
              <w:left w:val="single" w:sz="4" w:space="0" w:color="auto"/>
            </w:tcBorders>
          </w:tcPr>
          <w:p w14:paraId="650B2468" w14:textId="77777777" w:rsidR="00F63A10" w:rsidRDefault="00F63A10">
            <w:pPr>
              <w:pStyle w:val="CRCoverPage"/>
              <w:spacing w:after="0"/>
              <w:rPr>
                <w:b/>
                <w:i/>
                <w:sz w:val="8"/>
                <w:szCs w:val="8"/>
              </w:rPr>
            </w:pPr>
          </w:p>
        </w:tc>
        <w:tc>
          <w:tcPr>
            <w:tcW w:w="1986" w:type="dxa"/>
            <w:gridSpan w:val="4"/>
          </w:tcPr>
          <w:p w14:paraId="77808FC1" w14:textId="77777777" w:rsidR="00F63A10" w:rsidRDefault="00F63A10">
            <w:pPr>
              <w:pStyle w:val="CRCoverPage"/>
              <w:spacing w:after="0"/>
              <w:rPr>
                <w:sz w:val="8"/>
                <w:szCs w:val="8"/>
              </w:rPr>
            </w:pPr>
          </w:p>
        </w:tc>
        <w:tc>
          <w:tcPr>
            <w:tcW w:w="2267" w:type="dxa"/>
            <w:gridSpan w:val="2"/>
          </w:tcPr>
          <w:p w14:paraId="1A17E77C" w14:textId="77777777" w:rsidR="00F63A10" w:rsidRDefault="00F63A10">
            <w:pPr>
              <w:pStyle w:val="CRCoverPage"/>
              <w:spacing w:after="0"/>
              <w:rPr>
                <w:sz w:val="8"/>
                <w:szCs w:val="8"/>
              </w:rPr>
            </w:pPr>
          </w:p>
        </w:tc>
        <w:tc>
          <w:tcPr>
            <w:tcW w:w="1417" w:type="dxa"/>
            <w:gridSpan w:val="3"/>
          </w:tcPr>
          <w:p w14:paraId="22184A01" w14:textId="77777777" w:rsidR="00F63A10" w:rsidRDefault="00F63A10">
            <w:pPr>
              <w:pStyle w:val="CRCoverPage"/>
              <w:spacing w:after="0"/>
              <w:rPr>
                <w:sz w:val="8"/>
                <w:szCs w:val="8"/>
              </w:rPr>
            </w:pPr>
          </w:p>
        </w:tc>
        <w:tc>
          <w:tcPr>
            <w:tcW w:w="2127" w:type="dxa"/>
            <w:tcBorders>
              <w:right w:val="single" w:sz="4" w:space="0" w:color="auto"/>
            </w:tcBorders>
          </w:tcPr>
          <w:p w14:paraId="18DBC68E" w14:textId="77777777" w:rsidR="00F63A10" w:rsidRDefault="00F63A10">
            <w:pPr>
              <w:pStyle w:val="CRCoverPage"/>
              <w:spacing w:after="0"/>
              <w:rPr>
                <w:sz w:val="8"/>
                <w:szCs w:val="8"/>
              </w:rPr>
            </w:pPr>
          </w:p>
        </w:tc>
      </w:tr>
      <w:tr w:rsidR="00F63A10" w14:paraId="7B2F870B" w14:textId="77777777">
        <w:trPr>
          <w:cantSplit/>
        </w:trPr>
        <w:tc>
          <w:tcPr>
            <w:tcW w:w="1843" w:type="dxa"/>
            <w:tcBorders>
              <w:left w:val="single" w:sz="4" w:space="0" w:color="auto"/>
            </w:tcBorders>
          </w:tcPr>
          <w:p w14:paraId="05C6EA0D" w14:textId="77777777" w:rsidR="00F63A10" w:rsidRDefault="00000000">
            <w:pPr>
              <w:pStyle w:val="CRCoverPage"/>
              <w:tabs>
                <w:tab w:val="right" w:pos="1759"/>
              </w:tabs>
              <w:spacing w:after="0"/>
              <w:rPr>
                <w:b/>
                <w:i/>
              </w:rPr>
            </w:pPr>
            <w:r>
              <w:rPr>
                <w:b/>
                <w:i/>
              </w:rPr>
              <w:t>Category:</w:t>
            </w:r>
          </w:p>
        </w:tc>
        <w:tc>
          <w:tcPr>
            <w:tcW w:w="851" w:type="dxa"/>
            <w:shd w:val="pct30" w:color="FFFF00" w:fill="auto"/>
          </w:tcPr>
          <w:p w14:paraId="3B0DABCC" w14:textId="77777777" w:rsidR="00F63A10" w:rsidRDefault="00000000">
            <w:pPr>
              <w:pStyle w:val="CRCoverPage"/>
              <w:spacing w:after="0"/>
              <w:ind w:left="100" w:right="-609"/>
              <w:rPr>
                <w:b/>
                <w:bCs/>
              </w:rPr>
            </w:pPr>
            <w:r>
              <w:rPr>
                <w:b/>
                <w:bCs/>
              </w:rPr>
              <w:t>F</w:t>
            </w:r>
          </w:p>
        </w:tc>
        <w:tc>
          <w:tcPr>
            <w:tcW w:w="3402" w:type="dxa"/>
            <w:gridSpan w:val="5"/>
            <w:tcBorders>
              <w:left w:val="nil"/>
            </w:tcBorders>
          </w:tcPr>
          <w:p w14:paraId="168477FF" w14:textId="77777777" w:rsidR="00F63A10" w:rsidRDefault="00F63A10">
            <w:pPr>
              <w:pStyle w:val="CRCoverPage"/>
              <w:spacing w:after="0"/>
            </w:pPr>
          </w:p>
        </w:tc>
        <w:tc>
          <w:tcPr>
            <w:tcW w:w="1417" w:type="dxa"/>
            <w:gridSpan w:val="3"/>
            <w:tcBorders>
              <w:left w:val="nil"/>
            </w:tcBorders>
          </w:tcPr>
          <w:p w14:paraId="72FC1EAA" w14:textId="77777777" w:rsidR="00F63A10"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4D316654" w14:textId="77777777" w:rsidR="00F63A10" w:rsidRDefault="00000000">
            <w:pPr>
              <w:pStyle w:val="CRCoverPage"/>
              <w:spacing w:after="0"/>
              <w:ind w:left="100"/>
            </w:pPr>
            <w:fldSimple w:instr=" DOCPROPERTY  Release  \* MERGEFORMAT ">
              <w:r>
                <w:t>Rel-18</w:t>
              </w:r>
            </w:fldSimple>
          </w:p>
        </w:tc>
      </w:tr>
      <w:tr w:rsidR="00F63A10" w14:paraId="1AE7B4CE" w14:textId="77777777">
        <w:tc>
          <w:tcPr>
            <w:tcW w:w="1843" w:type="dxa"/>
            <w:tcBorders>
              <w:left w:val="single" w:sz="4" w:space="0" w:color="auto"/>
              <w:bottom w:val="single" w:sz="4" w:space="0" w:color="auto"/>
            </w:tcBorders>
          </w:tcPr>
          <w:p w14:paraId="695CABBA" w14:textId="77777777" w:rsidR="00F63A10" w:rsidRDefault="00F63A10">
            <w:pPr>
              <w:pStyle w:val="CRCoverPage"/>
              <w:spacing w:after="0"/>
              <w:rPr>
                <w:b/>
                <w:i/>
              </w:rPr>
            </w:pPr>
          </w:p>
        </w:tc>
        <w:tc>
          <w:tcPr>
            <w:tcW w:w="4677" w:type="dxa"/>
            <w:gridSpan w:val="8"/>
            <w:tcBorders>
              <w:bottom w:val="single" w:sz="4" w:space="0" w:color="auto"/>
            </w:tcBorders>
          </w:tcPr>
          <w:p w14:paraId="2334ECCB" w14:textId="77777777" w:rsidR="00F63A10"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r>
              <w:rPr>
                <w:i/>
                <w:sz w:val="18"/>
              </w:rPr>
              <w:br/>
            </w:r>
            <w:r>
              <w:rPr>
                <w:b/>
                <w:bCs/>
                <w:i/>
                <w:sz w:val="18"/>
              </w:rPr>
              <w:t>S</w:t>
            </w:r>
            <w:r>
              <w:rPr>
                <w:i/>
                <w:sz w:val="18"/>
              </w:rPr>
              <w:t xml:space="preserve">  (adding to the sourcing companies’ CR statistics)</w:t>
            </w:r>
          </w:p>
          <w:p w14:paraId="406CE2A4" w14:textId="77777777" w:rsidR="00F63A10" w:rsidRDefault="00000000">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C3F7E94" w14:textId="77777777" w:rsidR="00F63A10"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F63A10" w14:paraId="6C6AA482" w14:textId="77777777">
        <w:tc>
          <w:tcPr>
            <w:tcW w:w="1843" w:type="dxa"/>
          </w:tcPr>
          <w:p w14:paraId="46100FCA" w14:textId="77777777" w:rsidR="00F63A10" w:rsidRDefault="00F63A10">
            <w:pPr>
              <w:pStyle w:val="CRCoverPage"/>
              <w:spacing w:after="0"/>
              <w:rPr>
                <w:b/>
                <w:i/>
                <w:sz w:val="8"/>
                <w:szCs w:val="8"/>
              </w:rPr>
            </w:pPr>
          </w:p>
        </w:tc>
        <w:tc>
          <w:tcPr>
            <w:tcW w:w="7797" w:type="dxa"/>
            <w:gridSpan w:val="10"/>
          </w:tcPr>
          <w:p w14:paraId="713A80C3" w14:textId="77777777" w:rsidR="00F63A10" w:rsidRDefault="00F63A10">
            <w:pPr>
              <w:pStyle w:val="CRCoverPage"/>
              <w:spacing w:after="0"/>
              <w:rPr>
                <w:sz w:val="8"/>
                <w:szCs w:val="8"/>
              </w:rPr>
            </w:pPr>
          </w:p>
        </w:tc>
      </w:tr>
      <w:tr w:rsidR="00F63A10" w14:paraId="1C3504AB" w14:textId="77777777">
        <w:tc>
          <w:tcPr>
            <w:tcW w:w="2694" w:type="dxa"/>
            <w:gridSpan w:val="2"/>
            <w:tcBorders>
              <w:top w:val="single" w:sz="4" w:space="0" w:color="auto"/>
              <w:left w:val="single" w:sz="4" w:space="0" w:color="auto"/>
            </w:tcBorders>
          </w:tcPr>
          <w:p w14:paraId="5236102D" w14:textId="77777777" w:rsidR="00F63A10"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F177F69" w14:textId="77777777" w:rsidR="00F63A10" w:rsidRDefault="00000000">
            <w:pPr>
              <w:pStyle w:val="CRCoverPage"/>
              <w:spacing w:after="0"/>
              <w:ind w:left="100"/>
            </w:pPr>
            <w:r>
              <w:rPr>
                <w:rFonts w:eastAsia="SimSun"/>
                <w:lang w:eastAsia="zh-CN"/>
              </w:rPr>
              <w:t>The PDU Se</w:t>
            </w:r>
            <w:r>
              <w:rPr>
                <w:rFonts w:eastAsia="SimSun" w:hint="eastAsia"/>
                <w:lang w:val="en-US" w:eastAsia="zh-CN"/>
              </w:rPr>
              <w:t xml:space="preserve">t </w:t>
            </w:r>
            <w:r>
              <w:rPr>
                <w:rFonts w:eastAsia="SimSun"/>
                <w:lang w:eastAsia="zh-CN"/>
              </w:rPr>
              <w:t xml:space="preserve">Information </w:t>
            </w:r>
            <w:r>
              <w:rPr>
                <w:rFonts w:eastAsia="SimSun" w:hint="eastAsia"/>
                <w:lang w:val="en-US" w:eastAsia="zh-CN"/>
              </w:rPr>
              <w:t>C</w:t>
            </w:r>
            <w:r>
              <w:rPr>
                <w:rFonts w:eastAsia="SimSun"/>
                <w:lang w:eastAsia="zh-CN"/>
              </w:rPr>
              <w:t xml:space="preserve">ontainer is not </w:t>
            </w:r>
            <w:r>
              <w:rPr>
                <w:rFonts w:eastAsia="SimSun" w:hint="eastAsia"/>
                <w:lang w:val="en-US" w:eastAsia="zh-CN"/>
              </w:rPr>
              <w:t>transferred</w:t>
            </w:r>
            <w:r>
              <w:rPr>
                <w:rFonts w:eastAsia="SimSun"/>
                <w:lang w:eastAsia="zh-CN"/>
              </w:rPr>
              <w:t xml:space="preserve"> during data forwarding </w:t>
            </w:r>
            <w:r>
              <w:rPr>
                <w:rFonts w:eastAsia="SimSun" w:hint="eastAsia"/>
                <w:lang w:val="en-US" w:eastAsia="zh-CN"/>
              </w:rPr>
              <w:t>for</w:t>
            </w:r>
            <w:r>
              <w:rPr>
                <w:rFonts w:eastAsia="SimSun"/>
                <w:lang w:eastAsia="zh-CN"/>
              </w:rPr>
              <w:t xml:space="preserve"> Xn </w:t>
            </w:r>
            <w:r>
              <w:rPr>
                <w:rFonts w:eastAsia="SimSun" w:hint="eastAsia"/>
                <w:lang w:val="en-US" w:eastAsia="zh-CN"/>
              </w:rPr>
              <w:t>handover</w:t>
            </w:r>
            <w:r>
              <w:rPr>
                <w:rFonts w:eastAsia="SimSun"/>
                <w:lang w:eastAsia="zh-CN"/>
              </w:rPr>
              <w:t xml:space="preserve">. </w:t>
            </w:r>
          </w:p>
          <w:p w14:paraId="437FE305" w14:textId="77777777" w:rsidR="00F63A10" w:rsidRDefault="00F63A10">
            <w:pPr>
              <w:pStyle w:val="CRCoverPage"/>
              <w:spacing w:after="0"/>
              <w:ind w:left="100"/>
            </w:pPr>
          </w:p>
        </w:tc>
      </w:tr>
      <w:tr w:rsidR="00F63A10" w14:paraId="62FFAE70" w14:textId="77777777">
        <w:tc>
          <w:tcPr>
            <w:tcW w:w="2694" w:type="dxa"/>
            <w:gridSpan w:val="2"/>
            <w:tcBorders>
              <w:left w:val="single" w:sz="4" w:space="0" w:color="auto"/>
            </w:tcBorders>
          </w:tcPr>
          <w:p w14:paraId="3900E365" w14:textId="77777777" w:rsidR="00F63A10" w:rsidRDefault="00F63A10">
            <w:pPr>
              <w:pStyle w:val="CRCoverPage"/>
              <w:spacing w:after="0"/>
              <w:rPr>
                <w:b/>
                <w:i/>
                <w:sz w:val="8"/>
                <w:szCs w:val="8"/>
              </w:rPr>
            </w:pPr>
          </w:p>
        </w:tc>
        <w:tc>
          <w:tcPr>
            <w:tcW w:w="6946" w:type="dxa"/>
            <w:gridSpan w:val="9"/>
            <w:tcBorders>
              <w:right w:val="single" w:sz="4" w:space="0" w:color="auto"/>
            </w:tcBorders>
          </w:tcPr>
          <w:p w14:paraId="72207A45" w14:textId="77777777" w:rsidR="00F63A10" w:rsidRDefault="00F63A10">
            <w:pPr>
              <w:pStyle w:val="CRCoverPage"/>
              <w:spacing w:after="0"/>
              <w:rPr>
                <w:sz w:val="8"/>
                <w:szCs w:val="8"/>
              </w:rPr>
            </w:pPr>
          </w:p>
        </w:tc>
      </w:tr>
      <w:tr w:rsidR="00F63A10" w14:paraId="5CA24F7D" w14:textId="77777777">
        <w:tc>
          <w:tcPr>
            <w:tcW w:w="2694" w:type="dxa"/>
            <w:gridSpan w:val="2"/>
            <w:tcBorders>
              <w:left w:val="single" w:sz="4" w:space="0" w:color="auto"/>
            </w:tcBorders>
          </w:tcPr>
          <w:p w14:paraId="05D3E4D2" w14:textId="77777777" w:rsidR="00F63A10"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CFDEF82" w14:textId="77777777" w:rsidR="00F63A10" w:rsidRDefault="00000000">
            <w:pPr>
              <w:pStyle w:val="CRCoverPage"/>
              <w:spacing w:after="0"/>
              <w:ind w:left="100"/>
            </w:pPr>
            <w:r>
              <w:rPr>
                <w:rFonts w:hint="eastAsia"/>
                <w:lang w:val="en-US" w:eastAsia="zh-CN"/>
              </w:rPr>
              <w:t>Add description to c</w:t>
            </w:r>
            <w:r>
              <w:t xml:space="preserve">larify </w:t>
            </w:r>
            <w:r>
              <w:rPr>
                <w:rFonts w:hint="eastAsia"/>
                <w:lang w:val="en-US" w:eastAsia="zh-CN"/>
              </w:rPr>
              <w:t>how to</w:t>
            </w:r>
            <w:r>
              <w:t xml:space="preserve"> </w:t>
            </w:r>
            <w:r>
              <w:rPr>
                <w:rFonts w:hint="eastAsia"/>
                <w:lang w:val="en-US" w:eastAsia="zh-CN"/>
              </w:rPr>
              <w:t>transfer</w:t>
            </w:r>
            <w:r>
              <w:t xml:space="preserve"> PDU Set Information </w:t>
            </w:r>
            <w:r>
              <w:rPr>
                <w:rFonts w:hint="eastAsia"/>
                <w:lang w:val="en-US" w:eastAsia="zh-CN"/>
              </w:rPr>
              <w:t>C</w:t>
            </w:r>
            <w:r>
              <w:t>ontainer</w:t>
            </w:r>
            <w:r>
              <w:rPr>
                <w:rFonts w:hint="eastAsia"/>
                <w:lang w:val="en-US" w:eastAsia="zh-CN"/>
              </w:rPr>
              <w:t xml:space="preserve"> </w:t>
            </w:r>
            <w:r>
              <w:rPr>
                <w:rFonts w:eastAsia="SimSun"/>
                <w:lang w:eastAsia="zh-CN"/>
              </w:rPr>
              <w:t xml:space="preserve">during data forwarding </w:t>
            </w:r>
            <w:r>
              <w:rPr>
                <w:rFonts w:eastAsia="SimSun" w:hint="eastAsia"/>
                <w:lang w:val="en-US" w:eastAsia="zh-CN"/>
              </w:rPr>
              <w:t>for</w:t>
            </w:r>
            <w:r>
              <w:rPr>
                <w:rFonts w:eastAsia="SimSun"/>
                <w:lang w:eastAsia="zh-CN"/>
              </w:rPr>
              <w:t xml:space="preserve"> Xn </w:t>
            </w:r>
            <w:r>
              <w:rPr>
                <w:rFonts w:eastAsia="SimSun" w:hint="eastAsia"/>
                <w:lang w:val="en-US" w:eastAsia="zh-CN"/>
              </w:rPr>
              <w:t>handover</w:t>
            </w:r>
            <w:r>
              <w:t>.</w:t>
            </w:r>
          </w:p>
          <w:p w14:paraId="24DA0FF1" w14:textId="77777777" w:rsidR="00F63A10" w:rsidRDefault="00F63A10">
            <w:pPr>
              <w:pStyle w:val="CRCoverPage"/>
              <w:spacing w:after="0"/>
              <w:ind w:left="100"/>
            </w:pPr>
          </w:p>
        </w:tc>
      </w:tr>
      <w:tr w:rsidR="00F63A10" w14:paraId="48DEF6C3" w14:textId="77777777">
        <w:tc>
          <w:tcPr>
            <w:tcW w:w="2694" w:type="dxa"/>
            <w:gridSpan w:val="2"/>
            <w:tcBorders>
              <w:left w:val="single" w:sz="4" w:space="0" w:color="auto"/>
            </w:tcBorders>
          </w:tcPr>
          <w:p w14:paraId="59D05E6D" w14:textId="77777777" w:rsidR="00F63A10" w:rsidRDefault="00F63A10">
            <w:pPr>
              <w:pStyle w:val="CRCoverPage"/>
              <w:spacing w:after="0"/>
              <w:rPr>
                <w:b/>
                <w:i/>
                <w:sz w:val="8"/>
                <w:szCs w:val="8"/>
              </w:rPr>
            </w:pPr>
          </w:p>
        </w:tc>
        <w:tc>
          <w:tcPr>
            <w:tcW w:w="6946" w:type="dxa"/>
            <w:gridSpan w:val="9"/>
            <w:tcBorders>
              <w:right w:val="single" w:sz="4" w:space="0" w:color="auto"/>
            </w:tcBorders>
          </w:tcPr>
          <w:p w14:paraId="29C36AA5" w14:textId="77777777" w:rsidR="00F63A10" w:rsidRDefault="00F63A10">
            <w:pPr>
              <w:pStyle w:val="CRCoverPage"/>
              <w:spacing w:after="0"/>
              <w:rPr>
                <w:sz w:val="8"/>
                <w:szCs w:val="8"/>
              </w:rPr>
            </w:pPr>
          </w:p>
        </w:tc>
      </w:tr>
      <w:tr w:rsidR="00F63A10" w14:paraId="051C4438" w14:textId="77777777">
        <w:tc>
          <w:tcPr>
            <w:tcW w:w="2694" w:type="dxa"/>
            <w:gridSpan w:val="2"/>
            <w:tcBorders>
              <w:left w:val="single" w:sz="4" w:space="0" w:color="auto"/>
              <w:bottom w:val="single" w:sz="4" w:space="0" w:color="auto"/>
            </w:tcBorders>
          </w:tcPr>
          <w:p w14:paraId="2CAD60DF" w14:textId="77777777" w:rsidR="00F63A10"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26A102C" w14:textId="77777777" w:rsidR="00F63A10" w:rsidRDefault="00000000">
            <w:pPr>
              <w:pStyle w:val="CRCoverPage"/>
              <w:spacing w:after="0"/>
              <w:ind w:left="100"/>
              <w:rPr>
                <w:lang w:val="en-US" w:eastAsia="zh-CN"/>
              </w:rPr>
            </w:pPr>
            <w:r>
              <w:rPr>
                <w:rFonts w:hint="eastAsia"/>
                <w:lang w:val="en-US" w:eastAsia="zh-CN"/>
              </w:rPr>
              <w:t>PDU Set based handling may not be performed correctly at the target NG-RAN node.</w:t>
            </w:r>
          </w:p>
          <w:p w14:paraId="09FB3491" w14:textId="77777777" w:rsidR="00F63A10" w:rsidRDefault="00F63A10">
            <w:pPr>
              <w:pStyle w:val="CRCoverPage"/>
              <w:spacing w:after="0"/>
            </w:pPr>
          </w:p>
        </w:tc>
      </w:tr>
      <w:tr w:rsidR="00F63A10" w14:paraId="349C08A6" w14:textId="77777777">
        <w:tc>
          <w:tcPr>
            <w:tcW w:w="2694" w:type="dxa"/>
            <w:gridSpan w:val="2"/>
          </w:tcPr>
          <w:p w14:paraId="2871CBE5" w14:textId="77777777" w:rsidR="00F63A10" w:rsidRDefault="00F63A10">
            <w:pPr>
              <w:pStyle w:val="CRCoverPage"/>
              <w:spacing w:after="0"/>
              <w:rPr>
                <w:b/>
                <w:i/>
                <w:sz w:val="8"/>
                <w:szCs w:val="8"/>
              </w:rPr>
            </w:pPr>
          </w:p>
        </w:tc>
        <w:tc>
          <w:tcPr>
            <w:tcW w:w="6946" w:type="dxa"/>
            <w:gridSpan w:val="9"/>
          </w:tcPr>
          <w:p w14:paraId="30A7E8D5" w14:textId="77777777" w:rsidR="00F63A10" w:rsidRDefault="00F63A10">
            <w:pPr>
              <w:pStyle w:val="CRCoverPage"/>
              <w:spacing w:after="0"/>
              <w:rPr>
                <w:sz w:val="8"/>
                <w:szCs w:val="8"/>
              </w:rPr>
            </w:pPr>
          </w:p>
        </w:tc>
      </w:tr>
      <w:tr w:rsidR="00F63A10" w14:paraId="03862154" w14:textId="77777777">
        <w:tc>
          <w:tcPr>
            <w:tcW w:w="2694" w:type="dxa"/>
            <w:gridSpan w:val="2"/>
            <w:tcBorders>
              <w:top w:val="single" w:sz="4" w:space="0" w:color="auto"/>
              <w:left w:val="single" w:sz="4" w:space="0" w:color="auto"/>
            </w:tcBorders>
          </w:tcPr>
          <w:p w14:paraId="610496E7" w14:textId="77777777" w:rsidR="00F63A10"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81E0A84" w14:textId="77777777" w:rsidR="00F63A10" w:rsidRDefault="00000000">
            <w:pPr>
              <w:pStyle w:val="CRCoverPage"/>
              <w:spacing w:after="0"/>
              <w:ind w:left="100"/>
            </w:pPr>
            <w:r>
              <w:t>9.2.3.2.3</w:t>
            </w:r>
          </w:p>
        </w:tc>
      </w:tr>
      <w:tr w:rsidR="00F63A10" w14:paraId="43F4094B" w14:textId="77777777">
        <w:tc>
          <w:tcPr>
            <w:tcW w:w="2694" w:type="dxa"/>
            <w:gridSpan w:val="2"/>
            <w:tcBorders>
              <w:left w:val="single" w:sz="4" w:space="0" w:color="auto"/>
            </w:tcBorders>
          </w:tcPr>
          <w:p w14:paraId="4BB94FE8" w14:textId="77777777" w:rsidR="00F63A10" w:rsidRDefault="00F63A10">
            <w:pPr>
              <w:pStyle w:val="CRCoverPage"/>
              <w:spacing w:after="0"/>
              <w:rPr>
                <w:b/>
                <w:i/>
                <w:sz w:val="8"/>
                <w:szCs w:val="8"/>
              </w:rPr>
            </w:pPr>
          </w:p>
        </w:tc>
        <w:tc>
          <w:tcPr>
            <w:tcW w:w="6946" w:type="dxa"/>
            <w:gridSpan w:val="9"/>
            <w:tcBorders>
              <w:right w:val="single" w:sz="4" w:space="0" w:color="auto"/>
            </w:tcBorders>
          </w:tcPr>
          <w:p w14:paraId="1F3B608F" w14:textId="77777777" w:rsidR="00F63A10" w:rsidRDefault="00F63A10">
            <w:pPr>
              <w:pStyle w:val="CRCoverPage"/>
              <w:spacing w:after="0"/>
              <w:rPr>
                <w:sz w:val="8"/>
                <w:szCs w:val="8"/>
              </w:rPr>
            </w:pPr>
          </w:p>
        </w:tc>
      </w:tr>
      <w:tr w:rsidR="00F63A10" w14:paraId="24F38C1C" w14:textId="77777777">
        <w:tc>
          <w:tcPr>
            <w:tcW w:w="2694" w:type="dxa"/>
            <w:gridSpan w:val="2"/>
            <w:tcBorders>
              <w:left w:val="single" w:sz="4" w:space="0" w:color="auto"/>
            </w:tcBorders>
          </w:tcPr>
          <w:p w14:paraId="041556B2" w14:textId="77777777" w:rsidR="00F63A10" w:rsidRDefault="00F63A1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1AB92FA" w14:textId="77777777" w:rsidR="00F63A10"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325004" w14:textId="77777777" w:rsidR="00F63A10" w:rsidRDefault="00000000">
            <w:pPr>
              <w:pStyle w:val="CRCoverPage"/>
              <w:spacing w:after="0"/>
              <w:jc w:val="center"/>
              <w:rPr>
                <w:b/>
                <w:caps/>
              </w:rPr>
            </w:pPr>
            <w:r>
              <w:rPr>
                <w:b/>
                <w:caps/>
              </w:rPr>
              <w:t>N</w:t>
            </w:r>
          </w:p>
        </w:tc>
        <w:tc>
          <w:tcPr>
            <w:tcW w:w="2977" w:type="dxa"/>
            <w:gridSpan w:val="4"/>
          </w:tcPr>
          <w:p w14:paraId="1B34A96F" w14:textId="77777777" w:rsidR="00F63A10" w:rsidRDefault="00F63A10">
            <w:pPr>
              <w:pStyle w:val="CRCoverPage"/>
              <w:tabs>
                <w:tab w:val="right" w:pos="2893"/>
              </w:tabs>
              <w:spacing w:after="0"/>
            </w:pPr>
          </w:p>
        </w:tc>
        <w:tc>
          <w:tcPr>
            <w:tcW w:w="3401" w:type="dxa"/>
            <w:gridSpan w:val="3"/>
            <w:tcBorders>
              <w:right w:val="single" w:sz="4" w:space="0" w:color="auto"/>
            </w:tcBorders>
            <w:shd w:val="clear" w:color="FFFF00" w:fill="auto"/>
          </w:tcPr>
          <w:p w14:paraId="4E54C417" w14:textId="77777777" w:rsidR="00F63A10" w:rsidRDefault="00F63A10">
            <w:pPr>
              <w:pStyle w:val="CRCoverPage"/>
              <w:spacing w:after="0"/>
              <w:ind w:left="99"/>
            </w:pPr>
          </w:p>
        </w:tc>
      </w:tr>
      <w:tr w:rsidR="00F63A10" w14:paraId="03A085B1" w14:textId="77777777">
        <w:tc>
          <w:tcPr>
            <w:tcW w:w="2694" w:type="dxa"/>
            <w:gridSpan w:val="2"/>
            <w:tcBorders>
              <w:left w:val="single" w:sz="4" w:space="0" w:color="auto"/>
            </w:tcBorders>
          </w:tcPr>
          <w:p w14:paraId="2E52DB46" w14:textId="77777777" w:rsidR="00F63A10"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BB2E2BF" w14:textId="77777777" w:rsidR="00F63A10" w:rsidRDefault="00000000">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B19CD1" w14:textId="77777777" w:rsidR="00F63A10" w:rsidRDefault="00F63A10">
            <w:pPr>
              <w:pStyle w:val="CRCoverPage"/>
              <w:spacing w:after="0"/>
              <w:jc w:val="center"/>
              <w:rPr>
                <w:b/>
                <w:caps/>
              </w:rPr>
            </w:pPr>
          </w:p>
        </w:tc>
        <w:tc>
          <w:tcPr>
            <w:tcW w:w="2977" w:type="dxa"/>
            <w:gridSpan w:val="4"/>
          </w:tcPr>
          <w:p w14:paraId="30D9D931" w14:textId="77777777" w:rsidR="00F63A10"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06DE96B" w14:textId="77777777" w:rsidR="00F63A10" w:rsidRDefault="00000000">
            <w:pPr>
              <w:pStyle w:val="CRCoverPage"/>
              <w:spacing w:after="0"/>
              <w:ind w:left="99"/>
            </w:pPr>
            <w:r>
              <w:rPr>
                <w:rFonts w:hint="eastAsia"/>
              </w:rPr>
              <w:t>TS 3</w:t>
            </w:r>
            <w:r>
              <w:t>8.420</w:t>
            </w:r>
            <w:r>
              <w:rPr>
                <w:rFonts w:hint="eastAsia"/>
              </w:rPr>
              <w:t xml:space="preserve"> CR 0041</w:t>
            </w:r>
          </w:p>
        </w:tc>
      </w:tr>
      <w:tr w:rsidR="00F63A10" w14:paraId="0321E4DA" w14:textId="77777777">
        <w:tc>
          <w:tcPr>
            <w:tcW w:w="2694" w:type="dxa"/>
            <w:gridSpan w:val="2"/>
            <w:tcBorders>
              <w:left w:val="single" w:sz="4" w:space="0" w:color="auto"/>
            </w:tcBorders>
          </w:tcPr>
          <w:p w14:paraId="40358648" w14:textId="77777777" w:rsidR="00F63A10"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06D4DB9" w14:textId="77777777" w:rsidR="00F63A10" w:rsidRDefault="00F63A1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4B9CAE" w14:textId="77777777" w:rsidR="00F63A10" w:rsidRDefault="00000000">
            <w:pPr>
              <w:pStyle w:val="CRCoverPage"/>
              <w:spacing w:after="0"/>
              <w:jc w:val="center"/>
              <w:rPr>
                <w:b/>
                <w:caps/>
              </w:rPr>
            </w:pPr>
            <w:r>
              <w:rPr>
                <w:b/>
                <w:caps/>
              </w:rPr>
              <w:t>X</w:t>
            </w:r>
          </w:p>
        </w:tc>
        <w:tc>
          <w:tcPr>
            <w:tcW w:w="2977" w:type="dxa"/>
            <w:gridSpan w:val="4"/>
          </w:tcPr>
          <w:p w14:paraId="5BC69D52" w14:textId="77777777" w:rsidR="00F63A10"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6D8E3205" w14:textId="77777777" w:rsidR="00F63A10" w:rsidRDefault="00000000">
            <w:pPr>
              <w:pStyle w:val="CRCoverPage"/>
              <w:spacing w:after="0"/>
              <w:ind w:left="99"/>
            </w:pPr>
            <w:r>
              <w:t xml:space="preserve">TS/TR ... CR ... </w:t>
            </w:r>
          </w:p>
        </w:tc>
      </w:tr>
      <w:tr w:rsidR="00F63A10" w14:paraId="719BBC02" w14:textId="77777777">
        <w:tc>
          <w:tcPr>
            <w:tcW w:w="2694" w:type="dxa"/>
            <w:gridSpan w:val="2"/>
            <w:tcBorders>
              <w:left w:val="single" w:sz="4" w:space="0" w:color="auto"/>
            </w:tcBorders>
          </w:tcPr>
          <w:p w14:paraId="46553C90" w14:textId="77777777" w:rsidR="00F63A10"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F013116" w14:textId="77777777" w:rsidR="00F63A10" w:rsidRDefault="00F63A1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5027D" w14:textId="77777777" w:rsidR="00F63A10" w:rsidRDefault="00000000">
            <w:pPr>
              <w:pStyle w:val="CRCoverPage"/>
              <w:spacing w:after="0"/>
              <w:jc w:val="center"/>
              <w:rPr>
                <w:b/>
                <w:caps/>
              </w:rPr>
            </w:pPr>
            <w:r>
              <w:rPr>
                <w:b/>
                <w:caps/>
              </w:rPr>
              <w:t>X</w:t>
            </w:r>
          </w:p>
        </w:tc>
        <w:tc>
          <w:tcPr>
            <w:tcW w:w="2977" w:type="dxa"/>
            <w:gridSpan w:val="4"/>
          </w:tcPr>
          <w:p w14:paraId="4FFD6C05" w14:textId="77777777" w:rsidR="00F63A10"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4825EA56" w14:textId="77777777" w:rsidR="00F63A10" w:rsidRDefault="00000000">
            <w:pPr>
              <w:pStyle w:val="CRCoverPage"/>
              <w:spacing w:after="0"/>
              <w:ind w:left="99"/>
            </w:pPr>
            <w:r>
              <w:t>TS/TR ... CR ...</w:t>
            </w:r>
          </w:p>
        </w:tc>
      </w:tr>
      <w:tr w:rsidR="00F63A10" w14:paraId="2E9966A5" w14:textId="77777777">
        <w:tc>
          <w:tcPr>
            <w:tcW w:w="2694" w:type="dxa"/>
            <w:gridSpan w:val="2"/>
            <w:tcBorders>
              <w:left w:val="single" w:sz="4" w:space="0" w:color="auto"/>
            </w:tcBorders>
          </w:tcPr>
          <w:p w14:paraId="7E887F9A" w14:textId="77777777" w:rsidR="00F63A10" w:rsidRDefault="00F63A10">
            <w:pPr>
              <w:pStyle w:val="CRCoverPage"/>
              <w:spacing w:after="0"/>
              <w:rPr>
                <w:b/>
                <w:i/>
              </w:rPr>
            </w:pPr>
          </w:p>
        </w:tc>
        <w:tc>
          <w:tcPr>
            <w:tcW w:w="6946" w:type="dxa"/>
            <w:gridSpan w:val="9"/>
            <w:tcBorders>
              <w:right w:val="single" w:sz="4" w:space="0" w:color="auto"/>
            </w:tcBorders>
          </w:tcPr>
          <w:p w14:paraId="55941FEB" w14:textId="77777777" w:rsidR="00F63A10" w:rsidRDefault="00F63A10">
            <w:pPr>
              <w:pStyle w:val="CRCoverPage"/>
              <w:spacing w:after="0"/>
            </w:pPr>
          </w:p>
        </w:tc>
      </w:tr>
      <w:tr w:rsidR="00F63A10" w14:paraId="24CD228A" w14:textId="77777777">
        <w:tc>
          <w:tcPr>
            <w:tcW w:w="2694" w:type="dxa"/>
            <w:gridSpan w:val="2"/>
            <w:tcBorders>
              <w:left w:val="single" w:sz="4" w:space="0" w:color="auto"/>
              <w:bottom w:val="single" w:sz="4" w:space="0" w:color="auto"/>
            </w:tcBorders>
          </w:tcPr>
          <w:p w14:paraId="4E038D79" w14:textId="77777777" w:rsidR="00F63A10"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9574A5F" w14:textId="77777777" w:rsidR="00F63A10" w:rsidRDefault="00F63A10">
            <w:pPr>
              <w:pStyle w:val="CRCoverPage"/>
              <w:spacing w:after="0"/>
              <w:ind w:left="100"/>
            </w:pPr>
          </w:p>
        </w:tc>
      </w:tr>
      <w:tr w:rsidR="00F63A10" w14:paraId="37C39B73" w14:textId="77777777">
        <w:tc>
          <w:tcPr>
            <w:tcW w:w="2694" w:type="dxa"/>
            <w:gridSpan w:val="2"/>
            <w:tcBorders>
              <w:top w:val="single" w:sz="4" w:space="0" w:color="auto"/>
              <w:bottom w:val="single" w:sz="4" w:space="0" w:color="auto"/>
            </w:tcBorders>
          </w:tcPr>
          <w:p w14:paraId="6CB2BDB4" w14:textId="77777777" w:rsidR="00F63A10" w:rsidRDefault="00F63A1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0249DBA" w14:textId="77777777" w:rsidR="00F63A10" w:rsidRDefault="00F63A10">
            <w:pPr>
              <w:pStyle w:val="CRCoverPage"/>
              <w:spacing w:after="0"/>
              <w:ind w:left="100"/>
              <w:rPr>
                <w:sz w:val="8"/>
                <w:szCs w:val="8"/>
              </w:rPr>
            </w:pPr>
          </w:p>
        </w:tc>
      </w:tr>
      <w:tr w:rsidR="00F63A10" w14:paraId="4D48CD8B" w14:textId="77777777">
        <w:tc>
          <w:tcPr>
            <w:tcW w:w="2694" w:type="dxa"/>
            <w:gridSpan w:val="2"/>
            <w:tcBorders>
              <w:top w:val="single" w:sz="4" w:space="0" w:color="auto"/>
              <w:left w:val="single" w:sz="4" w:space="0" w:color="auto"/>
              <w:bottom w:val="single" w:sz="4" w:space="0" w:color="auto"/>
            </w:tcBorders>
          </w:tcPr>
          <w:p w14:paraId="662F4B10" w14:textId="77777777" w:rsidR="00F63A10"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6A2636" w14:textId="3D24B6E9" w:rsidR="00F63A10" w:rsidRDefault="004B6604">
            <w:pPr>
              <w:rPr>
                <w:rFonts w:ascii="Arial" w:hAnsi="Arial"/>
                <w:lang w:val="en-US" w:eastAsia="zh-CN"/>
              </w:rPr>
            </w:pPr>
            <w:r w:rsidRPr="004B6604">
              <w:rPr>
                <w:rFonts w:ascii="Arial" w:hAnsi="Arial"/>
                <w:lang w:val="en-US" w:eastAsia="zh-CN"/>
              </w:rPr>
              <w:t>This CR was endorsed by RAN3 in R3-2411</w:t>
            </w:r>
            <w:r>
              <w:rPr>
                <w:rFonts w:ascii="Arial" w:hAnsi="Arial"/>
                <w:lang w:val="en-US" w:eastAsia="zh-CN"/>
              </w:rPr>
              <w:t>47</w:t>
            </w:r>
            <w:r w:rsidRPr="004B6604">
              <w:rPr>
                <w:rFonts w:ascii="Arial" w:hAnsi="Arial"/>
                <w:lang w:val="en-US" w:eastAsia="zh-CN"/>
              </w:rPr>
              <w:t>.</w:t>
            </w:r>
          </w:p>
        </w:tc>
      </w:tr>
    </w:tbl>
    <w:p w14:paraId="7D0224DC" w14:textId="77777777" w:rsidR="00F63A10" w:rsidRDefault="00F63A10">
      <w:pPr>
        <w:pStyle w:val="CRCoverPage"/>
        <w:spacing w:after="0"/>
        <w:rPr>
          <w:sz w:val="8"/>
          <w:szCs w:val="8"/>
        </w:rPr>
      </w:pPr>
    </w:p>
    <w:p w14:paraId="564D042E" w14:textId="77777777" w:rsidR="00F63A10" w:rsidRDefault="00000000">
      <w:pPr>
        <w:spacing w:after="0"/>
        <w:rPr>
          <w:rFonts w:eastAsia="DengXian"/>
          <w:b/>
          <w:i/>
          <w:color w:val="FF0000"/>
          <w:sz w:val="21"/>
          <w:highlight w:val="yellow"/>
          <w:lang w:eastAsia="zh-CN"/>
        </w:rPr>
      </w:pPr>
      <w:r>
        <w:rPr>
          <w:rFonts w:eastAsia="DengXian"/>
          <w:b/>
          <w:i/>
          <w:color w:val="FF0000"/>
          <w:sz w:val="21"/>
          <w:highlight w:val="yellow"/>
          <w:lang w:eastAsia="zh-CN"/>
        </w:rPr>
        <w:br w:type="page"/>
      </w:r>
    </w:p>
    <w:p w14:paraId="63A64714" w14:textId="77777777" w:rsidR="00F63A10" w:rsidRDefault="00000000">
      <w:pPr>
        <w:jc w:val="center"/>
        <w:rPr>
          <w:rFonts w:eastAsia="DengXian"/>
          <w:b/>
          <w:i/>
          <w:color w:val="FF0000"/>
          <w:sz w:val="21"/>
          <w:lang w:eastAsia="zh-CN"/>
        </w:rPr>
      </w:pPr>
      <w:r>
        <w:rPr>
          <w:rFonts w:eastAsia="DengXian" w:hint="eastAsia"/>
          <w:b/>
          <w:i/>
          <w:color w:val="FF0000"/>
          <w:sz w:val="21"/>
          <w:highlight w:val="yellow"/>
          <w:lang w:eastAsia="zh-CN"/>
        </w:rPr>
        <w:t>-</w:t>
      </w:r>
      <w:r>
        <w:rPr>
          <w:rFonts w:eastAsia="DengXian"/>
          <w:b/>
          <w:i/>
          <w:color w:val="FF0000"/>
          <w:sz w:val="21"/>
          <w:highlight w:val="yellow"/>
          <w:lang w:eastAsia="zh-CN"/>
        </w:rPr>
        <w:t>----------------Start of the Changes-------------------</w:t>
      </w:r>
    </w:p>
    <w:p w14:paraId="7D01B975" w14:textId="77777777" w:rsidR="00F63A10" w:rsidRDefault="00000000">
      <w:pPr>
        <w:pStyle w:val="Heading5"/>
      </w:pPr>
      <w:bookmarkStart w:id="2" w:name="_Toc52551342"/>
      <w:bookmarkStart w:id="3" w:name="_Toc51971359"/>
      <w:bookmarkStart w:id="4" w:name="_Toc139018075"/>
      <w:bookmarkStart w:id="5" w:name="_Toc46502011"/>
      <w:r>
        <w:t>9.2.3.2.3</w:t>
      </w:r>
      <w:r>
        <w:tab/>
        <w:t>Data Forwarding</w:t>
      </w:r>
      <w:bookmarkEnd w:id="2"/>
      <w:bookmarkEnd w:id="3"/>
      <w:bookmarkEnd w:id="4"/>
      <w:bookmarkEnd w:id="5"/>
    </w:p>
    <w:p w14:paraId="4634AC9F" w14:textId="77777777" w:rsidR="00F63A10" w:rsidRDefault="00000000">
      <w:r>
        <w:t>The following description depicts the data forwarding principles for intra-system handover.</w:t>
      </w:r>
    </w:p>
    <w:p w14:paraId="6DCF37FC" w14:textId="77777777" w:rsidR="00F63A10" w:rsidRDefault="00000000">
      <w:r>
        <w:t xml:space="preserve">The source NG-RAN node may suggest </w:t>
      </w:r>
      <w:r>
        <w:rPr>
          <w:lang w:eastAsia="zh-CN"/>
        </w:rPr>
        <w:t xml:space="preserve">downlink </w:t>
      </w:r>
      <w:r>
        <w:t>data forwarding per QoS flow established for a PDU session and may provide information how it maps QoS flows to DRBs. The target NG-RAN node decides data forwarding per QoS flow established for a PDU Session.</w:t>
      </w:r>
    </w:p>
    <w:p w14:paraId="41A3B1C9" w14:textId="77777777" w:rsidR="00F63A10" w:rsidRDefault="00000000">
      <w:pPr>
        <w:rPr>
          <w:lang w:eastAsia="zh-CN"/>
        </w:rPr>
      </w:pPr>
      <w:r>
        <w:t>If "lossless handover" is required and the QoS flows to DRB mapping applied at the target NG-RAN node allows applying for data forwarding the same QoS flows to DRB mapping as applied at the source NG-RAN node for a DRB and if all QoS flows mapped to that DRB are accepted for data forwarding, the target NG-RAN node establishes a downlink forwarding tunnel for that DRB.</w:t>
      </w:r>
    </w:p>
    <w:p w14:paraId="3FE853F2" w14:textId="77777777" w:rsidR="00F63A10" w:rsidRDefault="00000000">
      <w:r>
        <w:t>For a DRB for which preservation of SN status applies, the target NG-RAN node may decide to establish an UL data forwarding tunnel.</w:t>
      </w:r>
    </w:p>
    <w:p w14:paraId="4EE94248" w14:textId="77777777" w:rsidR="00F63A10" w:rsidRDefault="00000000">
      <w:r>
        <w:t xml:space="preserve">The target NG-RAN node may also decide to establish a </w:t>
      </w:r>
      <w:r>
        <w:rPr>
          <w:lang w:eastAsia="zh-CN"/>
        </w:rPr>
        <w:t xml:space="preserve">downlink </w:t>
      </w:r>
      <w:r>
        <w:t>forwarding tunnel for each PDU session. In this case the target NG-RAN node provides information for which QoS flows data forwarding has been accepted and corresponding UP TNL information for data forwarding tunnels to be established between the source NG-RAN node and the target NG-RAN node.</w:t>
      </w:r>
    </w:p>
    <w:p w14:paraId="65A0960D" w14:textId="77777777" w:rsidR="00F63A10" w:rsidRDefault="00000000">
      <w:r>
        <w:t>If QoS flows have been re-mapped at the source NG-RAN node and user packets along the old source mapping are still being processed at handover preparation, and if the source NG-RAN node has not yet received the SDAP end marker for certain QoS flows when providing the SN status to the target NG-RAN node, the source NG-RAN node provides the old side QoS mapping information for UL QoS flows to the target NG-RAN node for which no SDAP end marker was yet received. The target NG-RAN will receive for those QoS flows the end marker when the UE finalises to send UL user data according to the old source side mapping.</w:t>
      </w:r>
    </w:p>
    <w:p w14:paraId="5CA95F04" w14:textId="77777777" w:rsidR="00F63A10" w:rsidRDefault="00000000">
      <w:r>
        <w:t xml:space="preserve">The source NG-RAN node may also propose to establish </w:t>
      </w:r>
      <w:r>
        <w:rPr>
          <w:lang w:eastAsia="zh-CN"/>
        </w:rPr>
        <w:t xml:space="preserve">uplink </w:t>
      </w:r>
      <w:r>
        <w:t>forwarding tunnels for some PDU sessions in order to transfer SDAP SDUs corresponding to QoS flows for which flow re-mapping happened before the handover and the SDAP end marker has not yet been received, and for which user data was received at the source NG-RAN node via the DRB to which the QoS flow was remapped. If accepted the target NG-RAN node shall provide the corresponding UP TNL information for data forwarding tunnels to be established between the source NG-RAN node and the target NG-RAN node.</w:t>
      </w:r>
    </w:p>
    <w:p w14:paraId="68AF04AD" w14:textId="77777777" w:rsidR="00F63A10" w:rsidRDefault="00000000">
      <w:r>
        <w:t>As long as data forwarding of DL user data packets takes place, the source NG-RAN node shall forward user data in the same forwarding tunnel, i.e.</w:t>
      </w:r>
    </w:p>
    <w:p w14:paraId="1D535417" w14:textId="77777777" w:rsidR="00F63A10" w:rsidRDefault="00000000">
      <w:pPr>
        <w:pStyle w:val="B1"/>
      </w:pPr>
      <w:r>
        <w:t>-</w:t>
      </w:r>
      <w:r>
        <w:tab/>
        <w:t>for any QoS flow accepted for data forwarding by the target NG-RAN node and for which a DRB DL forwarding tunnel was established for a DRB to which this QoS flow was mapped at the source NG-RAN node, any fresh packets of this QoS flow shall be forwarded as PDCP SDUs via the mapped DRB DL forwarding tunnel.</w:t>
      </w:r>
    </w:p>
    <w:p w14:paraId="20CDB7C5" w14:textId="77777777" w:rsidR="00F63A10" w:rsidRDefault="00000000">
      <w:pPr>
        <w:pStyle w:val="B1"/>
        <w:rPr>
          <w:rFonts w:eastAsia="MS Mincho"/>
        </w:rPr>
      </w:pPr>
      <w:r>
        <w:t>-</w:t>
      </w:r>
      <w:r>
        <w:tab/>
        <w:t>for DRBs for which preservation of SN status applies, t</w:t>
      </w:r>
      <w:r>
        <w:rPr>
          <w:rFonts w:eastAsia="MS Mincho"/>
        </w:rPr>
        <w:t xml:space="preserve">he source NG-RAN node may forward in order to the target NG-RAN node </w:t>
      </w:r>
      <w:r>
        <w:t xml:space="preserve">via the DRB DL forwarding tunnel </w:t>
      </w:r>
      <w:r>
        <w:rPr>
          <w:rFonts w:eastAsia="MS Mincho"/>
        </w:rPr>
        <w:t xml:space="preserve">all downlink PDCP </w:t>
      </w:r>
      <w:r>
        <w:t>S</w:t>
      </w:r>
      <w:r>
        <w:rPr>
          <w:rFonts w:eastAsia="MS Mincho"/>
        </w:rPr>
        <w:t xml:space="preserve">DUs with their SN </w:t>
      </w:r>
      <w:r>
        <w:t>corresponding to PDCP PDUs which</w:t>
      </w:r>
      <w:r>
        <w:rPr>
          <w:rFonts w:eastAsia="MS Mincho"/>
        </w:rPr>
        <w:t xml:space="preserve"> have not been acknowledged by the UE.</w:t>
      </w:r>
    </w:p>
    <w:p w14:paraId="0F0FCA00" w14:textId="77777777" w:rsidR="00F63A10" w:rsidRDefault="00000000">
      <w:pPr>
        <w:pStyle w:val="NO"/>
      </w:pPr>
      <w:r>
        <w:t>NOTE:</w:t>
      </w:r>
      <w:r>
        <w:tab/>
        <w:t>The SN of forwarded PDCP SDUs is carried in the "PDCP PDU number" field of the GTP-U extension header.</w:t>
      </w:r>
    </w:p>
    <w:p w14:paraId="6BC515C6" w14:textId="77777777" w:rsidR="00F63A10" w:rsidRDefault="00000000">
      <w:pPr>
        <w:pStyle w:val="B1"/>
        <w:rPr>
          <w:ins w:id="6" w:author="ZTE" w:date="2024-01-17T17:13:00Z"/>
        </w:rPr>
      </w:pPr>
      <w:r>
        <w:rPr>
          <w:rFonts w:eastAsia="MS Mincho"/>
        </w:rPr>
        <w:t>-</w:t>
      </w:r>
      <w:r>
        <w:rPr>
          <w:rFonts w:eastAsia="MS Mincho"/>
        </w:rPr>
        <w:tab/>
      </w:r>
      <w:r>
        <w:t>for any QoS flow accepted for data forwarding by the target NG-RAN node for which a DL PDU session forwarding tunnel was established, the source NG-RAN node forwards SDAP SDUs as received on NG-U from the UPF.</w:t>
      </w:r>
    </w:p>
    <w:p w14:paraId="02E13A7B" w14:textId="77777777" w:rsidR="00F63A10" w:rsidRDefault="00000000">
      <w:pPr>
        <w:rPr>
          <w:rFonts w:eastAsia="SimSun"/>
          <w:lang w:val="en-US" w:eastAsia="zh-CN"/>
        </w:rPr>
      </w:pPr>
      <w:ins w:id="7" w:author="ZTE" w:date="2024-02-29T18:30:00Z">
        <w:r>
          <w:rPr>
            <w:rFonts w:eastAsia="SimSun" w:hint="eastAsia"/>
            <w:lang w:val="en-US" w:eastAsia="zh-CN"/>
          </w:rPr>
          <w:t xml:space="preserve">If the data forwarding is performed and the source NG-RAN node receives SDAP SDUs with PDU Set Information </w:t>
        </w:r>
      </w:ins>
      <w:ins w:id="8" w:author="ZTE" w:date="2024-02-29T18:31:00Z">
        <w:r>
          <w:rPr>
            <w:rFonts w:eastAsia="SimSun" w:hint="eastAsia"/>
            <w:lang w:val="en-US" w:eastAsia="zh-CN"/>
          </w:rPr>
          <w:t>Container</w:t>
        </w:r>
      </w:ins>
      <w:ins w:id="9" w:author="ZTE" w:date="2024-02-29T18:30:00Z">
        <w:r>
          <w:rPr>
            <w:rFonts w:eastAsia="SimSun" w:hint="eastAsia"/>
            <w:lang w:val="en-US" w:eastAsia="zh-CN"/>
          </w:rPr>
          <w:t xml:space="preserve"> in the GTP-U extension header on NG-U from the UPF and the target NG-RAN node supports PDU Set based handling, the source NG-RAN node forwards either the PDCP SDUs for DRB-level data forwarding or the SDAP SDUs for PDU-session-level data forwarding with the corresponding PDU Set Information </w:t>
        </w:r>
      </w:ins>
      <w:ins w:id="10" w:author="ZTE" w:date="2024-02-29T18:31:00Z">
        <w:r>
          <w:rPr>
            <w:rFonts w:eastAsia="SimSun" w:hint="eastAsia"/>
            <w:lang w:val="en-US" w:eastAsia="zh-CN"/>
          </w:rPr>
          <w:t>Container</w:t>
        </w:r>
      </w:ins>
      <w:ins w:id="11" w:author="ZTE" w:date="2024-02-29T18:30:00Z">
        <w:r>
          <w:rPr>
            <w:rFonts w:eastAsia="SimSun" w:hint="eastAsia"/>
            <w:lang w:val="en-US" w:eastAsia="zh-CN"/>
          </w:rPr>
          <w:t xml:space="preserve"> in the GTP-U extension header to the target NG-RAN node.</w:t>
        </w:r>
      </w:ins>
    </w:p>
    <w:p w14:paraId="158D2361" w14:textId="77777777" w:rsidR="00F63A10" w:rsidRDefault="00000000">
      <w:pPr>
        <w:rPr>
          <w:rFonts w:eastAsia="SimSun"/>
        </w:rPr>
      </w:pPr>
      <w:r>
        <w:rPr>
          <w:rFonts w:eastAsia="SimSun"/>
        </w:rPr>
        <w:t xml:space="preserve">For handovers involving Full Configuration, the source NG-RAN node behaviour is unchanged from the description above. In case a DRB DL forwarding tunnel was established, the target NG-RAN node may </w:t>
      </w:r>
      <w:r>
        <w:t>identify the</w:t>
      </w:r>
      <w:r>
        <w:rPr>
          <w:rFonts w:eastAsia="SimSun"/>
        </w:rPr>
        <w:t xml:space="preserve"> PDCP SDUs for which delivery was attempted by the source NG-RAN node, by the presence of the PDCP SN in the forwarded GTP-U packet and </w:t>
      </w:r>
      <w:r>
        <w:t>may</w:t>
      </w:r>
      <w:r>
        <w:rPr>
          <w:rFonts w:eastAsia="SimSun"/>
        </w:rPr>
        <w:t xml:space="preserve"> discard them.</w:t>
      </w:r>
    </w:p>
    <w:p w14:paraId="6292F789" w14:textId="77777777" w:rsidR="00F63A10" w:rsidRDefault="00000000">
      <w:pPr>
        <w:rPr>
          <w:rFonts w:eastAsia="MS Mincho"/>
        </w:rPr>
      </w:pPr>
      <w:r>
        <w:t>As long as data forwarding of UL user data packets takes place for DRBs for which preservation of SN status applies</w:t>
      </w:r>
      <w:r>
        <w:rPr>
          <w:rFonts w:eastAsia="MS Mincho"/>
        </w:rPr>
        <w:t xml:space="preserve"> the source NG-RAN node either:</w:t>
      </w:r>
    </w:p>
    <w:p w14:paraId="3B2F358F" w14:textId="77777777" w:rsidR="00F63A10" w:rsidRDefault="00000000">
      <w:pPr>
        <w:pStyle w:val="B1"/>
      </w:pPr>
      <w:r>
        <w:t>-</w:t>
      </w:r>
      <w:r>
        <w:tab/>
        <w:t>discards the uplink PDCP PDUs received out of sequence if the source NG-RAN node has not accepted the request from the target NG-RAN node for uplink forwarding or if the target NG-RAN node has not requested uplink forwarding for the bearer during the Handover Preparation procedure; or</w:t>
      </w:r>
    </w:p>
    <w:p w14:paraId="1D269348" w14:textId="77777777" w:rsidR="00F63A10" w:rsidRDefault="00000000">
      <w:pPr>
        <w:pStyle w:val="B1"/>
      </w:pPr>
      <w:r>
        <w:t>-</w:t>
      </w:r>
      <w:r>
        <w:tab/>
        <w:t>forwards to the target NG-RAN node via the corresponding DRB UL forwarding tunnel, the uplink PDCP SDUs with their SN corresponding to PDCP PDUs received out of sequence if the source NG-RAN node has accepted the request from the target NG-RAN node for uplink forwarding for the bearer during the Handover Preparation procedure, including PDCP SDUs corresponding to user data of those QoS flows, for which re-mapping happened for a QoS flow before the handover and the SDAP end marker has not yet been received at the source NG-RAN node.</w:t>
      </w:r>
    </w:p>
    <w:p w14:paraId="6BECECF2" w14:textId="77777777" w:rsidR="00F63A10" w:rsidRDefault="00000000">
      <w:r>
        <w:t xml:space="preserve">As long as data forwarding of UL user data packets takes place for a PDU session, </w:t>
      </w:r>
      <w:r>
        <w:rPr>
          <w:rFonts w:eastAsia="MS Mincho"/>
        </w:rPr>
        <w:t xml:space="preserve">the source NG-RAN node forwards </w:t>
      </w:r>
      <w:r>
        <w:t>via the corresponding PDU session UL forwarding tunnel, the uplink SDAP SDUs corresponding to QoS flows for which flow re-mapping happened before the handover and the SDAP end marker has not yet been received at the source NG-RAN node, and which were received at the source NG-RAN node via the DRB to which the QoS flow was remapped.</w:t>
      </w:r>
    </w:p>
    <w:p w14:paraId="7B4AFE2A" w14:textId="77777777" w:rsidR="00F63A10" w:rsidRDefault="00000000">
      <w:r>
        <w:t>For DRBs configured with DAPS handover, data forwarding after the source gNB receives the HANDOVER SUCCESS message from the target gNB follows the same behaviours as described above.</w:t>
      </w:r>
    </w:p>
    <w:p w14:paraId="07059403" w14:textId="77777777" w:rsidR="00F63A10" w:rsidRDefault="00000000">
      <w:pPr>
        <w:widowControl w:val="0"/>
      </w:pPr>
      <w:r>
        <w:t>For DRBs configured with DAPS handover, before the source gNB receives the HANDOVER SUCCESS message:</w:t>
      </w:r>
    </w:p>
    <w:p w14:paraId="7C0BE937" w14:textId="77777777" w:rsidR="00F63A10" w:rsidRDefault="00000000">
      <w:pPr>
        <w:pStyle w:val="B1"/>
      </w:pPr>
      <w:r>
        <w:t>-</w:t>
      </w:r>
      <w:r>
        <w:tab/>
        <w:t>The source gNB may forward to the target gNB downlink PDCP SDUs with SNs assigned by the source gNB. No downlink PDCP SDU without a SN assigned or SDAP SDU is forwarded. No uplink PDCP SDU or SDAP SDU is forwarded.</w:t>
      </w:r>
    </w:p>
    <w:p w14:paraId="6FFED0AC" w14:textId="77777777" w:rsidR="00F63A10" w:rsidRDefault="00000000">
      <w:pPr>
        <w:pStyle w:val="B1"/>
      </w:pPr>
      <w:r>
        <w:t>-</w:t>
      </w:r>
      <w:r>
        <w:tab/>
        <w:t>The source gNB sends the EARLY STATUS TRANSFER message to maintain HFN continuity by indicating PDCP SN and HFN of the first PDCP SDU that the source gNB forwards to the target gNB. The subsequent messages may be sent for discarding of already forwarded downlink PDCP SDUs in the target gNB.</w:t>
      </w:r>
    </w:p>
    <w:p w14:paraId="1D9853B1" w14:textId="77777777" w:rsidR="00F63A10" w:rsidRDefault="00000000">
      <w:pPr>
        <w:pStyle w:val="B1"/>
      </w:pPr>
      <w:r>
        <w:t>-</w:t>
      </w:r>
      <w:r>
        <w:tab/>
        <w:t>The source gNB does not stop transmitting downlink packets to the UE. The source gNB keeps forwarding to the 5GC the uplink SDAP SDUs successfully received in-sequence from the UE.</w:t>
      </w:r>
    </w:p>
    <w:p w14:paraId="77CF74DB" w14:textId="77777777" w:rsidR="00F63A10" w:rsidRDefault="00000000">
      <w:r>
        <w:t>Handling of end marker packets:</w:t>
      </w:r>
    </w:p>
    <w:p w14:paraId="6CC2E14E" w14:textId="77777777" w:rsidR="00F63A10" w:rsidRDefault="00000000">
      <w:pPr>
        <w:pStyle w:val="B1"/>
      </w:pPr>
      <w:r>
        <w:t>-</w:t>
      </w:r>
      <w:r>
        <w:tab/>
        <w:t>The source NG-RAN node receives one or several GTP-U end marker packets per PDU session from the UPF and replicates the end marker packets into each data forwarding tunnel when no more user data packets are to be forwarded over that tunnel.</w:t>
      </w:r>
    </w:p>
    <w:p w14:paraId="0B4A4EF9" w14:textId="77777777" w:rsidR="00F63A10" w:rsidRDefault="00000000">
      <w:pPr>
        <w:pStyle w:val="B1"/>
        <w:rPr>
          <w:rFonts w:eastAsia="DengXian"/>
          <w:b/>
          <w:i/>
          <w:color w:val="FF0000"/>
          <w:sz w:val="21"/>
          <w:lang w:eastAsia="zh-CN"/>
        </w:rPr>
      </w:pPr>
      <w:r>
        <w:t>-</w:t>
      </w:r>
      <w:r>
        <w:tab/>
        <w:t>End marker packets sent via a data forwarding tunnel are applicable to all QoS flows forwarded via that tunnel. After end marker packets have been received over a forwarding tunnel, the target NG-RAN node can start taking into account the packets of QoS flows associated with that forwarding tunnel received at the target NG-RAN node from the NG-U PDU session tunnel.</w:t>
      </w:r>
    </w:p>
    <w:p w14:paraId="3CC44DA5" w14:textId="77777777" w:rsidR="00F63A10" w:rsidRDefault="00000000">
      <w:pPr>
        <w:overflowPunct w:val="0"/>
        <w:autoSpaceDE w:val="0"/>
        <w:autoSpaceDN w:val="0"/>
        <w:adjustRightInd w:val="0"/>
        <w:jc w:val="center"/>
        <w:textAlignment w:val="baseline"/>
        <w:rPr>
          <w:rFonts w:eastAsia="DengXian"/>
          <w:b/>
          <w:i/>
          <w:color w:val="FF0000"/>
          <w:sz w:val="21"/>
          <w:highlight w:val="yellow"/>
          <w:lang w:eastAsia="zh-CN"/>
        </w:rPr>
      </w:pPr>
      <w:r>
        <w:rPr>
          <w:rFonts w:eastAsia="DengXian" w:hint="eastAsia"/>
          <w:b/>
          <w:i/>
          <w:color w:val="FF0000"/>
          <w:sz w:val="21"/>
          <w:highlight w:val="yellow"/>
          <w:lang w:eastAsia="zh-CN"/>
        </w:rPr>
        <w:t>-</w:t>
      </w:r>
      <w:r>
        <w:rPr>
          <w:rFonts w:eastAsia="DengXian"/>
          <w:b/>
          <w:i/>
          <w:color w:val="FF0000"/>
          <w:sz w:val="21"/>
          <w:highlight w:val="yellow"/>
          <w:lang w:eastAsia="zh-CN"/>
        </w:rPr>
        <w:t>----------------End of the Change-------------------</w:t>
      </w:r>
    </w:p>
    <w:p w14:paraId="51E38CB4" w14:textId="77777777" w:rsidR="00F63A10" w:rsidRDefault="00F63A10"/>
    <w:sectPr w:rsidR="00F63A10">
      <w:headerReference w:type="default" r:id="rId12"/>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3E0DC8" w14:textId="77777777" w:rsidR="001E6F9E" w:rsidRDefault="001E6F9E">
      <w:pPr>
        <w:spacing w:after="0" w:line="240" w:lineRule="auto"/>
      </w:pPr>
      <w:r>
        <w:separator/>
      </w:r>
    </w:p>
  </w:endnote>
  <w:endnote w:type="continuationSeparator" w:id="0">
    <w:p w14:paraId="6DB34C47" w14:textId="77777777" w:rsidR="001E6F9E" w:rsidRDefault="001E6F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8656BE" w14:textId="77777777" w:rsidR="001E6F9E" w:rsidRDefault="001E6F9E">
      <w:pPr>
        <w:spacing w:after="0" w:line="240" w:lineRule="auto"/>
      </w:pPr>
      <w:r>
        <w:separator/>
      </w:r>
    </w:p>
  </w:footnote>
  <w:footnote w:type="continuationSeparator" w:id="0">
    <w:p w14:paraId="61C4866C" w14:textId="77777777" w:rsidR="001E6F9E" w:rsidRDefault="001E6F9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2C47AD" w14:textId="77777777" w:rsidR="00F63A10" w:rsidRDefault="00000000">
    <w:pP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3F05"/>
    <w:rsid w:val="00081887"/>
    <w:rsid w:val="00086A38"/>
    <w:rsid w:val="000A6394"/>
    <w:rsid w:val="000B7FED"/>
    <w:rsid w:val="000C038A"/>
    <w:rsid w:val="000C6598"/>
    <w:rsid w:val="000D44B3"/>
    <w:rsid w:val="00106B03"/>
    <w:rsid w:val="00110651"/>
    <w:rsid w:val="001134D3"/>
    <w:rsid w:val="00145D43"/>
    <w:rsid w:val="001561C6"/>
    <w:rsid w:val="001839AE"/>
    <w:rsid w:val="001917E3"/>
    <w:rsid w:val="00192C46"/>
    <w:rsid w:val="001952F1"/>
    <w:rsid w:val="001A08B3"/>
    <w:rsid w:val="001A7B60"/>
    <w:rsid w:val="001B343F"/>
    <w:rsid w:val="001B4053"/>
    <w:rsid w:val="001B52F0"/>
    <w:rsid w:val="001B7A65"/>
    <w:rsid w:val="001E41F3"/>
    <w:rsid w:val="001E6F9E"/>
    <w:rsid w:val="002132DC"/>
    <w:rsid w:val="002177E2"/>
    <w:rsid w:val="00255264"/>
    <w:rsid w:val="0026004D"/>
    <w:rsid w:val="002640DD"/>
    <w:rsid w:val="00275D12"/>
    <w:rsid w:val="00275FB7"/>
    <w:rsid w:val="00284FEB"/>
    <w:rsid w:val="002860C4"/>
    <w:rsid w:val="00287C8A"/>
    <w:rsid w:val="002B3D77"/>
    <w:rsid w:val="002B5741"/>
    <w:rsid w:val="002C3C6B"/>
    <w:rsid w:val="002E472E"/>
    <w:rsid w:val="002E5F5D"/>
    <w:rsid w:val="002E7CF4"/>
    <w:rsid w:val="00305409"/>
    <w:rsid w:val="003545D0"/>
    <w:rsid w:val="003609EF"/>
    <w:rsid w:val="0036231A"/>
    <w:rsid w:val="00364ADE"/>
    <w:rsid w:val="00374DD4"/>
    <w:rsid w:val="003C1AD8"/>
    <w:rsid w:val="003C1BD3"/>
    <w:rsid w:val="003C5A0C"/>
    <w:rsid w:val="003D428C"/>
    <w:rsid w:val="003E1A36"/>
    <w:rsid w:val="003E3FC9"/>
    <w:rsid w:val="0040102D"/>
    <w:rsid w:val="00410371"/>
    <w:rsid w:val="00420CD3"/>
    <w:rsid w:val="004219F1"/>
    <w:rsid w:val="004242F1"/>
    <w:rsid w:val="004300D3"/>
    <w:rsid w:val="0043301E"/>
    <w:rsid w:val="00455038"/>
    <w:rsid w:val="00456BA6"/>
    <w:rsid w:val="0046617F"/>
    <w:rsid w:val="004A4579"/>
    <w:rsid w:val="004B6604"/>
    <w:rsid w:val="004B75B7"/>
    <w:rsid w:val="004B792C"/>
    <w:rsid w:val="004C5B69"/>
    <w:rsid w:val="004E5548"/>
    <w:rsid w:val="005141D9"/>
    <w:rsid w:val="0051580D"/>
    <w:rsid w:val="00516E2D"/>
    <w:rsid w:val="005454A2"/>
    <w:rsid w:val="00547111"/>
    <w:rsid w:val="00547E08"/>
    <w:rsid w:val="005741C8"/>
    <w:rsid w:val="00592D74"/>
    <w:rsid w:val="00597B9F"/>
    <w:rsid w:val="005C20D0"/>
    <w:rsid w:val="005D30AE"/>
    <w:rsid w:val="005E2C44"/>
    <w:rsid w:val="005F3897"/>
    <w:rsid w:val="00621188"/>
    <w:rsid w:val="00621DDC"/>
    <w:rsid w:val="006257ED"/>
    <w:rsid w:val="00632025"/>
    <w:rsid w:val="00642033"/>
    <w:rsid w:val="00653DE4"/>
    <w:rsid w:val="00665C47"/>
    <w:rsid w:val="00695808"/>
    <w:rsid w:val="006B3256"/>
    <w:rsid w:val="006B46FB"/>
    <w:rsid w:val="006E21FB"/>
    <w:rsid w:val="007031AA"/>
    <w:rsid w:val="007145B4"/>
    <w:rsid w:val="00730157"/>
    <w:rsid w:val="00747C30"/>
    <w:rsid w:val="007817A7"/>
    <w:rsid w:val="00792342"/>
    <w:rsid w:val="007977A8"/>
    <w:rsid w:val="007A412D"/>
    <w:rsid w:val="007B45E5"/>
    <w:rsid w:val="007B512A"/>
    <w:rsid w:val="007B73BB"/>
    <w:rsid w:val="007C2097"/>
    <w:rsid w:val="007D0A18"/>
    <w:rsid w:val="007D6A07"/>
    <w:rsid w:val="007F7259"/>
    <w:rsid w:val="008040A8"/>
    <w:rsid w:val="008279FA"/>
    <w:rsid w:val="008626E7"/>
    <w:rsid w:val="00870EE7"/>
    <w:rsid w:val="00884073"/>
    <w:rsid w:val="008863B9"/>
    <w:rsid w:val="008A45A6"/>
    <w:rsid w:val="008B3F58"/>
    <w:rsid w:val="008B5E5E"/>
    <w:rsid w:val="008D0FEF"/>
    <w:rsid w:val="008D3CCC"/>
    <w:rsid w:val="008E64E7"/>
    <w:rsid w:val="008F3789"/>
    <w:rsid w:val="008F686C"/>
    <w:rsid w:val="00906AF9"/>
    <w:rsid w:val="009148DE"/>
    <w:rsid w:val="00941E30"/>
    <w:rsid w:val="0094483C"/>
    <w:rsid w:val="00955E68"/>
    <w:rsid w:val="0096551D"/>
    <w:rsid w:val="009777D9"/>
    <w:rsid w:val="00991B88"/>
    <w:rsid w:val="009A5753"/>
    <w:rsid w:val="009A579D"/>
    <w:rsid w:val="009B3896"/>
    <w:rsid w:val="009D4B62"/>
    <w:rsid w:val="009E3297"/>
    <w:rsid w:val="009F734F"/>
    <w:rsid w:val="00A246B6"/>
    <w:rsid w:val="00A3663F"/>
    <w:rsid w:val="00A43DAF"/>
    <w:rsid w:val="00A47931"/>
    <w:rsid w:val="00A47E70"/>
    <w:rsid w:val="00A50CF0"/>
    <w:rsid w:val="00A629C1"/>
    <w:rsid w:val="00A7671C"/>
    <w:rsid w:val="00AA2CBC"/>
    <w:rsid w:val="00AC5820"/>
    <w:rsid w:val="00AD1CD8"/>
    <w:rsid w:val="00B07785"/>
    <w:rsid w:val="00B12CA0"/>
    <w:rsid w:val="00B1431A"/>
    <w:rsid w:val="00B22B0F"/>
    <w:rsid w:val="00B258BB"/>
    <w:rsid w:val="00B67B97"/>
    <w:rsid w:val="00B8090D"/>
    <w:rsid w:val="00B81E4B"/>
    <w:rsid w:val="00B968C8"/>
    <w:rsid w:val="00BA23AD"/>
    <w:rsid w:val="00BA3EC5"/>
    <w:rsid w:val="00BA51D9"/>
    <w:rsid w:val="00BB5DFC"/>
    <w:rsid w:val="00BD279D"/>
    <w:rsid w:val="00BD6BB8"/>
    <w:rsid w:val="00BE1479"/>
    <w:rsid w:val="00BF7A9F"/>
    <w:rsid w:val="00C23258"/>
    <w:rsid w:val="00C2461D"/>
    <w:rsid w:val="00C528E4"/>
    <w:rsid w:val="00C57CAC"/>
    <w:rsid w:val="00C60FBF"/>
    <w:rsid w:val="00C65809"/>
    <w:rsid w:val="00C66BA2"/>
    <w:rsid w:val="00C73A22"/>
    <w:rsid w:val="00C870F6"/>
    <w:rsid w:val="00C95985"/>
    <w:rsid w:val="00CC1801"/>
    <w:rsid w:val="00CC1DB3"/>
    <w:rsid w:val="00CC5026"/>
    <w:rsid w:val="00CC68D0"/>
    <w:rsid w:val="00CE1667"/>
    <w:rsid w:val="00D03F9A"/>
    <w:rsid w:val="00D06D51"/>
    <w:rsid w:val="00D1727E"/>
    <w:rsid w:val="00D247E7"/>
    <w:rsid w:val="00D24991"/>
    <w:rsid w:val="00D43DD9"/>
    <w:rsid w:val="00D50255"/>
    <w:rsid w:val="00D640EF"/>
    <w:rsid w:val="00D66520"/>
    <w:rsid w:val="00D6747D"/>
    <w:rsid w:val="00D8198D"/>
    <w:rsid w:val="00D84AE9"/>
    <w:rsid w:val="00D86B82"/>
    <w:rsid w:val="00DC7BDC"/>
    <w:rsid w:val="00DE34CF"/>
    <w:rsid w:val="00E0221E"/>
    <w:rsid w:val="00E13F3D"/>
    <w:rsid w:val="00E21F14"/>
    <w:rsid w:val="00E31698"/>
    <w:rsid w:val="00E34898"/>
    <w:rsid w:val="00E53B3B"/>
    <w:rsid w:val="00E57064"/>
    <w:rsid w:val="00E67C6E"/>
    <w:rsid w:val="00E84E7F"/>
    <w:rsid w:val="00EB09B7"/>
    <w:rsid w:val="00EB20B3"/>
    <w:rsid w:val="00EE7D7C"/>
    <w:rsid w:val="00F05509"/>
    <w:rsid w:val="00F17D07"/>
    <w:rsid w:val="00F25D98"/>
    <w:rsid w:val="00F300FB"/>
    <w:rsid w:val="00F4092B"/>
    <w:rsid w:val="00F40BED"/>
    <w:rsid w:val="00F42F29"/>
    <w:rsid w:val="00F63A10"/>
    <w:rsid w:val="00F7370C"/>
    <w:rsid w:val="00F83E9C"/>
    <w:rsid w:val="00FB1419"/>
    <w:rsid w:val="00FB6386"/>
    <w:rsid w:val="00FC029F"/>
    <w:rsid w:val="0219665C"/>
    <w:rsid w:val="08420088"/>
    <w:rsid w:val="0AF444C4"/>
    <w:rsid w:val="0C3446B9"/>
    <w:rsid w:val="0D714202"/>
    <w:rsid w:val="11A079C0"/>
    <w:rsid w:val="19A724F6"/>
    <w:rsid w:val="250041C5"/>
    <w:rsid w:val="254B2DCF"/>
    <w:rsid w:val="2820116A"/>
    <w:rsid w:val="2E81356D"/>
    <w:rsid w:val="3366635D"/>
    <w:rsid w:val="33DB5C09"/>
    <w:rsid w:val="387E0AD1"/>
    <w:rsid w:val="41165F32"/>
    <w:rsid w:val="43F3237B"/>
    <w:rsid w:val="4B656C9C"/>
    <w:rsid w:val="4BF447EA"/>
    <w:rsid w:val="4C033906"/>
    <w:rsid w:val="4C6B67BA"/>
    <w:rsid w:val="4E78303B"/>
    <w:rsid w:val="4FF95B4C"/>
    <w:rsid w:val="5426445F"/>
    <w:rsid w:val="57EA022A"/>
    <w:rsid w:val="58276CB8"/>
    <w:rsid w:val="5CD44DD7"/>
    <w:rsid w:val="5D7B4AE0"/>
    <w:rsid w:val="637B7F67"/>
    <w:rsid w:val="63845AA5"/>
    <w:rsid w:val="6B200ED0"/>
    <w:rsid w:val="6BC31544"/>
    <w:rsid w:val="71A9414A"/>
    <w:rsid w:val="731340EA"/>
    <w:rsid w:val="73814F32"/>
    <w:rsid w:val="7BBE0EF5"/>
    <w:rsid w:val="7D5703D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1AFC9C"/>
  <w15:docId w15:val="{102972AF-CF6C-4641-87EE-E69F3319B7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Normal"/>
    <w:next w:val="Normal"/>
    <w:qFormat/>
    <w:pPr>
      <w:keepNext/>
      <w:keepLines/>
      <w:spacing w:before="120"/>
      <w:ind w:left="1985" w:hanging="1985"/>
      <w:outlineLvl w:val="5"/>
    </w:pPr>
    <w:rPr>
      <w:rFonts w:ascii="Arial" w:hAnsi="Arial"/>
    </w:rPr>
  </w:style>
  <w:style w:type="paragraph" w:styleId="Heading7">
    <w:name w:val="heading 7"/>
    <w:basedOn w:val="Normal"/>
    <w:next w:val="Normal"/>
    <w:qFormat/>
    <w:pPr>
      <w:keepNext/>
      <w:keepLines/>
      <w:spacing w:before="120"/>
      <w:ind w:left="1985" w:hanging="1985"/>
      <w:outlineLvl w:val="6"/>
    </w:pPr>
    <w:rPr>
      <w:rFonts w:ascii="Arial" w:hAnsi="Arial"/>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eastAsia="en-US"/>
    </w:rPr>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Normal"/>
    <w:qFormat/>
    <w:pPr>
      <w:widowControl w:val="0"/>
      <w:spacing w:after="0"/>
      <w:jc w:val="center"/>
    </w:pPr>
    <w:rPr>
      <w:rFonts w:ascii="Arial" w:hAnsi="Arial"/>
      <w:b/>
      <w:i/>
      <w:sz w:val="18"/>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lang w:eastAsia="en-GB"/>
    </w:rPr>
  </w:style>
  <w:style w:type="paragraph" w:styleId="FootnoteText">
    <w:name w:val="footnote text"/>
    <w:basedOn w:val="Normal"/>
    <w:semiHidden/>
    <w:qFormat/>
    <w:pPr>
      <w:keepLines/>
      <w:spacing w:after="0"/>
      <w:ind w:left="454" w:hanging="454"/>
    </w:pPr>
    <w:rPr>
      <w:sz w:val="16"/>
    </w:r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EditorsNote">
    <w:name w:val="Editor's Note"/>
    <w:basedOn w:val="NO"/>
    <w:link w:val="EditorsNoteChar"/>
    <w:qFormat/>
    <w:rPr>
      <w:color w:val="FF0000"/>
    </w:rPr>
  </w:style>
  <w:style w:type="paragraph" w:customStyle="1" w:styleId="B1">
    <w:name w:val="B1"/>
    <w:basedOn w:val="Normal"/>
    <w:link w:val="B1Char"/>
    <w:qFormat/>
    <w:pPr>
      <w:ind w:left="568" w:hanging="284"/>
    </w:p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FirstChange">
    <w:name w:val="First Change"/>
    <w:basedOn w:val="Normal"/>
    <w:qFormat/>
    <w:pPr>
      <w:jc w:val="center"/>
    </w:pPr>
    <w:rPr>
      <w:color w:val="FF0000"/>
    </w:rPr>
  </w:style>
  <w:style w:type="character" w:customStyle="1" w:styleId="PLChar">
    <w:name w:val="PL Char"/>
    <w:link w:val="PL"/>
    <w:qFormat/>
    <w:rPr>
      <w:rFonts w:ascii="Courier New" w:hAnsi="Courier New"/>
      <w:sz w:val="16"/>
      <w:lang w:val="en-GB" w:eastAsia="en-US"/>
    </w:rPr>
  </w:style>
  <w:style w:type="paragraph" w:customStyle="1" w:styleId="1">
    <w:name w:val="修订1"/>
    <w:hidden/>
    <w:uiPriority w:val="99"/>
    <w:semiHidden/>
    <w:qFormat/>
    <w:rPr>
      <w:rFonts w:ascii="Times New Roman" w:hAnsi="Times New Roman"/>
      <w:lang w:eastAsia="en-US"/>
    </w:rPr>
  </w:style>
  <w:style w:type="paragraph" w:customStyle="1" w:styleId="CharCharCharCharCharCharCharCharCharCharCharCharCharCharCharCharCharCharCharCharCharCharCharCharChar">
    <w:name w:val="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hAnsi="Times New Roman"/>
      <w:kern w:val="2"/>
    </w:rPr>
  </w:style>
  <w:style w:type="character" w:customStyle="1" w:styleId="B1Char">
    <w:name w:val="B1 Char"/>
    <w:link w:val="B1"/>
    <w:qFormat/>
    <w:locked/>
    <w:rPr>
      <w:rFonts w:ascii="Times New Roman" w:hAnsi="Times New Roman"/>
      <w:lang w:val="en-GB" w:eastAsia="en-US"/>
    </w:rPr>
  </w:style>
  <w:style w:type="character" w:customStyle="1" w:styleId="NOZchn">
    <w:name w:val="NO Zchn"/>
    <w:link w:val="NO"/>
    <w:qFormat/>
    <w:locked/>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CharCharChar1CharCharCharCharCharCharCharCharCharChar1Char">
    <w:name w:val="Char Char Char1 Char Char Char Char Char Char Char Char Char Char1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sz w:val="22"/>
      <w:szCs w:val="22"/>
      <w:lang w:val="en-US"/>
    </w:rPr>
  </w:style>
  <w:style w:type="character" w:customStyle="1" w:styleId="HeaderChar">
    <w:name w:val="Header Char"/>
    <w:basedOn w:val="DefaultParagraphFont"/>
    <w:link w:val="Header"/>
    <w:qFormat/>
    <w:rPr>
      <w:rFonts w:ascii="Arial" w:eastAsia="Times New Roman" w:hAnsi="Arial"/>
      <w:b/>
      <w:sz w:val="18"/>
      <w:lang w:val="en-GB" w:eastAsia="en-GB"/>
    </w:rPr>
  </w:style>
  <w:style w:type="paragraph" w:customStyle="1" w:styleId="2">
    <w:name w:val="修订2"/>
    <w:hidden/>
    <w:uiPriority w:val="99"/>
    <w:semiHidden/>
    <w:qFormat/>
    <w:rPr>
      <w:rFonts w:ascii="Times New Roman" w:hAnsi="Times New Roman"/>
      <w:lang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CRCoverPageZchn">
    <w:name w:val="CR Cover Page Zchn"/>
    <w:link w:val="CRCoverPage"/>
    <w:qFormat/>
    <w:locked/>
    <w:rPr>
      <w:rFonts w:ascii="Arial" w:hAnsi="Arial"/>
      <w:lang w:val="en-GB" w:eastAsia="en-US"/>
    </w:rPr>
  </w:style>
  <w:style w:type="character" w:customStyle="1" w:styleId="B1Zchn">
    <w:name w:val="B1 Zchn"/>
    <w:qFormat/>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6C9B2C1-2C7F-433E-B551-3782502725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Pages>
  <Words>1442</Words>
  <Characters>8220</Characters>
  <Application>Microsoft Office Word</Application>
  <DocSecurity>0</DocSecurity>
  <Lines>68</Lines>
  <Paragraphs>19</Paragraphs>
  <ScaleCrop>false</ScaleCrop>
  <Company>3GPP Support Team</Company>
  <LinksUpToDate>false</LinksUpToDate>
  <CharactersWithSpaces>9643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cp:lastModifiedBy>
  <cp:revision>4</cp:revision>
  <cp:lastPrinted>2411-12-31T15:59:00Z</cp:lastPrinted>
  <dcterms:created xsi:type="dcterms:W3CDTF">2024-03-05T17:05:00Z</dcterms:created>
  <dcterms:modified xsi:type="dcterms:W3CDTF">2024-03-05T17:50:00Z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1709020730</vt:lpwstr>
  </property>
</Properties>
</file>