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1FB47D77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bCs/>
          <w:noProof w:val="0"/>
          <w:sz w:val="28"/>
          <w:szCs w:val="28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</w:t>
      </w:r>
      <w:r w:rsidR="004B3AFC">
        <w:rPr>
          <w:rFonts w:cs="Arial"/>
          <w:noProof w:val="0"/>
          <w:sz w:val="28"/>
          <w:szCs w:val="28"/>
          <w:lang w:val="en-US"/>
        </w:rPr>
        <w:t>12</w:t>
      </w:r>
      <w:r w:rsidR="00ED3DFA">
        <w:rPr>
          <w:rFonts w:cs="Arial"/>
          <w:noProof w:val="0"/>
          <w:sz w:val="28"/>
          <w:szCs w:val="28"/>
          <w:lang w:val="en-US"/>
        </w:rPr>
        <w:t xml:space="preserve">4                        </w:t>
      </w:r>
      <w:r>
        <w:rPr>
          <w:rFonts w:cs="Arial"/>
          <w:noProof w:val="0"/>
          <w:sz w:val="28"/>
          <w:szCs w:val="28"/>
          <w:lang w:val="en-US"/>
        </w:rPr>
        <w:t xml:space="preserve">                        </w:t>
      </w:r>
      <w:r w:rsidR="005B2B37" w:rsidRPr="005B2B37">
        <w:rPr>
          <w:rFonts w:cs="Arial"/>
          <w:bCs/>
          <w:noProof w:val="0"/>
          <w:sz w:val="28"/>
          <w:szCs w:val="28"/>
        </w:rPr>
        <w:t>R2-</w:t>
      </w:r>
      <w:r w:rsidR="004856A6" w:rsidRPr="004856A6">
        <w:t xml:space="preserve"> </w:t>
      </w:r>
      <w:r w:rsidR="004856A6" w:rsidRPr="004856A6">
        <w:rPr>
          <w:rFonts w:cs="Arial"/>
          <w:bCs/>
          <w:noProof w:val="0"/>
          <w:sz w:val="28"/>
          <w:szCs w:val="28"/>
        </w:rPr>
        <w:t>2313296</w:t>
      </w:r>
    </w:p>
    <w:p w14:paraId="353F8638" w14:textId="4F53E0B7" w:rsidR="00823D43" w:rsidRDefault="00823D43" w:rsidP="00823D43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</w:p>
    <w:p w14:paraId="7E19FD22" w14:textId="0EAE282F" w:rsidR="0064539F" w:rsidRPr="00FB5E4F" w:rsidRDefault="00E107B4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Chicago</w:t>
      </w:r>
      <w:r w:rsidR="00D73E56">
        <w:rPr>
          <w:rFonts w:cs="Arial"/>
          <w:noProof w:val="0"/>
          <w:sz w:val="28"/>
          <w:szCs w:val="28"/>
          <w:lang w:val="en-US"/>
        </w:rPr>
        <w:t xml:space="preserve">, </w:t>
      </w:r>
      <w:r>
        <w:rPr>
          <w:rFonts w:cs="Arial"/>
          <w:noProof w:val="0"/>
          <w:sz w:val="28"/>
          <w:szCs w:val="28"/>
          <w:lang w:val="en-US"/>
        </w:rPr>
        <w:t>USA</w:t>
      </w:r>
      <w:r w:rsidR="00D73E56">
        <w:rPr>
          <w:rFonts w:cs="Arial"/>
          <w:noProof w:val="0"/>
          <w:sz w:val="28"/>
          <w:szCs w:val="28"/>
          <w:lang w:val="en-US"/>
        </w:rPr>
        <w:t xml:space="preserve">, </w:t>
      </w:r>
      <w:r w:rsidR="00DF5F7F">
        <w:rPr>
          <w:rFonts w:cs="Arial"/>
          <w:noProof w:val="0"/>
          <w:sz w:val="28"/>
          <w:szCs w:val="28"/>
          <w:lang w:val="en-US"/>
        </w:rPr>
        <w:t>November</w:t>
      </w:r>
      <w:r w:rsidR="00A93D29">
        <w:rPr>
          <w:rFonts w:cs="Arial"/>
          <w:noProof w:val="0"/>
          <w:sz w:val="28"/>
          <w:szCs w:val="28"/>
          <w:lang w:val="en-US"/>
        </w:rPr>
        <w:t xml:space="preserve"> </w:t>
      </w:r>
      <w:r w:rsidR="00DF5F7F">
        <w:rPr>
          <w:rFonts w:cs="Arial"/>
          <w:noProof w:val="0"/>
          <w:sz w:val="28"/>
          <w:szCs w:val="28"/>
          <w:lang w:val="en-US"/>
        </w:rPr>
        <w:t>13</w:t>
      </w:r>
      <w:r w:rsidR="00097B7F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A93D29">
        <w:rPr>
          <w:rFonts w:cs="Arial"/>
          <w:noProof w:val="0"/>
          <w:sz w:val="28"/>
          <w:szCs w:val="28"/>
          <w:lang w:val="en-US"/>
        </w:rPr>
        <w:t xml:space="preserve"> 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– </w:t>
      </w:r>
      <w:r w:rsidR="00DF5F7F">
        <w:rPr>
          <w:rFonts w:cs="Arial"/>
          <w:noProof w:val="0"/>
          <w:sz w:val="28"/>
          <w:szCs w:val="28"/>
          <w:lang w:val="en-US"/>
        </w:rPr>
        <w:t>November</w:t>
      </w:r>
      <w:r w:rsidR="00F27FD2">
        <w:rPr>
          <w:rFonts w:cs="Arial"/>
          <w:noProof w:val="0"/>
          <w:sz w:val="28"/>
          <w:szCs w:val="28"/>
          <w:lang w:val="en-US"/>
        </w:rPr>
        <w:t xml:space="preserve"> </w:t>
      </w:r>
      <w:r w:rsidR="00097B7F">
        <w:rPr>
          <w:rFonts w:cs="Arial"/>
          <w:noProof w:val="0"/>
          <w:sz w:val="28"/>
          <w:szCs w:val="28"/>
          <w:lang w:val="en-US"/>
        </w:rPr>
        <w:t>1</w:t>
      </w:r>
      <w:r w:rsidR="00DF5F7F">
        <w:rPr>
          <w:rFonts w:cs="Arial"/>
          <w:noProof w:val="0"/>
          <w:sz w:val="28"/>
          <w:szCs w:val="28"/>
          <w:lang w:val="en-US"/>
        </w:rPr>
        <w:t>7</w:t>
      </w:r>
      <w:r w:rsidR="00F27FD2" w:rsidRPr="00F27FD2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</w:t>
      </w:r>
      <w:r w:rsidR="00255755">
        <w:rPr>
          <w:rFonts w:cs="Arial"/>
          <w:noProof w:val="0"/>
          <w:sz w:val="28"/>
          <w:szCs w:val="28"/>
          <w:lang w:val="en-US"/>
        </w:rPr>
        <w:t>3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516E555F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A926EE" w:rsidRPr="00A926EE">
        <w:rPr>
          <w:rFonts w:ascii="Arial" w:hAnsi="Arial" w:cs="Arial"/>
          <w:b/>
          <w:sz w:val="28"/>
          <w:szCs w:val="28"/>
        </w:rPr>
        <w:t xml:space="preserve">[IoT NTN </w:t>
      </w:r>
      <w:proofErr w:type="spellStart"/>
      <w:r w:rsidR="00A926EE" w:rsidRPr="00A926EE">
        <w:rPr>
          <w:rFonts w:ascii="Arial" w:hAnsi="Arial" w:cs="Arial"/>
          <w:b/>
          <w:sz w:val="28"/>
          <w:szCs w:val="28"/>
        </w:rPr>
        <w:t>Enh</w:t>
      </w:r>
      <w:proofErr w:type="spellEnd"/>
      <w:r w:rsidR="00A926EE" w:rsidRPr="00A926EE">
        <w:rPr>
          <w:rFonts w:ascii="Arial" w:hAnsi="Arial" w:cs="Arial"/>
          <w:b/>
          <w:sz w:val="28"/>
          <w:szCs w:val="28"/>
        </w:rPr>
        <w:t xml:space="preserve">] </w:t>
      </w:r>
      <w:r w:rsidR="00797312" w:rsidRPr="00797312">
        <w:rPr>
          <w:rFonts w:ascii="Arial" w:hAnsi="Arial" w:cs="Arial"/>
          <w:b/>
          <w:sz w:val="28"/>
          <w:szCs w:val="28"/>
        </w:rPr>
        <w:t>Enhancements to discontinuous coverage</w:t>
      </w:r>
    </w:p>
    <w:p w14:paraId="4E31768E" w14:textId="0CFB309D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 w:rsidR="002114E0">
        <w:rPr>
          <w:rFonts w:ascii="Arial" w:hAnsi="Arial" w:cs="Arial"/>
          <w:b/>
          <w:sz w:val="28"/>
          <w:szCs w:val="28"/>
          <w:lang w:val="pt-BR"/>
        </w:rPr>
        <w:t>7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A93D29">
        <w:rPr>
          <w:rFonts w:ascii="Arial" w:hAnsi="Arial" w:cs="Arial"/>
          <w:b/>
          <w:sz w:val="28"/>
          <w:szCs w:val="28"/>
          <w:lang w:val="pt-BR"/>
        </w:rPr>
        <w:t>6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F61A71">
        <w:rPr>
          <w:rFonts w:ascii="Arial" w:hAnsi="Arial" w:cs="Arial"/>
          <w:b/>
          <w:sz w:val="28"/>
          <w:szCs w:val="28"/>
          <w:lang w:val="pt-BR"/>
        </w:rPr>
        <w:t>4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781CC98" w14:textId="3CF4EB99" w:rsidR="00CF48E6" w:rsidRPr="00CF48E6" w:rsidRDefault="0064539F" w:rsidP="00187F05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  <w:r w:rsidR="00187F05">
        <w:rPr>
          <w:lang w:val="en-US"/>
        </w:rPr>
        <w:t xml:space="preserve"> </w:t>
      </w:r>
      <w:r w:rsidR="0093083A">
        <w:rPr>
          <w:lang w:val="en-US"/>
        </w:rPr>
        <w:t xml:space="preserve"> </w:t>
      </w:r>
    </w:p>
    <w:p w14:paraId="6C31B2E1" w14:textId="16B2FAF6" w:rsidR="00FF497E" w:rsidRDefault="00255755" w:rsidP="00FF497E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  <w:szCs w:val="20"/>
          <w:lang w:eastAsia="ko-KR"/>
        </w:rPr>
      </w:pPr>
      <w:r>
        <w:rPr>
          <w:lang w:val="en-US" w:eastAsia="x-none"/>
        </w:rPr>
        <w:t>In</w:t>
      </w:r>
      <w:r w:rsidR="00E01282">
        <w:rPr>
          <w:lang w:val="en-US" w:eastAsia="x-none"/>
        </w:rPr>
        <w:t xml:space="preserve"> previous </w:t>
      </w:r>
      <w:r>
        <w:rPr>
          <w:lang w:val="en-US" w:eastAsia="x-none"/>
        </w:rPr>
        <w:t>RAN2</w:t>
      </w:r>
      <w:r w:rsidR="00E01282">
        <w:rPr>
          <w:lang w:val="en-US" w:eastAsia="x-none"/>
        </w:rPr>
        <w:t xml:space="preserve"> </w:t>
      </w:r>
      <w:r w:rsidR="00794760">
        <w:rPr>
          <w:lang w:val="en-US" w:eastAsia="x-none"/>
        </w:rPr>
        <w:t>m</w:t>
      </w:r>
      <w:r>
        <w:rPr>
          <w:lang w:val="en-US" w:eastAsia="x-none"/>
        </w:rPr>
        <w:t>eeting</w:t>
      </w:r>
      <w:r w:rsidR="00E01282">
        <w:rPr>
          <w:lang w:val="en-US" w:eastAsia="x-none"/>
        </w:rPr>
        <w:t xml:space="preserve">s including </w:t>
      </w:r>
      <w:r w:rsidR="008F1AE5">
        <w:rPr>
          <w:lang w:val="en-US" w:eastAsia="x-none"/>
        </w:rPr>
        <w:t>#123bis, #123, #122</w:t>
      </w:r>
      <w:r>
        <w:rPr>
          <w:lang w:val="en-US" w:eastAsia="x-none"/>
        </w:rPr>
        <w:t xml:space="preserve">, </w:t>
      </w:r>
      <w:r w:rsidR="00CF48E6">
        <w:rPr>
          <w:lang w:val="en-US" w:eastAsia="x-none"/>
        </w:rPr>
        <w:t>numerous companies</w:t>
      </w:r>
      <w:r w:rsidR="00E965A8">
        <w:rPr>
          <w:lang w:val="en-US" w:eastAsia="x-none"/>
        </w:rPr>
        <w:t xml:space="preserve"> </w:t>
      </w:r>
      <w:r w:rsidR="00CF48E6">
        <w:rPr>
          <w:lang w:val="en-US" w:eastAsia="x-none"/>
        </w:rPr>
        <w:t xml:space="preserve">discussed </w:t>
      </w:r>
      <w:r w:rsidR="005D74F7">
        <w:rPr>
          <w:lang w:val="en-US" w:eastAsia="x-none"/>
        </w:rPr>
        <w:t xml:space="preserve">options for </w:t>
      </w:r>
      <w:r w:rsidR="00CC4C57">
        <w:rPr>
          <w:lang w:val="en-US" w:eastAsia="x-none"/>
        </w:rPr>
        <w:t>RRC Connection enhancement</w:t>
      </w:r>
      <w:r w:rsidR="00423E23">
        <w:rPr>
          <w:lang w:val="en-US" w:eastAsia="x-none"/>
        </w:rPr>
        <w:t>s</w:t>
      </w:r>
      <w:r w:rsidR="003B4A00">
        <w:rPr>
          <w:lang w:val="en-US" w:eastAsia="x-none"/>
        </w:rPr>
        <w:t xml:space="preserve">, specifically </w:t>
      </w:r>
      <w:r w:rsidR="00423E23">
        <w:rPr>
          <w:lang w:val="en-US" w:eastAsia="x-none"/>
        </w:rPr>
        <w:t xml:space="preserve">enhancements </w:t>
      </w:r>
      <w:r w:rsidR="003B4A00">
        <w:rPr>
          <w:lang w:val="en-US" w:eastAsia="x-none"/>
        </w:rPr>
        <w:t xml:space="preserve">related to the agreement made in #121-bis regarding </w:t>
      </w:r>
      <w:proofErr w:type="gramStart"/>
      <w:r w:rsidR="003B4A00">
        <w:rPr>
          <w:lang w:val="en-US" w:eastAsia="x-none"/>
        </w:rPr>
        <w:t>RRC</w:t>
      </w:r>
      <w:r w:rsidR="002B1D55">
        <w:rPr>
          <w:lang w:val="en-US" w:eastAsia="x-none"/>
        </w:rPr>
        <w:t>[</w:t>
      </w:r>
      <w:proofErr w:type="gramEnd"/>
      <w:r w:rsidR="00423E23">
        <w:rPr>
          <w:lang w:val="en-US" w:eastAsia="x-none"/>
        </w:rPr>
        <w:t>1</w:t>
      </w:r>
      <w:r w:rsidR="002B1D55">
        <w:rPr>
          <w:lang w:val="en-US" w:eastAsia="x-none"/>
        </w:rPr>
        <w:t>]</w:t>
      </w:r>
      <w:r w:rsidR="00FF497E">
        <w:rPr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497E" w14:paraId="20B85287" w14:textId="77777777" w:rsidTr="00D446CA">
        <w:tc>
          <w:tcPr>
            <w:tcW w:w="9631" w:type="dxa"/>
          </w:tcPr>
          <w:p w14:paraId="6F442A50" w14:textId="518678DC" w:rsidR="00320B2D" w:rsidRDefault="00320B2D" w:rsidP="00320B2D">
            <w:pPr>
              <w:snapToGrid/>
              <w:spacing w:after="0" w:afterAutospacing="0"/>
              <w:ind w:left="3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Agreements:</w:t>
            </w:r>
          </w:p>
          <w:p w14:paraId="1BC44FB3" w14:textId="77777777" w:rsidR="00320B2D" w:rsidRDefault="00320B2D" w:rsidP="00320B2D">
            <w:pPr>
              <w:snapToGrid/>
              <w:spacing w:after="0" w:afterAutospacing="0"/>
              <w:ind w:left="360"/>
              <w:jc w:val="left"/>
              <w:rPr>
                <w:sz w:val="22"/>
                <w:szCs w:val="22"/>
              </w:rPr>
            </w:pPr>
          </w:p>
          <w:p w14:paraId="49A85221" w14:textId="6925EEB9" w:rsidR="00FF497E" w:rsidRPr="00320B2D" w:rsidRDefault="00FF497E" w:rsidP="00320B2D">
            <w:pPr>
              <w:snapToGrid/>
              <w:spacing w:after="0" w:afterAutospacing="0"/>
              <w:ind w:left="360"/>
              <w:jc w:val="left"/>
              <w:rPr>
                <w:sz w:val="22"/>
                <w:szCs w:val="22"/>
              </w:rPr>
            </w:pPr>
            <w:r w:rsidRPr="00320B2D">
              <w:rPr>
                <w:sz w:val="22"/>
                <w:szCs w:val="22"/>
              </w:rPr>
              <w:t>RAN2 to introduce enhancement to RRC Release using one of the following options (FFS which one):</w:t>
            </w:r>
          </w:p>
          <w:p w14:paraId="5963A782" w14:textId="77777777" w:rsidR="00FF497E" w:rsidRPr="003A5C2F" w:rsidRDefault="00FF497E" w:rsidP="00D446CA">
            <w:pPr>
              <w:pStyle w:val="ListParagraph"/>
              <w:rPr>
                <w:sz w:val="22"/>
                <w:szCs w:val="22"/>
              </w:rPr>
            </w:pPr>
            <w:r w:rsidRPr="003A5C2F">
              <w:rPr>
                <w:sz w:val="22"/>
                <w:szCs w:val="22"/>
              </w:rPr>
              <w:tab/>
              <w:t>-</w:t>
            </w:r>
            <w:r w:rsidRPr="003A5C2F">
              <w:rPr>
                <w:sz w:val="22"/>
                <w:szCs w:val="22"/>
              </w:rPr>
              <w:tab/>
              <w:t>Explicit RRC Release using a new RRC Release cause</w:t>
            </w:r>
          </w:p>
          <w:p w14:paraId="5F1E192A" w14:textId="77777777" w:rsidR="00FF497E" w:rsidRPr="000E3F25" w:rsidRDefault="00FF497E" w:rsidP="00D446CA">
            <w:pPr>
              <w:pStyle w:val="ListParagraph"/>
              <w:rPr>
                <w:sz w:val="20"/>
              </w:rPr>
            </w:pPr>
            <w:r w:rsidRPr="003A5C2F">
              <w:rPr>
                <w:sz w:val="22"/>
                <w:szCs w:val="22"/>
              </w:rPr>
              <w:tab/>
              <w:t>-</w:t>
            </w:r>
            <w:r w:rsidRPr="003A5C2F">
              <w:rPr>
                <w:sz w:val="22"/>
                <w:szCs w:val="22"/>
              </w:rPr>
              <w:tab/>
              <w:t>UE Autonomous release (</w:t>
            </w:r>
            <w:proofErr w:type="gramStart"/>
            <w:r w:rsidRPr="003A5C2F">
              <w:rPr>
                <w:sz w:val="22"/>
                <w:szCs w:val="22"/>
              </w:rPr>
              <w:t>e.g.</w:t>
            </w:r>
            <w:proofErr w:type="gramEnd"/>
            <w:r w:rsidRPr="003A5C2F">
              <w:rPr>
                <w:sz w:val="22"/>
                <w:szCs w:val="22"/>
              </w:rPr>
              <w:t xml:space="preserve"> timer based or upon detection of coverage gap)</w:t>
            </w:r>
          </w:p>
        </w:tc>
      </w:tr>
    </w:tbl>
    <w:p w14:paraId="7D4A20A3" w14:textId="77777777" w:rsidR="0055640A" w:rsidRDefault="0055640A" w:rsidP="0055640A">
      <w:pPr>
        <w:pStyle w:val="Doc-text2"/>
      </w:pPr>
    </w:p>
    <w:p w14:paraId="57D8C617" w14:textId="1515913D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>This paper discusses further considerations</w:t>
      </w:r>
      <w:r w:rsidR="00407E44">
        <w:rPr>
          <w:lang w:val="en-US" w:eastAsia="x-none"/>
        </w:rPr>
        <w:t xml:space="preserve"> </w:t>
      </w:r>
      <w:r w:rsidR="00AE0019">
        <w:rPr>
          <w:lang w:val="en-US" w:eastAsia="x-none"/>
        </w:rPr>
        <w:t>of RRC Release, regardless of option that will be agreed</w:t>
      </w:r>
      <w:r w:rsidR="00CF2495">
        <w:rPr>
          <w:lang w:val="en-US" w:eastAsia="x-none"/>
        </w:rPr>
        <w:t>.</w:t>
      </w:r>
      <w:r>
        <w:rPr>
          <w:lang w:val="en-US" w:eastAsia="x-none"/>
        </w:rPr>
        <w:t xml:space="preserve">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51F99A81" w:rsidR="0064539F" w:rsidRDefault="00351EA7" w:rsidP="0064539F">
      <w:pPr>
        <w:pStyle w:val="Heading2"/>
      </w:pPr>
      <w:r>
        <w:t xml:space="preserve">2.1    </w:t>
      </w:r>
      <w:r w:rsidR="00CF2495">
        <w:t>RRC Release</w:t>
      </w:r>
    </w:p>
    <w:p w14:paraId="09BBC8B2" w14:textId="59C3155D" w:rsidR="002F51AE" w:rsidRDefault="008D423A" w:rsidP="005C35D4">
      <w:r>
        <w:t>T</w:t>
      </w:r>
      <w:r w:rsidR="00A926EE">
        <w:t xml:space="preserve">he </w:t>
      </w:r>
      <w:r w:rsidR="00FB25D2">
        <w:t xml:space="preserve">agreement made in RAN2#121-bis </w:t>
      </w:r>
      <w:r w:rsidR="005F3029">
        <w:t xml:space="preserve">forces an IoT-NTN device to idle mode before coverage becomes unavailable, </w:t>
      </w:r>
      <w:r w:rsidR="003F1398">
        <w:t>thus skipping RLF procedures</w:t>
      </w:r>
      <w:r w:rsidR="00EC528D">
        <w:t xml:space="preserve"> resulting in </w:t>
      </w:r>
      <w:r w:rsidR="006A76EA">
        <w:t>reduction of battery</w:t>
      </w:r>
      <w:r w:rsidR="00BD046C">
        <w:t xml:space="preserve"> usage.</w:t>
      </w:r>
      <w:r w:rsidR="006A76EA">
        <w:t xml:space="preserve"> </w:t>
      </w:r>
    </w:p>
    <w:p w14:paraId="7F8D74A3" w14:textId="027E8A80" w:rsidR="002F51AE" w:rsidRDefault="00F47F09" w:rsidP="005C35D4">
      <w:r>
        <w:t xml:space="preserve">The </w:t>
      </w:r>
      <w:r w:rsidR="00B103E2">
        <w:t>time</w:t>
      </w:r>
      <w:r>
        <w:t xml:space="preserve"> to release a connection </w:t>
      </w:r>
      <w:r w:rsidR="00483143">
        <w:t xml:space="preserve">will be </w:t>
      </w:r>
      <w:r w:rsidR="00B103E2">
        <w:t>calculated</w:t>
      </w:r>
      <w:r w:rsidR="00483143">
        <w:t xml:space="preserve"> by the network or the UE.  The time to release the connection is based on </w:t>
      </w:r>
      <w:r w:rsidR="00B103E2">
        <w:t xml:space="preserve">satellite ephemeris data and UE GNSS values.  </w:t>
      </w:r>
      <w:r w:rsidR="00C713A5">
        <w:t xml:space="preserve">The calculation also assumes that input parameters such as GNSS values </w:t>
      </w:r>
      <w:r w:rsidR="00E01731">
        <w:t xml:space="preserve">and the equations used are accurate.  </w:t>
      </w:r>
    </w:p>
    <w:p w14:paraId="3B279695" w14:textId="77777777" w:rsidR="003505CA" w:rsidRDefault="003505CA" w:rsidP="003505CA">
      <w:pPr>
        <w:keepNext/>
      </w:pPr>
      <w:r>
        <w:object w:dxaOrig="3616" w:dyaOrig="2026" w14:anchorId="21F1E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pt;height:129pt" o:ole="">
            <v:imagedata r:id="rId10" o:title=""/>
          </v:shape>
          <o:OLEObject Type="Embed" ProgID="Visio.Drawing.15" ShapeID="_x0000_i1025" DrawAspect="Content" ObjectID="_1760466960" r:id="rId11"/>
        </w:object>
      </w:r>
    </w:p>
    <w:p w14:paraId="64708B6A" w14:textId="13E1C689" w:rsidR="003E0526" w:rsidRPr="00164F12" w:rsidRDefault="003505CA" w:rsidP="00164F12">
      <w:pPr>
        <w:pStyle w:val="Caption"/>
        <w:ind w:left="1440" w:firstLine="720"/>
        <w:jc w:val="left"/>
        <w:rPr>
          <w:i w:val="0"/>
          <w:iCs w:val="0"/>
          <w:sz w:val="24"/>
          <w:szCs w:val="24"/>
        </w:rPr>
      </w:pPr>
      <w:r w:rsidRPr="00164F12">
        <w:rPr>
          <w:i w:val="0"/>
          <w:iCs w:val="0"/>
          <w:sz w:val="24"/>
          <w:szCs w:val="24"/>
        </w:rPr>
        <w:t xml:space="preserve">Figure </w:t>
      </w:r>
      <w:r w:rsidRPr="00164F12">
        <w:rPr>
          <w:i w:val="0"/>
          <w:iCs w:val="0"/>
          <w:sz w:val="24"/>
          <w:szCs w:val="24"/>
        </w:rPr>
        <w:fldChar w:fldCharType="begin"/>
      </w:r>
      <w:r w:rsidRPr="00164F12">
        <w:rPr>
          <w:i w:val="0"/>
          <w:iCs w:val="0"/>
          <w:sz w:val="24"/>
          <w:szCs w:val="24"/>
        </w:rPr>
        <w:instrText xml:space="preserve"> SEQ Figure \* ARABIC </w:instrText>
      </w:r>
      <w:r w:rsidRPr="00164F12">
        <w:rPr>
          <w:i w:val="0"/>
          <w:iCs w:val="0"/>
          <w:sz w:val="24"/>
          <w:szCs w:val="24"/>
        </w:rPr>
        <w:fldChar w:fldCharType="separate"/>
      </w:r>
      <w:r w:rsidR="00B00A99" w:rsidRPr="00164F12">
        <w:rPr>
          <w:i w:val="0"/>
          <w:iCs w:val="0"/>
          <w:noProof/>
          <w:sz w:val="24"/>
          <w:szCs w:val="24"/>
        </w:rPr>
        <w:t>1</w:t>
      </w:r>
      <w:r w:rsidRPr="00164F12">
        <w:rPr>
          <w:i w:val="0"/>
          <w:iCs w:val="0"/>
          <w:sz w:val="24"/>
          <w:szCs w:val="24"/>
        </w:rPr>
        <w:fldChar w:fldCharType="end"/>
      </w:r>
    </w:p>
    <w:p w14:paraId="3BB0E224" w14:textId="20C298E7" w:rsidR="0036686C" w:rsidRDefault="00E01731" w:rsidP="005C35D4">
      <w:r>
        <w:lastRenderedPageBreak/>
        <w:t xml:space="preserve">In addition, once a device transitions to idle mode, </w:t>
      </w:r>
      <w:r w:rsidR="000A1F94">
        <w:t>the device attempts to camp on a suitable cell</w:t>
      </w:r>
      <w:r w:rsidR="00E31523">
        <w:t xml:space="preserve"> as stated in </w:t>
      </w:r>
      <w:r w:rsidR="00B37A65">
        <w:t>TS38.04</w:t>
      </w:r>
      <w:r w:rsidR="000A1F94">
        <w:t xml:space="preserve">.  </w:t>
      </w:r>
      <w:r w:rsidR="00542171">
        <w:t xml:space="preserve">Figure 1 illustrates the signal level from beginning of NTN coverage until the start of discontinuous coverage.  </w:t>
      </w:r>
      <w:r w:rsidR="00E31523">
        <w:t xml:space="preserve">The received signal level as the UE approaches discontinuous coverage does not drop significantly.  </w:t>
      </w:r>
    </w:p>
    <w:p w14:paraId="4BBAA47A" w14:textId="77777777" w:rsidR="00B00A99" w:rsidRDefault="00081C2B" w:rsidP="00B00A99">
      <w:pPr>
        <w:keepNext/>
      </w:pPr>
      <w:r>
        <w:object w:dxaOrig="7201" w:dyaOrig="2506" w14:anchorId="28FAAAF8">
          <v:shape id="_x0000_i1026" type="#_x0000_t75" style="width:5in;height:125.5pt" o:ole="">
            <v:imagedata r:id="rId12" o:title=""/>
          </v:shape>
          <o:OLEObject Type="Embed" ProgID="Visio.Drawing.15" ShapeID="_x0000_i1026" DrawAspect="Content" ObjectID="_1760466961" r:id="rId13"/>
        </w:object>
      </w:r>
    </w:p>
    <w:p w14:paraId="38D9DFE1" w14:textId="627538ED" w:rsidR="0036686C" w:rsidRPr="00164F12" w:rsidRDefault="00B00A99" w:rsidP="00164F12">
      <w:pPr>
        <w:pStyle w:val="Caption"/>
        <w:ind w:left="2880" w:firstLine="720"/>
        <w:rPr>
          <w:i w:val="0"/>
          <w:iCs w:val="0"/>
          <w:sz w:val="24"/>
          <w:szCs w:val="24"/>
        </w:rPr>
      </w:pPr>
      <w:r w:rsidRPr="00164F12">
        <w:rPr>
          <w:i w:val="0"/>
          <w:iCs w:val="0"/>
          <w:sz w:val="24"/>
          <w:szCs w:val="24"/>
        </w:rPr>
        <w:t xml:space="preserve">Figure </w:t>
      </w:r>
      <w:r w:rsidRPr="00164F12">
        <w:rPr>
          <w:i w:val="0"/>
          <w:iCs w:val="0"/>
          <w:sz w:val="24"/>
          <w:szCs w:val="24"/>
        </w:rPr>
        <w:fldChar w:fldCharType="begin"/>
      </w:r>
      <w:r w:rsidRPr="00164F12">
        <w:rPr>
          <w:i w:val="0"/>
          <w:iCs w:val="0"/>
          <w:sz w:val="24"/>
          <w:szCs w:val="24"/>
        </w:rPr>
        <w:instrText xml:space="preserve"> SEQ Figure \* ARABIC </w:instrText>
      </w:r>
      <w:r w:rsidRPr="00164F12">
        <w:rPr>
          <w:i w:val="0"/>
          <w:iCs w:val="0"/>
          <w:sz w:val="24"/>
          <w:szCs w:val="24"/>
        </w:rPr>
        <w:fldChar w:fldCharType="separate"/>
      </w:r>
      <w:r w:rsidRPr="00164F12">
        <w:rPr>
          <w:i w:val="0"/>
          <w:iCs w:val="0"/>
          <w:noProof/>
          <w:sz w:val="24"/>
          <w:szCs w:val="24"/>
        </w:rPr>
        <w:t>2</w:t>
      </w:r>
      <w:r w:rsidRPr="00164F12">
        <w:rPr>
          <w:i w:val="0"/>
          <w:iCs w:val="0"/>
          <w:sz w:val="24"/>
          <w:szCs w:val="24"/>
        </w:rPr>
        <w:fldChar w:fldCharType="end"/>
      </w:r>
    </w:p>
    <w:p w14:paraId="07414CD2" w14:textId="435DAA48" w:rsidR="00E01731" w:rsidRDefault="00E31523" w:rsidP="005C35D4">
      <w:r>
        <w:t>As a result, as illustrated in Figure 2, if the calculated time to release the connection happens to early</w:t>
      </w:r>
      <w:r w:rsidR="007D1903">
        <w:t xml:space="preserve"> (T</w:t>
      </w:r>
      <w:r w:rsidR="007D1903" w:rsidRPr="006F788B">
        <w:rPr>
          <w:vertAlign w:val="subscript"/>
        </w:rPr>
        <w:t>RC</w:t>
      </w:r>
      <w:r w:rsidR="007D1903">
        <w:t>)</w:t>
      </w:r>
      <w:r>
        <w:t>, then the UE may camp back on to the same NTN cell that either the network or UE just performed a RRC Release</w:t>
      </w:r>
      <w:r w:rsidR="00B37A65">
        <w:t xml:space="preserve"> because the signal level has not dropped significantly</w:t>
      </w:r>
      <w:r>
        <w:t>.</w:t>
      </w:r>
    </w:p>
    <w:p w14:paraId="148B9528" w14:textId="75E31265" w:rsidR="00C15C40" w:rsidRDefault="00C15C40" w:rsidP="005C35D4"/>
    <w:p w14:paraId="21CF5BEF" w14:textId="6CE4ECC5" w:rsidR="00541442" w:rsidRPr="000525EF" w:rsidRDefault="00541442" w:rsidP="00541442">
      <w:pPr>
        <w:rPr>
          <w:b/>
          <w:bCs/>
        </w:rPr>
      </w:pPr>
      <w:r>
        <w:rPr>
          <w:b/>
          <w:bCs/>
        </w:rPr>
        <w:t>Observation</w:t>
      </w:r>
      <w:r w:rsidR="0002181B">
        <w:rPr>
          <w:b/>
          <w:bCs/>
        </w:rPr>
        <w:t xml:space="preserve"> 1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CA2D65">
        <w:rPr>
          <w:b/>
          <w:bCs/>
        </w:rPr>
        <w:t>If IoT NTN connection is released prematurely</w:t>
      </w:r>
      <w:r w:rsidR="000F5779">
        <w:rPr>
          <w:b/>
          <w:bCs/>
        </w:rPr>
        <w:t xml:space="preserve"> before start of discontinuous coverage</w:t>
      </w:r>
      <w:r w:rsidR="005658E6">
        <w:rPr>
          <w:b/>
          <w:bCs/>
        </w:rPr>
        <w:t xml:space="preserve">, the IoT NTN device may </w:t>
      </w:r>
      <w:r w:rsidR="00D301D1">
        <w:rPr>
          <w:b/>
          <w:bCs/>
        </w:rPr>
        <w:t>camp</w:t>
      </w:r>
      <w:r w:rsidR="005658E6">
        <w:rPr>
          <w:b/>
          <w:bCs/>
        </w:rPr>
        <w:t xml:space="preserve"> back to the </w:t>
      </w:r>
      <w:r w:rsidR="000F5779">
        <w:rPr>
          <w:b/>
          <w:bCs/>
        </w:rPr>
        <w:t>original NTN</w:t>
      </w:r>
      <w:r w:rsidR="002D21CB">
        <w:rPr>
          <w:b/>
          <w:bCs/>
        </w:rPr>
        <w:t xml:space="preserve"> cell that performed the connection release.</w:t>
      </w:r>
    </w:p>
    <w:p w14:paraId="1475A4D2" w14:textId="40341E1B" w:rsidR="00B14C6F" w:rsidRDefault="007F5EB1" w:rsidP="005C35D4">
      <w:r>
        <w:t xml:space="preserve">Because the procedures to determine a suitable cell for camping in TS38.304 </w:t>
      </w:r>
      <w:r w:rsidR="00C926EC">
        <w:t xml:space="preserve">relies on received signal level, </w:t>
      </w:r>
      <w:r w:rsidR="00471ADE">
        <w:t>the UE may not be aware of the following:</w:t>
      </w:r>
    </w:p>
    <w:p w14:paraId="52D51F95" w14:textId="691DAF1C" w:rsidR="00B14C6F" w:rsidRDefault="00471ADE" w:rsidP="00B14C6F">
      <w:pPr>
        <w:pStyle w:val="ListParagraph"/>
        <w:numPr>
          <w:ilvl w:val="0"/>
          <w:numId w:val="12"/>
        </w:numPr>
      </w:pPr>
      <w:r>
        <w:t>The suitable cell may soon disappear.</w:t>
      </w:r>
    </w:p>
    <w:p w14:paraId="4E0F7799" w14:textId="0C88E385" w:rsidR="00B14C6F" w:rsidRDefault="00471ADE" w:rsidP="00B14C6F">
      <w:pPr>
        <w:pStyle w:val="ListParagraph"/>
        <w:numPr>
          <w:ilvl w:val="0"/>
          <w:numId w:val="12"/>
        </w:numPr>
      </w:pPr>
      <w:r>
        <w:t xml:space="preserve">Once the NTN cell disappears, the UE may perform RLF </w:t>
      </w:r>
      <w:proofErr w:type="gramStart"/>
      <w:r>
        <w:t>procedure</w:t>
      </w:r>
      <w:proofErr w:type="gramEnd"/>
    </w:p>
    <w:p w14:paraId="6BAC8ED4" w14:textId="2C2EE34A" w:rsidR="0002181B" w:rsidRDefault="0002181B" w:rsidP="0002181B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="009A57CE">
        <w:rPr>
          <w:b/>
          <w:bCs/>
        </w:rPr>
        <w:t xml:space="preserve">RAN2 to discuss </w:t>
      </w:r>
      <w:r w:rsidR="004E4898">
        <w:rPr>
          <w:b/>
          <w:bCs/>
        </w:rPr>
        <w:t xml:space="preserve">whether additional </w:t>
      </w:r>
      <w:r w:rsidR="00C15FD2">
        <w:rPr>
          <w:b/>
          <w:bCs/>
        </w:rPr>
        <w:t xml:space="preserve">steps are needed </w:t>
      </w:r>
      <w:r w:rsidR="007B69CC">
        <w:rPr>
          <w:b/>
          <w:bCs/>
        </w:rPr>
        <w:t>based on the possible inaccuracy in Connection Release time.</w:t>
      </w:r>
    </w:p>
    <w:p w14:paraId="6D504E2B" w14:textId="34778560" w:rsidR="00300728" w:rsidRDefault="00300728" w:rsidP="00300728">
      <w:pPr>
        <w:pStyle w:val="Heading1"/>
        <w:spacing w:after="180"/>
      </w:pPr>
      <w:r>
        <w:t>Conclusions</w:t>
      </w:r>
    </w:p>
    <w:p w14:paraId="31463C5C" w14:textId="77777777" w:rsidR="00EE2DA1" w:rsidRPr="000525EF" w:rsidRDefault="00BA52F0" w:rsidP="00EE2DA1">
      <w:pPr>
        <w:rPr>
          <w:b/>
          <w:bCs/>
        </w:rPr>
      </w:pPr>
      <w:r>
        <w:rPr>
          <w:b/>
          <w:bCs/>
        </w:rPr>
        <w:t>Observation 1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EE2DA1">
        <w:rPr>
          <w:b/>
          <w:bCs/>
        </w:rPr>
        <w:t>If IoT NTN connection is released prematurely before start of discontinuous coverage, the IoT NTN device may camp back to the original NTN cell that performed the connection release.</w:t>
      </w:r>
    </w:p>
    <w:p w14:paraId="39B5B014" w14:textId="77777777" w:rsidR="00EE2DA1" w:rsidRDefault="000E0B91" w:rsidP="00EE2DA1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="00EE2DA1">
        <w:rPr>
          <w:b/>
          <w:bCs/>
        </w:rPr>
        <w:t>RAN2 to discuss whether additional steps are needed based on the possible inaccuracy in Connection Release time.</w:t>
      </w:r>
    </w:p>
    <w:p w14:paraId="00FED2E1" w14:textId="0A30C882" w:rsidR="00300728" w:rsidRPr="000525EF" w:rsidRDefault="00300728" w:rsidP="00300728">
      <w:pPr>
        <w:rPr>
          <w:b/>
          <w:bCs/>
        </w:rPr>
      </w:pPr>
    </w:p>
    <w:p w14:paraId="68448013" w14:textId="04DCAFA6" w:rsidR="00300728" w:rsidRDefault="00300728" w:rsidP="00300728">
      <w:pPr>
        <w:pStyle w:val="Heading1"/>
        <w:spacing w:after="180"/>
      </w:pPr>
      <w:r>
        <w:lastRenderedPageBreak/>
        <w:t>References</w:t>
      </w:r>
    </w:p>
    <w:bookmarkEnd w:id="1"/>
    <w:p w14:paraId="2647CAA0" w14:textId="662E4E92" w:rsidR="00BA52F0" w:rsidRPr="00547DD5" w:rsidRDefault="00547DD5" w:rsidP="00547DD5">
      <w:pPr>
        <w:pStyle w:val="references0"/>
        <w:spacing w:after="180" w:line="240" w:lineRule="auto"/>
        <w:ind w:left="357" w:hanging="357"/>
        <w:rPr>
          <w:rFonts w:ascii="Arial" w:hAnsi="Arial" w:cs="Arial"/>
        </w:rPr>
      </w:pPr>
      <w:r>
        <w:fldChar w:fldCharType="begin"/>
      </w:r>
      <w:r>
        <w:instrText>HYPERLINK "https://www.3gpp.org/ftp/tsg_ran/WG2_RL2/TSGR2_123/Inbox/R2-2309286.zip"</w:instrText>
      </w:r>
      <w:r>
        <w:fldChar w:fldCharType="separate"/>
      </w:r>
      <w:r w:rsidRPr="007C7248">
        <w:rPr>
          <w:rStyle w:val="Hyperlink"/>
          <w:rFonts w:ascii="Arial" w:hAnsi="Arial" w:cs="Arial"/>
        </w:rPr>
        <w:t>R2-2309286</w:t>
      </w:r>
      <w:r>
        <w:rPr>
          <w:rStyle w:val="Hyperlink"/>
          <w:rFonts w:ascii="Arial" w:hAnsi="Arial" w:cs="Arial"/>
        </w:rPr>
        <w:fldChar w:fldCharType="end"/>
      </w:r>
      <w:r w:rsidRPr="00B96860">
        <w:rPr>
          <w:rFonts w:ascii="Arial" w:hAnsi="Arial" w:cs="Arial"/>
        </w:rPr>
        <w:t xml:space="preserve"> Running CR - Introduction of IoT NTN enhancements, ts 36.331 (v 17.5.0)</w:t>
      </w:r>
    </w:p>
    <w:p w14:paraId="08FB39ED" w14:textId="2B351273" w:rsidR="00300728" w:rsidRDefault="00300728" w:rsidP="00BA52F0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sectPr w:rsidR="00300728">
      <w:footerReference w:type="default" r:id="rId14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18575" w14:textId="77777777" w:rsidR="000C0941" w:rsidRDefault="000C0941">
      <w:pPr>
        <w:spacing w:after="0"/>
      </w:pPr>
      <w:r>
        <w:separator/>
      </w:r>
    </w:p>
  </w:endnote>
  <w:endnote w:type="continuationSeparator" w:id="0">
    <w:p w14:paraId="59E40AB5" w14:textId="77777777" w:rsidR="000C0941" w:rsidRDefault="000C0941">
      <w:pPr>
        <w:spacing w:after="0"/>
      </w:pPr>
      <w:r>
        <w:continuationSeparator/>
      </w:r>
    </w:p>
  </w:endnote>
  <w:endnote w:type="continuationNotice" w:id="1">
    <w:p w14:paraId="511D7913" w14:textId="77777777" w:rsidR="000C0941" w:rsidRDefault="000C09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2A12A6" w:rsidRDefault="002A12A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5EF0" w14:textId="77777777" w:rsidR="000C0941" w:rsidRDefault="000C0941">
      <w:pPr>
        <w:spacing w:after="0"/>
      </w:pPr>
      <w:r>
        <w:separator/>
      </w:r>
    </w:p>
  </w:footnote>
  <w:footnote w:type="continuationSeparator" w:id="0">
    <w:p w14:paraId="4496756E" w14:textId="77777777" w:rsidR="000C0941" w:rsidRDefault="000C0941">
      <w:pPr>
        <w:spacing w:after="0"/>
      </w:pPr>
      <w:r>
        <w:continuationSeparator/>
      </w:r>
    </w:p>
  </w:footnote>
  <w:footnote w:type="continuationNotice" w:id="1">
    <w:p w14:paraId="0B9AA9A1" w14:textId="77777777" w:rsidR="000C0941" w:rsidRDefault="000C09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20B2"/>
    <w:multiLevelType w:val="hybridMultilevel"/>
    <w:tmpl w:val="66C4E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C10F5"/>
    <w:multiLevelType w:val="hybridMultilevel"/>
    <w:tmpl w:val="288E3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D3EDA"/>
    <w:multiLevelType w:val="hybridMultilevel"/>
    <w:tmpl w:val="EC3AE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8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2CA544A"/>
    <w:multiLevelType w:val="singleLevel"/>
    <w:tmpl w:val="42482370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4A1B09"/>
    <w:multiLevelType w:val="hybridMultilevel"/>
    <w:tmpl w:val="F1226C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14"/>
  </w:num>
  <w:num w:numId="2" w16cid:durableId="9714403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11"/>
  </w:num>
  <w:num w:numId="4" w16cid:durableId="1596356204">
    <w:abstractNumId w:val="4"/>
  </w:num>
  <w:num w:numId="5" w16cid:durableId="1711614563">
    <w:abstractNumId w:val="7"/>
  </w:num>
  <w:num w:numId="6" w16cid:durableId="429816776">
    <w:abstractNumId w:val="3"/>
  </w:num>
  <w:num w:numId="7" w16cid:durableId="1743722608">
    <w:abstractNumId w:val="10"/>
  </w:num>
  <w:num w:numId="8" w16cid:durableId="1106345469">
    <w:abstractNumId w:val="5"/>
  </w:num>
  <w:num w:numId="9" w16cid:durableId="431437874">
    <w:abstractNumId w:val="1"/>
  </w:num>
  <w:num w:numId="10" w16cid:durableId="326401211">
    <w:abstractNumId w:val="8"/>
  </w:num>
  <w:num w:numId="11" w16cid:durableId="1320306930">
    <w:abstractNumId w:val="0"/>
  </w:num>
  <w:num w:numId="12" w16cid:durableId="393352141">
    <w:abstractNumId w:val="13"/>
  </w:num>
  <w:num w:numId="13" w16cid:durableId="309411213">
    <w:abstractNumId w:val="12"/>
  </w:num>
  <w:num w:numId="14" w16cid:durableId="2049644709">
    <w:abstractNumId w:val="6"/>
  </w:num>
  <w:num w:numId="15" w16cid:durableId="1787772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2181B"/>
    <w:rsid w:val="000275C1"/>
    <w:rsid w:val="00040013"/>
    <w:rsid w:val="00043292"/>
    <w:rsid w:val="000525EF"/>
    <w:rsid w:val="000743D1"/>
    <w:rsid w:val="00080EB0"/>
    <w:rsid w:val="00081C2B"/>
    <w:rsid w:val="000828E9"/>
    <w:rsid w:val="00092374"/>
    <w:rsid w:val="00097B7F"/>
    <w:rsid w:val="000A1F94"/>
    <w:rsid w:val="000B1BDA"/>
    <w:rsid w:val="000C0941"/>
    <w:rsid w:val="000D31E5"/>
    <w:rsid w:val="000E0B91"/>
    <w:rsid w:val="000F5779"/>
    <w:rsid w:val="00102296"/>
    <w:rsid w:val="0014031C"/>
    <w:rsid w:val="00144C37"/>
    <w:rsid w:val="00156DE3"/>
    <w:rsid w:val="00164F12"/>
    <w:rsid w:val="001708DD"/>
    <w:rsid w:val="001765B0"/>
    <w:rsid w:val="00181BBF"/>
    <w:rsid w:val="00187F05"/>
    <w:rsid w:val="001F449E"/>
    <w:rsid w:val="002114E0"/>
    <w:rsid w:val="0021381E"/>
    <w:rsid w:val="0022179F"/>
    <w:rsid w:val="00221CC7"/>
    <w:rsid w:val="002263D7"/>
    <w:rsid w:val="00237892"/>
    <w:rsid w:val="00243970"/>
    <w:rsid w:val="00255124"/>
    <w:rsid w:val="00255755"/>
    <w:rsid w:val="00260D55"/>
    <w:rsid w:val="00271811"/>
    <w:rsid w:val="0027244C"/>
    <w:rsid w:val="00275701"/>
    <w:rsid w:val="00285CC3"/>
    <w:rsid w:val="002A12A6"/>
    <w:rsid w:val="002A4A38"/>
    <w:rsid w:val="002A71E3"/>
    <w:rsid w:val="002B1D55"/>
    <w:rsid w:val="002B6874"/>
    <w:rsid w:val="002C1569"/>
    <w:rsid w:val="002D21CB"/>
    <w:rsid w:val="002D4EF7"/>
    <w:rsid w:val="002D4F29"/>
    <w:rsid w:val="002D538E"/>
    <w:rsid w:val="002E6FFA"/>
    <w:rsid w:val="002F51AE"/>
    <w:rsid w:val="002F6B8C"/>
    <w:rsid w:val="00300728"/>
    <w:rsid w:val="00307AAA"/>
    <w:rsid w:val="00320B2D"/>
    <w:rsid w:val="00340DAE"/>
    <w:rsid w:val="003505CA"/>
    <w:rsid w:val="00351EA7"/>
    <w:rsid w:val="00360E3A"/>
    <w:rsid w:val="003638D7"/>
    <w:rsid w:val="0036686C"/>
    <w:rsid w:val="0037426E"/>
    <w:rsid w:val="00382D17"/>
    <w:rsid w:val="003A5C2F"/>
    <w:rsid w:val="003B4A00"/>
    <w:rsid w:val="003E0526"/>
    <w:rsid w:val="003E1C1A"/>
    <w:rsid w:val="003F1398"/>
    <w:rsid w:val="003F3C7F"/>
    <w:rsid w:val="003F7360"/>
    <w:rsid w:val="004058D2"/>
    <w:rsid w:val="00405EDD"/>
    <w:rsid w:val="00407E44"/>
    <w:rsid w:val="00423E23"/>
    <w:rsid w:val="00471ADE"/>
    <w:rsid w:val="00471D24"/>
    <w:rsid w:val="00483143"/>
    <w:rsid w:val="004856A6"/>
    <w:rsid w:val="00487F35"/>
    <w:rsid w:val="004A130C"/>
    <w:rsid w:val="004B1121"/>
    <w:rsid w:val="004B1361"/>
    <w:rsid w:val="004B3AFC"/>
    <w:rsid w:val="004B6653"/>
    <w:rsid w:val="004C6A05"/>
    <w:rsid w:val="004D321D"/>
    <w:rsid w:val="004D457B"/>
    <w:rsid w:val="004E4898"/>
    <w:rsid w:val="004E5609"/>
    <w:rsid w:val="0050674C"/>
    <w:rsid w:val="00511761"/>
    <w:rsid w:val="0051796F"/>
    <w:rsid w:val="0052060B"/>
    <w:rsid w:val="00523478"/>
    <w:rsid w:val="00540D3C"/>
    <w:rsid w:val="00541442"/>
    <w:rsid w:val="005418BA"/>
    <w:rsid w:val="00541C6D"/>
    <w:rsid w:val="00542171"/>
    <w:rsid w:val="00547DD5"/>
    <w:rsid w:val="0055640A"/>
    <w:rsid w:val="00564B0C"/>
    <w:rsid w:val="005658E6"/>
    <w:rsid w:val="005A34B0"/>
    <w:rsid w:val="005B2B37"/>
    <w:rsid w:val="005C051E"/>
    <w:rsid w:val="005C09D4"/>
    <w:rsid w:val="005C35D4"/>
    <w:rsid w:val="005D478F"/>
    <w:rsid w:val="005D74F7"/>
    <w:rsid w:val="005F1EB6"/>
    <w:rsid w:val="005F3029"/>
    <w:rsid w:val="006038C2"/>
    <w:rsid w:val="006105F4"/>
    <w:rsid w:val="00611489"/>
    <w:rsid w:val="00633C2F"/>
    <w:rsid w:val="0064539F"/>
    <w:rsid w:val="00653958"/>
    <w:rsid w:val="00653C15"/>
    <w:rsid w:val="0066561A"/>
    <w:rsid w:val="00690ACC"/>
    <w:rsid w:val="006A278F"/>
    <w:rsid w:val="006A76EA"/>
    <w:rsid w:val="006C06F9"/>
    <w:rsid w:val="006C1AFD"/>
    <w:rsid w:val="006E5821"/>
    <w:rsid w:val="006F788B"/>
    <w:rsid w:val="00706AFE"/>
    <w:rsid w:val="007145F6"/>
    <w:rsid w:val="00742D51"/>
    <w:rsid w:val="00750022"/>
    <w:rsid w:val="00754488"/>
    <w:rsid w:val="0075479A"/>
    <w:rsid w:val="00774C12"/>
    <w:rsid w:val="00790859"/>
    <w:rsid w:val="00794760"/>
    <w:rsid w:val="00797312"/>
    <w:rsid w:val="007B69CC"/>
    <w:rsid w:val="007B7034"/>
    <w:rsid w:val="007C49F5"/>
    <w:rsid w:val="007D1903"/>
    <w:rsid w:val="007E02C7"/>
    <w:rsid w:val="007F2F31"/>
    <w:rsid w:val="007F5EB1"/>
    <w:rsid w:val="007F63DD"/>
    <w:rsid w:val="008059B7"/>
    <w:rsid w:val="00810E74"/>
    <w:rsid w:val="008210BA"/>
    <w:rsid w:val="00823D43"/>
    <w:rsid w:val="008247E6"/>
    <w:rsid w:val="00830910"/>
    <w:rsid w:val="0084545F"/>
    <w:rsid w:val="00854A49"/>
    <w:rsid w:val="00857B40"/>
    <w:rsid w:val="0086692D"/>
    <w:rsid w:val="00870F88"/>
    <w:rsid w:val="00877682"/>
    <w:rsid w:val="00885A0F"/>
    <w:rsid w:val="008A42C8"/>
    <w:rsid w:val="008B3782"/>
    <w:rsid w:val="008D02B1"/>
    <w:rsid w:val="008D423A"/>
    <w:rsid w:val="008E18DF"/>
    <w:rsid w:val="008F1AE5"/>
    <w:rsid w:val="00902CB1"/>
    <w:rsid w:val="009052F5"/>
    <w:rsid w:val="009209C2"/>
    <w:rsid w:val="00921EE1"/>
    <w:rsid w:val="0093083A"/>
    <w:rsid w:val="0098366D"/>
    <w:rsid w:val="0099061E"/>
    <w:rsid w:val="00991BDF"/>
    <w:rsid w:val="009A57CE"/>
    <w:rsid w:val="009B3F8C"/>
    <w:rsid w:val="009B52AF"/>
    <w:rsid w:val="009C402E"/>
    <w:rsid w:val="009E37CB"/>
    <w:rsid w:val="009E4D62"/>
    <w:rsid w:val="009E5341"/>
    <w:rsid w:val="009F0EF3"/>
    <w:rsid w:val="009F3F98"/>
    <w:rsid w:val="009F4E56"/>
    <w:rsid w:val="00A047BE"/>
    <w:rsid w:val="00A2381B"/>
    <w:rsid w:val="00A27BC2"/>
    <w:rsid w:val="00A314D1"/>
    <w:rsid w:val="00A31CFD"/>
    <w:rsid w:val="00A32287"/>
    <w:rsid w:val="00A35457"/>
    <w:rsid w:val="00A37932"/>
    <w:rsid w:val="00A4529D"/>
    <w:rsid w:val="00A67D60"/>
    <w:rsid w:val="00A800DC"/>
    <w:rsid w:val="00A83179"/>
    <w:rsid w:val="00A90314"/>
    <w:rsid w:val="00A926EE"/>
    <w:rsid w:val="00A93D29"/>
    <w:rsid w:val="00A946DC"/>
    <w:rsid w:val="00AB2BD0"/>
    <w:rsid w:val="00AB3832"/>
    <w:rsid w:val="00AC14DB"/>
    <w:rsid w:val="00AC29FE"/>
    <w:rsid w:val="00AE0019"/>
    <w:rsid w:val="00AE2A19"/>
    <w:rsid w:val="00B00A99"/>
    <w:rsid w:val="00B05F73"/>
    <w:rsid w:val="00B103E2"/>
    <w:rsid w:val="00B14C6F"/>
    <w:rsid w:val="00B201C6"/>
    <w:rsid w:val="00B31B15"/>
    <w:rsid w:val="00B37A65"/>
    <w:rsid w:val="00B54A38"/>
    <w:rsid w:val="00B66FC1"/>
    <w:rsid w:val="00B72FF8"/>
    <w:rsid w:val="00B82549"/>
    <w:rsid w:val="00B84A66"/>
    <w:rsid w:val="00B93DA0"/>
    <w:rsid w:val="00B94B1C"/>
    <w:rsid w:val="00BA259D"/>
    <w:rsid w:val="00BA2B7B"/>
    <w:rsid w:val="00BA39CE"/>
    <w:rsid w:val="00BA52F0"/>
    <w:rsid w:val="00BA53B6"/>
    <w:rsid w:val="00BB1DBC"/>
    <w:rsid w:val="00BC31C9"/>
    <w:rsid w:val="00BC684B"/>
    <w:rsid w:val="00BD046C"/>
    <w:rsid w:val="00BD0F83"/>
    <w:rsid w:val="00C15C40"/>
    <w:rsid w:val="00C15FD2"/>
    <w:rsid w:val="00C26C84"/>
    <w:rsid w:val="00C53AD4"/>
    <w:rsid w:val="00C619AD"/>
    <w:rsid w:val="00C67253"/>
    <w:rsid w:val="00C713A5"/>
    <w:rsid w:val="00C842F4"/>
    <w:rsid w:val="00C926EC"/>
    <w:rsid w:val="00C92CA6"/>
    <w:rsid w:val="00CA2D65"/>
    <w:rsid w:val="00CA728C"/>
    <w:rsid w:val="00CA76F4"/>
    <w:rsid w:val="00CA7B57"/>
    <w:rsid w:val="00CB048C"/>
    <w:rsid w:val="00CB1816"/>
    <w:rsid w:val="00CC4C57"/>
    <w:rsid w:val="00CD5732"/>
    <w:rsid w:val="00CE11AD"/>
    <w:rsid w:val="00CF2495"/>
    <w:rsid w:val="00CF48E6"/>
    <w:rsid w:val="00D050C3"/>
    <w:rsid w:val="00D06206"/>
    <w:rsid w:val="00D17862"/>
    <w:rsid w:val="00D23F5E"/>
    <w:rsid w:val="00D301D1"/>
    <w:rsid w:val="00D5242B"/>
    <w:rsid w:val="00D63340"/>
    <w:rsid w:val="00D668BB"/>
    <w:rsid w:val="00D67836"/>
    <w:rsid w:val="00D73E56"/>
    <w:rsid w:val="00D74670"/>
    <w:rsid w:val="00D93D3E"/>
    <w:rsid w:val="00DC7891"/>
    <w:rsid w:val="00DE09A4"/>
    <w:rsid w:val="00DF0882"/>
    <w:rsid w:val="00DF1C08"/>
    <w:rsid w:val="00DF30E7"/>
    <w:rsid w:val="00DF5F7F"/>
    <w:rsid w:val="00E01282"/>
    <w:rsid w:val="00E01731"/>
    <w:rsid w:val="00E107B4"/>
    <w:rsid w:val="00E146F2"/>
    <w:rsid w:val="00E277A0"/>
    <w:rsid w:val="00E27AE3"/>
    <w:rsid w:val="00E31523"/>
    <w:rsid w:val="00E43217"/>
    <w:rsid w:val="00E531F6"/>
    <w:rsid w:val="00E57B16"/>
    <w:rsid w:val="00E8412B"/>
    <w:rsid w:val="00E964D8"/>
    <w:rsid w:val="00E965A8"/>
    <w:rsid w:val="00EB2ED6"/>
    <w:rsid w:val="00EC528D"/>
    <w:rsid w:val="00ED37E7"/>
    <w:rsid w:val="00ED3DFA"/>
    <w:rsid w:val="00EE1962"/>
    <w:rsid w:val="00EE2DA1"/>
    <w:rsid w:val="00EE4DCF"/>
    <w:rsid w:val="00EE7396"/>
    <w:rsid w:val="00F03F04"/>
    <w:rsid w:val="00F20259"/>
    <w:rsid w:val="00F242D6"/>
    <w:rsid w:val="00F27FD2"/>
    <w:rsid w:val="00F37186"/>
    <w:rsid w:val="00F44A99"/>
    <w:rsid w:val="00F47F09"/>
    <w:rsid w:val="00F61A71"/>
    <w:rsid w:val="00F8017E"/>
    <w:rsid w:val="00FB25D2"/>
    <w:rsid w:val="00FC6279"/>
    <w:rsid w:val="00FC7934"/>
    <w:rsid w:val="00FD0CFF"/>
    <w:rsid w:val="00FE315D"/>
    <w:rsid w:val="00FF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D4B0AE0"/>
  <w15:docId w15:val="{408384DF-3AD0-48A7-8FF7-43F9F93A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4B3AFC"/>
    <w:pPr>
      <w:snapToGrid/>
      <w:spacing w:before="40" w:after="0" w:afterAutospacing="0"/>
      <w:jc w:val="left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B3AFC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4B3AFC"/>
    <w:pPr>
      <w:numPr>
        <w:numId w:val="6"/>
      </w:num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4B3AFC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i/>
      <w:sz w:val="20"/>
      <w:szCs w:val="24"/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52060B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C793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C7934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63340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CF48E6"/>
    <w:pPr>
      <w:overflowPunct w:val="0"/>
      <w:autoSpaceDE w:val="0"/>
      <w:autoSpaceDN w:val="0"/>
      <w:adjustRightInd w:val="0"/>
      <w:snapToGrid/>
      <w:spacing w:after="120" w:afterAutospacing="0"/>
    </w:pPr>
    <w:rPr>
      <w:rFonts w:ascii="Arial" w:eastAsia="SimSun" w:hAnsi="Arial"/>
      <w:sz w:val="20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rsid w:val="00CF48E6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CF48E6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qFormat/>
    <w:locked/>
    <w:rsid w:val="00FF497E"/>
    <w:rPr>
      <w:rFonts w:ascii="Times New Roman" w:eastAsia="MS Gothic" w:hAnsi="Times New Roman" w:cs="Times New Roman"/>
      <w:sz w:val="24"/>
      <w:szCs w:val="20"/>
      <w:lang w:val="en-GB" w:eastAsia="ja-JP"/>
    </w:rPr>
  </w:style>
  <w:style w:type="table" w:styleId="TableGrid">
    <w:name w:val="Table Grid"/>
    <w:basedOn w:val="TableNormal"/>
    <w:qFormat/>
    <w:rsid w:val="00FF497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entBody">
    <w:name w:val="Patent Body"/>
    <w:uiPriority w:val="99"/>
    <w:rsid w:val="00FF497E"/>
    <w:pPr>
      <w:numPr>
        <w:numId w:val="13"/>
      </w:numPr>
      <w:tabs>
        <w:tab w:val="left" w:pos="851"/>
      </w:tabs>
      <w:spacing w:after="120" w:line="360" w:lineRule="auto"/>
    </w:pPr>
    <w:rPr>
      <w:rFonts w:ascii="Arial" w:eastAsia="Times New Roman" w:hAnsi="Arial" w:cs="Times New Roman"/>
      <w:szCs w:val="24"/>
      <w:lang w:val="en-GB" w:eastAsia="en-GB"/>
    </w:rPr>
  </w:style>
  <w:style w:type="character" w:styleId="Hyperlink">
    <w:name w:val="Hyperlink"/>
    <w:uiPriority w:val="99"/>
    <w:qFormat/>
    <w:rsid w:val="00547DD5"/>
    <w:rPr>
      <w:color w:val="0000FF"/>
      <w:u w:val="single"/>
    </w:rPr>
  </w:style>
  <w:style w:type="paragraph" w:customStyle="1" w:styleId="references0">
    <w:name w:val="references"/>
    <w:uiPriority w:val="99"/>
    <w:rsid w:val="00547DD5"/>
    <w:pPr>
      <w:numPr>
        <w:numId w:val="15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30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3" ma:contentTypeDescription="Create a new document." ma:contentTypeScope="" ma:versionID="1bbecb0fa3edfaf5d254604ef7e1c02f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51fc247747e5683469849c3d96f1e354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CFC416-D77D-439B-8072-7E219B18C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8710DE-820B-42BB-AF80-CD8DBA534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6A080-CA1B-4AA3-BBBB-B2F3E9DE4F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2</cp:revision>
  <dcterms:created xsi:type="dcterms:W3CDTF">2023-11-03T04:49:00Z</dcterms:created>
  <dcterms:modified xsi:type="dcterms:W3CDTF">2023-11-03T04:49:00Z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0x010100E3F7F6E6BE61D441B3175217502D0748</vt:lpwstr>
  </property>
</Properties>
</file>