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8D7B4" w14:textId="0EFD3BD0" w:rsidR="00DB5A96" w:rsidRPr="00DB5A96" w:rsidRDefault="00DB5A96" w:rsidP="00DB5A96">
      <w:pPr>
        <w:widowControl w:val="0"/>
        <w:tabs>
          <w:tab w:val="left" w:pos="1701"/>
          <w:tab w:val="right" w:pos="9923"/>
        </w:tabs>
        <w:spacing w:before="120" w:after="0"/>
        <w:jc w:val="left"/>
        <w:rPr>
          <w:rFonts w:eastAsia="MS Mincho"/>
          <w:b/>
          <w:sz w:val="24"/>
          <w:szCs w:val="24"/>
          <w:lang w:val="de-DE" w:eastAsia="x-none"/>
        </w:rPr>
      </w:pPr>
      <w:r w:rsidRPr="00DB5A96">
        <w:rPr>
          <w:rFonts w:eastAsia="MS Mincho"/>
          <w:b/>
          <w:sz w:val="24"/>
          <w:szCs w:val="24"/>
          <w:lang w:val="de-DE" w:eastAsia="x-none"/>
        </w:rPr>
        <w:t>3GPP TSG-RAN WG2 Meeting #124</w:t>
      </w:r>
      <w:r w:rsidRPr="00DB5A96">
        <w:rPr>
          <w:rFonts w:eastAsia="MS Mincho"/>
          <w:b/>
          <w:sz w:val="24"/>
          <w:szCs w:val="24"/>
          <w:lang w:val="de-DE" w:eastAsia="x-none"/>
        </w:rPr>
        <w:tab/>
        <w:t>R2-2</w:t>
      </w:r>
      <w:r w:rsidR="00BB2219">
        <w:rPr>
          <w:rFonts w:eastAsia="MS Mincho"/>
          <w:b/>
          <w:sz w:val="24"/>
          <w:szCs w:val="24"/>
          <w:lang w:val="de-DE" w:eastAsia="x-none"/>
        </w:rPr>
        <w:t>313235</w:t>
      </w:r>
    </w:p>
    <w:p w14:paraId="70328259" w14:textId="6C87CB50" w:rsidR="00504F4F" w:rsidRDefault="00DB5A96" w:rsidP="00DB5A96">
      <w:pPr>
        <w:widowControl w:val="0"/>
        <w:tabs>
          <w:tab w:val="left" w:pos="1701"/>
          <w:tab w:val="right" w:pos="9923"/>
        </w:tabs>
        <w:spacing w:before="120" w:after="0"/>
        <w:jc w:val="left"/>
        <w:rPr>
          <w:rFonts w:eastAsia="MS Mincho"/>
          <w:b/>
          <w:sz w:val="24"/>
          <w:szCs w:val="24"/>
          <w:lang w:val="de-DE" w:eastAsia="x-none"/>
        </w:rPr>
      </w:pPr>
      <w:r w:rsidRPr="00DB5A96">
        <w:rPr>
          <w:rFonts w:eastAsia="MS Mincho"/>
          <w:b/>
          <w:sz w:val="24"/>
          <w:szCs w:val="24"/>
          <w:lang w:val="de-DE" w:eastAsia="x-none"/>
        </w:rPr>
        <w:t>Chicago, USA, Nov. 13th – 17th, 2023</w:t>
      </w:r>
    </w:p>
    <w:p w14:paraId="7D1883B6" w14:textId="77777777" w:rsidR="00DB5A96" w:rsidRPr="00FA6EDB" w:rsidRDefault="00DB5A96" w:rsidP="00DB5A96">
      <w:pPr>
        <w:widowControl w:val="0"/>
        <w:tabs>
          <w:tab w:val="left" w:pos="1701"/>
          <w:tab w:val="right" w:pos="9923"/>
        </w:tabs>
        <w:spacing w:before="120" w:after="0"/>
        <w:jc w:val="left"/>
        <w:rPr>
          <w:rFonts w:eastAsia="MS Mincho"/>
          <w:b/>
          <w:sz w:val="24"/>
          <w:szCs w:val="24"/>
          <w:lang w:val="de-DE" w:eastAsia="x-none"/>
        </w:rPr>
      </w:pPr>
    </w:p>
    <w:p w14:paraId="4ECEF67E" w14:textId="6F1ECDB0" w:rsidR="0060603E" w:rsidRPr="00212204" w:rsidRDefault="0060603E" w:rsidP="00BA2508">
      <w:pPr>
        <w:ind w:left="1800" w:hanging="1800"/>
        <w:rPr>
          <w:b/>
          <w:sz w:val="24"/>
          <w:szCs w:val="24"/>
        </w:rPr>
      </w:pPr>
      <w:r w:rsidRPr="00212204">
        <w:rPr>
          <w:b/>
          <w:sz w:val="24"/>
          <w:szCs w:val="24"/>
        </w:rPr>
        <w:t>Agenda Item:</w:t>
      </w:r>
      <w:r w:rsidRPr="00212204">
        <w:rPr>
          <w:sz w:val="24"/>
          <w:szCs w:val="24"/>
        </w:rPr>
        <w:tab/>
      </w:r>
      <w:bookmarkStart w:id="0" w:name="Source"/>
      <w:bookmarkEnd w:id="0"/>
      <w:r w:rsidR="00504F4F">
        <w:rPr>
          <w:b/>
          <w:sz w:val="24"/>
          <w:szCs w:val="24"/>
        </w:rPr>
        <w:t>7</w:t>
      </w:r>
      <w:r w:rsidR="006C1BED">
        <w:rPr>
          <w:b/>
          <w:sz w:val="24"/>
          <w:szCs w:val="24"/>
        </w:rPr>
        <w:t>.16.2</w:t>
      </w:r>
      <w:r w:rsidR="00504F4F">
        <w:rPr>
          <w:b/>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322735D0" w:rsidR="000C1344" w:rsidRDefault="0060603E" w:rsidP="00326FF6">
      <w:pPr>
        <w:ind w:left="1800" w:hanging="1800"/>
        <w:rPr>
          <w:b/>
          <w:sz w:val="24"/>
          <w:szCs w:val="24"/>
        </w:rPr>
      </w:pPr>
      <w:r w:rsidRPr="00212204">
        <w:rPr>
          <w:b/>
          <w:sz w:val="24"/>
          <w:szCs w:val="24"/>
        </w:rPr>
        <w:t>Title:</w:t>
      </w:r>
      <w:r w:rsidR="002D479B" w:rsidRPr="00212204">
        <w:rPr>
          <w:sz w:val="24"/>
          <w:szCs w:val="24"/>
        </w:rPr>
        <w:tab/>
      </w:r>
      <w:bookmarkStart w:id="1" w:name="OLE_LINK7"/>
      <w:r w:rsidR="00F07101">
        <w:rPr>
          <w:b/>
          <w:bCs/>
          <w:sz w:val="24"/>
          <w:szCs w:val="24"/>
        </w:rPr>
        <w:t>Data collection</w:t>
      </w:r>
      <w:r w:rsidR="00665D45" w:rsidRPr="00665D45">
        <w:rPr>
          <w:b/>
          <w:bCs/>
          <w:sz w:val="24"/>
          <w:szCs w:val="24"/>
        </w:rPr>
        <w:t xml:space="preserve"> aspects of AI/ML for NR air interface</w:t>
      </w:r>
      <w:bookmarkEnd w:id="1"/>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A1103E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r w:rsidR="00CA209B">
        <w:rPr>
          <w:rFonts w:ascii="Calibri" w:eastAsia="Malgun Gothic" w:hAnsi="Calibri" w:cs="Batang"/>
          <w:lang w:val="en-GB" w:eastAsia="ko-KR"/>
        </w:rPr>
        <w:t xml:space="preserve"> RAN2-led objectives</w:t>
      </w:r>
      <w:r w:rsidR="001E0D18">
        <w:rPr>
          <w:rFonts w:ascii="Calibri" w:eastAsia="Malgun Gothic" w:hAnsi="Calibri" w:cs="Batang"/>
          <w:lang w:val="en-GB" w:eastAsia="ko-KR"/>
        </w:rPr>
        <w:t>:</w:t>
      </w:r>
    </w:p>
    <w:p w14:paraId="60574C0C" w14:textId="77777777" w:rsidR="00CA209B" w:rsidRDefault="00CA209B" w:rsidP="00CA209B">
      <w:pPr>
        <w:numPr>
          <w:ilvl w:val="0"/>
          <w:numId w:val="22"/>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375B3215" w14:textId="77777777" w:rsidR="00CA209B" w:rsidRPr="00130D32" w:rsidRDefault="00CA209B" w:rsidP="00CA209B">
      <w:pPr>
        <w:numPr>
          <w:ilvl w:val="1"/>
          <w:numId w:val="21"/>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409D18FC" w14:textId="77777777" w:rsidR="00CA209B" w:rsidRPr="001C60FC" w:rsidRDefault="00CA209B" w:rsidP="00CA209B">
      <w:pPr>
        <w:numPr>
          <w:ilvl w:val="2"/>
          <w:numId w:val="21"/>
        </w:numPr>
        <w:spacing w:after="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5D44EB7" w14:textId="77777777" w:rsidR="00CA209B" w:rsidRPr="00C84C95" w:rsidRDefault="00CA209B" w:rsidP="00CA209B">
      <w:pPr>
        <w:numPr>
          <w:ilvl w:val="2"/>
          <w:numId w:val="21"/>
        </w:numPr>
        <w:spacing w:after="0"/>
        <w:rPr>
          <w:bCs/>
        </w:rPr>
      </w:pPr>
      <w:r>
        <w:t xml:space="preserve">Collaboration level specific specification impact per use case </w:t>
      </w:r>
    </w:p>
    <w:p w14:paraId="3D787061" w14:textId="35ABA58B" w:rsidR="00795A55" w:rsidRDefault="00795A55" w:rsidP="00795A55">
      <w:pPr>
        <w:pStyle w:val="Doc-text2"/>
        <w:ind w:left="0" w:firstLine="0"/>
        <w:rPr>
          <w:rFonts w:ascii="Calibri" w:eastAsia="Malgun Gothic" w:hAnsi="Calibri" w:cs="Batang"/>
          <w:lang w:val="en-GB" w:eastAsia="ko-KR"/>
        </w:rPr>
      </w:pPr>
    </w:p>
    <w:p w14:paraId="6CB6A382" w14:textId="3726929E" w:rsidR="00F765DB" w:rsidRPr="00F07101" w:rsidRDefault="00F07101" w:rsidP="00F07101">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 xml:space="preserve">RAN2 should study how the life cycle management (LCM) for a given AI/ML model can be supported by existing </w:t>
      </w:r>
      <w:proofErr w:type="spellStart"/>
      <w:r>
        <w:rPr>
          <w:rFonts w:ascii="Segoe UI" w:hAnsi="Segoe UI" w:cs="Segoe UI"/>
          <w:sz w:val="18"/>
          <w:szCs w:val="18"/>
        </w:rPr>
        <w:t>Uu</w:t>
      </w:r>
      <w:proofErr w:type="spellEnd"/>
      <w:r>
        <w:rPr>
          <w:rFonts w:ascii="Segoe UI" w:hAnsi="Segoe UI" w:cs="Segoe UI"/>
          <w:sz w:val="18"/>
          <w:szCs w:val="18"/>
        </w:rPr>
        <w:t xml:space="preserve"> signaling and procedures and if any enhancements are needed, specifically in the areas of model delivery/updates, data collection, and model monitoring. </w:t>
      </w:r>
      <w:r w:rsidR="00F765DB" w:rsidRPr="00F07101">
        <w:rPr>
          <w:rFonts w:ascii="Segoe UI" w:hAnsi="Segoe UI" w:cs="Segoe UI"/>
          <w:sz w:val="18"/>
          <w:szCs w:val="18"/>
        </w:rPr>
        <w:t xml:space="preserve">This contribution </w:t>
      </w:r>
      <w:r w:rsidR="00C008BD" w:rsidRPr="00F07101">
        <w:rPr>
          <w:rFonts w:ascii="Segoe UI" w:hAnsi="Segoe UI" w:cs="Segoe UI"/>
          <w:sz w:val="18"/>
          <w:szCs w:val="18"/>
        </w:rPr>
        <w:t>discusses</w:t>
      </w:r>
      <w:r w:rsidR="00F765DB" w:rsidRPr="00F07101">
        <w:rPr>
          <w:rFonts w:ascii="Segoe UI" w:hAnsi="Segoe UI" w:cs="Segoe UI"/>
          <w:sz w:val="18"/>
          <w:szCs w:val="18"/>
        </w:rPr>
        <w:t xml:space="preserve"> </w:t>
      </w:r>
      <w:r w:rsidR="00884E77" w:rsidRPr="00F07101">
        <w:rPr>
          <w:rFonts w:ascii="Segoe UI" w:hAnsi="Segoe UI" w:cs="Segoe UI"/>
          <w:sz w:val="18"/>
          <w:szCs w:val="18"/>
        </w:rPr>
        <w:t xml:space="preserve">the </w:t>
      </w:r>
      <w:r>
        <w:rPr>
          <w:rFonts w:ascii="Segoe UI" w:hAnsi="Segoe UI" w:cs="Segoe UI"/>
          <w:sz w:val="18"/>
          <w:szCs w:val="18"/>
        </w:rPr>
        <w:t>data collection</w:t>
      </w:r>
      <w:r w:rsidR="00CA209B" w:rsidRPr="00F07101">
        <w:rPr>
          <w:rFonts w:ascii="Segoe UI" w:hAnsi="Segoe UI" w:cs="Segoe UI"/>
          <w:sz w:val="18"/>
          <w:szCs w:val="18"/>
        </w:rPr>
        <w:t xml:space="preserve"> aspects of an</w:t>
      </w:r>
      <w:r w:rsidR="00884E77" w:rsidRPr="00F07101">
        <w:rPr>
          <w:rFonts w:ascii="Segoe UI" w:hAnsi="Segoe UI" w:cs="Segoe UI"/>
          <w:sz w:val="18"/>
          <w:szCs w:val="18"/>
        </w:rPr>
        <w:t xml:space="preserve"> </w:t>
      </w:r>
      <w:r w:rsidR="00C55AFA" w:rsidRPr="00F07101">
        <w:rPr>
          <w:rFonts w:ascii="Segoe UI" w:hAnsi="Segoe UI" w:cs="Segoe UI"/>
          <w:sz w:val="18"/>
          <w:szCs w:val="18"/>
        </w:rPr>
        <w:t xml:space="preserve">AI/ML </w:t>
      </w:r>
      <w:r w:rsidR="00CA209B" w:rsidRPr="00F07101">
        <w:rPr>
          <w:rFonts w:ascii="Segoe UI" w:hAnsi="Segoe UI" w:cs="Segoe UI"/>
          <w:sz w:val="18"/>
          <w:szCs w:val="18"/>
        </w:rPr>
        <w:t xml:space="preserve">framework </w:t>
      </w:r>
      <w:r w:rsidR="00884E77" w:rsidRPr="00F07101">
        <w:rPr>
          <w:rFonts w:ascii="Segoe UI" w:hAnsi="Segoe UI" w:cs="Segoe UI"/>
          <w:sz w:val="18"/>
          <w:szCs w:val="18"/>
        </w:rPr>
        <w:t>applied to the</w:t>
      </w:r>
      <w:r w:rsidR="00C55AFA" w:rsidRPr="00F07101">
        <w:rPr>
          <w:rFonts w:ascii="Segoe UI" w:hAnsi="Segoe UI" w:cs="Segoe UI"/>
          <w:sz w:val="18"/>
          <w:szCs w:val="18"/>
        </w:rPr>
        <w:t xml:space="preserve"> </w:t>
      </w:r>
      <w:r w:rsidR="00884E77" w:rsidRPr="00F07101">
        <w:rPr>
          <w:rFonts w:ascii="Segoe UI" w:hAnsi="Segoe UI" w:cs="Segoe UI"/>
          <w:sz w:val="18"/>
          <w:szCs w:val="18"/>
        </w:rPr>
        <w:t>NR air interface.</w:t>
      </w:r>
      <w:r w:rsidR="009B5F13">
        <w:rPr>
          <w:rFonts w:ascii="Calibri" w:eastAsia="Malgun Gothic" w:hAnsi="Calibri" w:cs="Batang"/>
          <w:lang w:val="en-GB" w:eastAsia="ko-KR"/>
        </w:rPr>
        <w:t xml:space="preserve"> </w:t>
      </w:r>
    </w:p>
    <w:p w14:paraId="4600A3D6" w14:textId="32FC8B4D" w:rsidR="00346605" w:rsidRPr="00172743" w:rsidRDefault="004261A4" w:rsidP="00326FF6">
      <w:pPr>
        <w:pStyle w:val="Heading1"/>
      </w:pPr>
      <w:r>
        <w:t>Data collection</w:t>
      </w:r>
      <w:r w:rsidR="00AA5136" w:rsidRPr="00AA5136">
        <w:t xml:space="preserve"> framework </w:t>
      </w:r>
    </w:p>
    <w:p w14:paraId="23E7279A" w14:textId="3BD75B44" w:rsidR="00D939F0" w:rsidRDefault="00371563" w:rsidP="007318AA">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The </w:t>
      </w:r>
      <w:r w:rsidR="00F31B0A">
        <w:rPr>
          <w:rStyle w:val="normaltextrun"/>
          <w:rFonts w:ascii="Calibri" w:hAnsi="Calibri" w:cs="Calibri"/>
          <w:sz w:val="20"/>
          <w:szCs w:val="20"/>
          <w:lang w:val="en-GB"/>
        </w:rPr>
        <w:t xml:space="preserve">5G </w:t>
      </w:r>
      <w:r>
        <w:rPr>
          <w:rStyle w:val="normaltextrun"/>
          <w:rFonts w:ascii="Calibri" w:hAnsi="Calibri" w:cs="Calibri"/>
          <w:sz w:val="20"/>
          <w:szCs w:val="20"/>
          <w:lang w:val="en-GB"/>
        </w:rPr>
        <w:t xml:space="preserve">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r>
        <w:rPr>
          <w:rStyle w:val="normaltextrun"/>
          <w:rFonts w:ascii="Calibri" w:hAnsi="Calibri" w:cs="Calibri"/>
          <w:sz w:val="20"/>
          <w:szCs w:val="20"/>
          <w:lang w:val="en-GB"/>
        </w:rPr>
        <w:t xml:space="preserve">These algorithms rely on historical data for deriving system models and training as well as real-time or near-real-time data collection to adapt to different network conditions. </w:t>
      </w:r>
      <w:bookmarkStart w:id="3" w:name="OLE_LINK10"/>
      <w:bookmarkStart w:id="4" w:name="OLE_LINK3"/>
      <w:r w:rsidR="007318AA">
        <w:rPr>
          <w:rStyle w:val="eop"/>
          <w:rFonts w:ascii="Calibri" w:hAnsi="Calibri" w:cs="Calibri"/>
          <w:sz w:val="20"/>
          <w:szCs w:val="20"/>
        </w:rPr>
        <w:t xml:space="preserve">In </w:t>
      </w:r>
      <w:r w:rsidR="00A6695E">
        <w:rPr>
          <w:rStyle w:val="eop"/>
          <w:rFonts w:ascii="Calibri" w:hAnsi="Calibri" w:cs="Calibri"/>
          <w:sz w:val="20"/>
          <w:szCs w:val="20"/>
        </w:rPr>
        <w:t>order to support</w:t>
      </w:r>
      <w:r w:rsidR="00382637">
        <w:rPr>
          <w:rStyle w:val="eop"/>
          <w:rFonts w:ascii="Calibri" w:hAnsi="Calibri" w:cs="Calibri"/>
          <w:sz w:val="20"/>
          <w:szCs w:val="20"/>
        </w:rPr>
        <w:t xml:space="preserve"> data collection for AI/ML model training</w:t>
      </w:r>
      <w:r w:rsidR="004D0881">
        <w:rPr>
          <w:rStyle w:val="eop"/>
          <w:rFonts w:ascii="Calibri" w:hAnsi="Calibri" w:cs="Calibri"/>
          <w:sz w:val="20"/>
          <w:szCs w:val="20"/>
        </w:rPr>
        <w:t xml:space="preserve">, extensive data from UEs and/or </w:t>
      </w:r>
      <w:proofErr w:type="spellStart"/>
      <w:r w:rsidR="004D0881">
        <w:rPr>
          <w:rStyle w:val="eop"/>
          <w:rFonts w:ascii="Calibri" w:hAnsi="Calibri" w:cs="Calibri"/>
          <w:sz w:val="20"/>
          <w:szCs w:val="20"/>
        </w:rPr>
        <w:t>gNBs</w:t>
      </w:r>
      <w:proofErr w:type="spellEnd"/>
      <w:r w:rsidR="004D0881">
        <w:rPr>
          <w:rStyle w:val="eop"/>
          <w:rFonts w:ascii="Calibri" w:hAnsi="Calibri" w:cs="Calibri"/>
          <w:sz w:val="20"/>
          <w:szCs w:val="20"/>
        </w:rPr>
        <w:t xml:space="preserve"> may be </w:t>
      </w:r>
      <w:r w:rsidR="00F9394C">
        <w:rPr>
          <w:rStyle w:val="eop"/>
          <w:rFonts w:ascii="Calibri" w:hAnsi="Calibri" w:cs="Calibri"/>
          <w:sz w:val="20"/>
          <w:szCs w:val="20"/>
        </w:rPr>
        <w:t xml:space="preserve">transferred either within the RAN or to a </w:t>
      </w:r>
      <w:r w:rsidR="00B47192">
        <w:rPr>
          <w:rStyle w:val="eop"/>
          <w:rFonts w:ascii="Calibri" w:hAnsi="Calibri" w:cs="Calibri"/>
          <w:sz w:val="20"/>
          <w:szCs w:val="20"/>
        </w:rPr>
        <w:t>dedicated location for processing and model training (</w:t>
      </w:r>
      <w:proofErr w:type="gramStart"/>
      <w:r w:rsidR="00B47192">
        <w:rPr>
          <w:rStyle w:val="eop"/>
          <w:rFonts w:ascii="Calibri" w:hAnsi="Calibri" w:cs="Calibri"/>
          <w:sz w:val="20"/>
          <w:szCs w:val="20"/>
        </w:rPr>
        <w:t>e.g.</w:t>
      </w:r>
      <w:proofErr w:type="gramEnd"/>
      <w:r w:rsidR="00B47192">
        <w:rPr>
          <w:rStyle w:val="eop"/>
          <w:rFonts w:ascii="Calibri" w:hAnsi="Calibri" w:cs="Calibri"/>
          <w:sz w:val="20"/>
          <w:szCs w:val="20"/>
        </w:rPr>
        <w:t xml:space="preserve"> OAM). </w:t>
      </w:r>
    </w:p>
    <w:p w14:paraId="3AA0CBDE" w14:textId="77777777" w:rsidR="00D939F0" w:rsidRDefault="00D939F0" w:rsidP="007318AA">
      <w:pPr>
        <w:pStyle w:val="paragraph"/>
        <w:spacing w:before="0" w:beforeAutospacing="0" w:after="0" w:afterAutospacing="0"/>
        <w:jc w:val="both"/>
        <w:textAlignment w:val="baseline"/>
        <w:rPr>
          <w:rStyle w:val="eop"/>
          <w:rFonts w:ascii="Calibri" w:hAnsi="Calibri" w:cs="Calibri"/>
          <w:sz w:val="20"/>
          <w:szCs w:val="20"/>
        </w:rPr>
      </w:pPr>
    </w:p>
    <w:p w14:paraId="256A29A4" w14:textId="07A38861" w:rsidR="00123771" w:rsidRDefault="00182376" w:rsidP="007318AA">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RAN2 </w:t>
      </w:r>
      <w:r w:rsidR="00123771">
        <w:rPr>
          <w:rStyle w:val="eop"/>
          <w:rFonts w:ascii="Calibri" w:hAnsi="Calibri" w:cs="Calibri"/>
          <w:sz w:val="20"/>
          <w:szCs w:val="20"/>
        </w:rPr>
        <w:t>made the following observation in RAN2#12</w:t>
      </w:r>
      <w:r w:rsidR="00D939F0">
        <w:rPr>
          <w:rStyle w:val="eop"/>
          <w:rFonts w:ascii="Calibri" w:hAnsi="Calibri" w:cs="Calibri"/>
          <w:sz w:val="20"/>
          <w:szCs w:val="20"/>
        </w:rPr>
        <w:t>2</w:t>
      </w:r>
      <w:r w:rsidR="00123771">
        <w:rPr>
          <w:rStyle w:val="eop"/>
          <w:rFonts w:ascii="Calibri" w:hAnsi="Calibri" w:cs="Calibri"/>
          <w:sz w:val="20"/>
          <w:szCs w:val="20"/>
        </w:rPr>
        <w:t>:</w:t>
      </w:r>
    </w:p>
    <w:p w14:paraId="2377C9D4" w14:textId="77777777" w:rsidR="00D939F0" w:rsidRDefault="00D939F0" w:rsidP="00D939F0">
      <w:pPr>
        <w:pStyle w:val="Agreement"/>
        <w:tabs>
          <w:tab w:val="clear" w:pos="-1343"/>
        </w:tabs>
      </w:pPr>
      <w:r w:rsidRPr="0060534F">
        <w:t xml:space="preserve">P1a: For the LS to RAN1 on data collection requirement, inform RAN1 that the reply should be </w:t>
      </w:r>
      <w:proofErr w:type="spellStart"/>
      <w:r w:rsidRPr="0060534F">
        <w:t>per use</w:t>
      </w:r>
      <w:proofErr w:type="spellEnd"/>
      <w:r w:rsidRPr="0060534F">
        <w:t xml:space="preserve"> case and per LCM purpose (i.e., Model training, </w:t>
      </w:r>
      <w:proofErr w:type="gramStart"/>
      <w:r w:rsidRPr="0060534F">
        <w:t>inference</w:t>
      </w:r>
      <w:proofErr w:type="gramEnd"/>
      <w:r w:rsidRPr="0060534F">
        <w:t xml:space="preserve"> and monitoring), and LCM sidedness should also be considered.</w:t>
      </w:r>
      <w:r>
        <w:t xml:space="preserve"> </w:t>
      </w:r>
    </w:p>
    <w:p w14:paraId="7832F89A" w14:textId="77777777" w:rsidR="00E1277C" w:rsidRPr="0060534F" w:rsidRDefault="00E1277C" w:rsidP="00E1277C">
      <w:pPr>
        <w:pStyle w:val="Agreement"/>
        <w:tabs>
          <w:tab w:val="clear" w:pos="-1343"/>
        </w:tabs>
      </w:pPr>
      <w:r w:rsidRPr="0060534F">
        <w:t xml:space="preserve">RAN 2 assumes that for the data collection in some </w:t>
      </w:r>
      <w:r w:rsidRPr="00514298">
        <w:t xml:space="preserve">scenarios (e.g., internal data up to implementation or the existing data are enough), </w:t>
      </w:r>
      <w:r>
        <w:t xml:space="preserve">possibly </w:t>
      </w:r>
      <w:r w:rsidRPr="00514298">
        <w:t>no RAN2 specification effort is needed</w:t>
      </w:r>
      <w:r w:rsidRPr="0060534F">
        <w:t xml:space="preserve"> in some scenarios</w:t>
      </w:r>
      <w:r>
        <w:t>, e.g. (not exhaustive)</w:t>
      </w:r>
      <w:r w:rsidRPr="0060534F">
        <w:t>:</w:t>
      </w:r>
    </w:p>
    <w:p w14:paraId="56782447" w14:textId="77777777" w:rsidR="00E1277C" w:rsidRPr="0060534F" w:rsidRDefault="00E1277C" w:rsidP="00E1277C">
      <w:pPr>
        <w:pStyle w:val="Agreement"/>
        <w:numPr>
          <w:ilvl w:val="0"/>
          <w:numId w:val="0"/>
        </w:numPr>
        <w:ind w:left="1619"/>
      </w:pPr>
      <w:r>
        <w:t xml:space="preserve">- </w:t>
      </w:r>
      <w:r w:rsidRPr="0060534F">
        <w:t>For model inference of UE-sided model, input data for model inference is available inside the UE.</w:t>
      </w:r>
    </w:p>
    <w:p w14:paraId="663FD630" w14:textId="3BA805C2" w:rsidR="00E1277C" w:rsidRPr="0060534F" w:rsidRDefault="00E1277C" w:rsidP="0091779C">
      <w:pPr>
        <w:pStyle w:val="Agreement"/>
        <w:numPr>
          <w:ilvl w:val="0"/>
          <w:numId w:val="0"/>
        </w:numPr>
        <w:ind w:left="1619"/>
      </w:pPr>
      <w:r>
        <w:t xml:space="preserve">- </w:t>
      </w:r>
      <w:r w:rsidRPr="0060534F">
        <w:t xml:space="preserve">For UE-side </w:t>
      </w:r>
      <w:r>
        <w:t xml:space="preserve">(real time) </w:t>
      </w:r>
      <w:r w:rsidRPr="0060534F">
        <w:t>monitoring of UE-sided model, performance metrics are available inside the UE. UE can independently monitor a model's performance without any data input from NW.</w:t>
      </w:r>
    </w:p>
    <w:p w14:paraId="3A08E30D" w14:textId="77777777" w:rsidR="00E1277C" w:rsidRPr="0060534F" w:rsidRDefault="00E1277C" w:rsidP="00E1277C">
      <w:pPr>
        <w:pStyle w:val="Agreement"/>
        <w:tabs>
          <w:tab w:val="clear" w:pos="-1343"/>
        </w:tabs>
      </w:pPr>
      <w:r w:rsidRPr="0060534F">
        <w:lastRenderedPageBreak/>
        <w:t>P2a</w:t>
      </w:r>
      <w:r>
        <w:t xml:space="preserve">: </w:t>
      </w:r>
      <w:r w:rsidRPr="0060534F">
        <w:t xml:space="preserve">LS to ask RAN1 to provide the required data content </w:t>
      </w:r>
      <w:r>
        <w:t>per use case and per LCM purpose</w:t>
      </w:r>
      <w:r w:rsidRPr="0060534F">
        <w:t>, when available</w:t>
      </w:r>
      <w:r>
        <w:t xml:space="preserve">, and </w:t>
      </w:r>
      <w:r>
        <w:rPr>
          <w:rFonts w:cs="Arial"/>
          <w:bCs/>
        </w:rPr>
        <w:t>to what extent</w:t>
      </w:r>
      <w:r w:rsidRPr="0060534F">
        <w:rPr>
          <w:rFonts w:cs="Arial"/>
          <w:bCs/>
        </w:rPr>
        <w:t xml:space="preserve"> </w:t>
      </w:r>
      <w:r>
        <w:rPr>
          <w:rFonts w:cs="Arial"/>
          <w:bCs/>
        </w:rPr>
        <w:t xml:space="preserve">said </w:t>
      </w:r>
      <w:r w:rsidRPr="0060534F">
        <w:rPr>
          <w:rFonts w:cs="Arial"/>
          <w:bCs/>
        </w:rPr>
        <w:t xml:space="preserve">data </w:t>
      </w:r>
      <w:r>
        <w:rPr>
          <w:rFonts w:cs="Arial"/>
          <w:bCs/>
        </w:rPr>
        <w:t>would / should be</w:t>
      </w:r>
      <w:r w:rsidRPr="0060534F">
        <w:rPr>
          <w:rFonts w:cs="Arial"/>
          <w:bCs/>
        </w:rPr>
        <w:t xml:space="preserve"> specified </w:t>
      </w:r>
      <w:r>
        <w:rPr>
          <w:rFonts w:cs="Arial"/>
          <w:bCs/>
        </w:rPr>
        <w:t>(in detail)</w:t>
      </w:r>
      <w:r w:rsidRPr="0060534F">
        <w:rPr>
          <w:rFonts w:cs="Arial"/>
          <w:bCs/>
        </w:rPr>
        <w:t>.</w:t>
      </w:r>
    </w:p>
    <w:p w14:paraId="01FB4DFB" w14:textId="77777777" w:rsidR="00E1277C" w:rsidRPr="0060534F" w:rsidRDefault="00E1277C" w:rsidP="00E1277C">
      <w:pPr>
        <w:pStyle w:val="Agreement"/>
        <w:tabs>
          <w:tab w:val="clear" w:pos="-1343"/>
        </w:tabs>
      </w:pPr>
      <w:r w:rsidRPr="0060534F">
        <w:t>P2b: LS to ask RAN1 about the reporting type (e.g., periodic, event triggered</w:t>
      </w:r>
      <w:r>
        <w:t>, other</w:t>
      </w:r>
      <w:r w:rsidRPr="0060534F">
        <w:t xml:space="preserve">) of the identified data content. </w:t>
      </w:r>
    </w:p>
    <w:p w14:paraId="20EB4B03" w14:textId="77777777" w:rsidR="00E1277C" w:rsidRDefault="00E1277C" w:rsidP="00E1277C">
      <w:pPr>
        <w:pStyle w:val="Agreement"/>
        <w:tabs>
          <w:tab w:val="clear" w:pos="-1343"/>
        </w:tabs>
      </w:pPr>
      <w:r w:rsidRPr="0060534F">
        <w:t>P3:</w:t>
      </w:r>
      <w:r>
        <w:t xml:space="preserve"> </w:t>
      </w:r>
      <w:r w:rsidRPr="0060534F">
        <w:t xml:space="preserve">LS to ask RAN1 about the typical size (value or value range) of the identified data content. </w:t>
      </w:r>
    </w:p>
    <w:p w14:paraId="36655921" w14:textId="77777777" w:rsidR="0091779C" w:rsidRPr="0060534F" w:rsidRDefault="0091779C" w:rsidP="0091779C">
      <w:pPr>
        <w:pStyle w:val="Agreement"/>
        <w:tabs>
          <w:tab w:val="clear" w:pos="-1343"/>
        </w:tabs>
      </w:pPr>
      <w:r w:rsidRPr="0060534F">
        <w:t xml:space="preserve">P4a: </w:t>
      </w:r>
      <w:r w:rsidRPr="0060534F">
        <w:rPr>
          <w:rFonts w:hint="eastAsia"/>
        </w:rPr>
        <w:t>F</w:t>
      </w:r>
      <w:r w:rsidRPr="0060534F">
        <w:t>or the latency requirement of data collection, RAN2 assumes:</w:t>
      </w:r>
    </w:p>
    <w:p w14:paraId="69192339" w14:textId="77777777" w:rsidR="0091779C" w:rsidRPr="0060534F" w:rsidRDefault="0091779C" w:rsidP="0091779C">
      <w:pPr>
        <w:pStyle w:val="Agreement"/>
        <w:numPr>
          <w:ilvl w:val="0"/>
          <w:numId w:val="0"/>
        </w:numPr>
        <w:ind w:left="1619"/>
        <w:rPr>
          <w:lang w:eastAsia="en-US"/>
        </w:rPr>
      </w:pPr>
      <w:r>
        <w:rPr>
          <w:lang w:eastAsia="en-US"/>
        </w:rPr>
        <w:t xml:space="preserve">- </w:t>
      </w:r>
      <w:r w:rsidRPr="0060534F">
        <w:rPr>
          <w:lang w:eastAsia="en-US"/>
        </w:rPr>
        <w:t xml:space="preserve">for all types of offline model training (i.e., UE- /NW-/ two-sided model training), there is no latency requirement for data collection </w:t>
      </w:r>
    </w:p>
    <w:p w14:paraId="0469328E" w14:textId="77777777" w:rsidR="0091779C" w:rsidRPr="0060534F" w:rsidRDefault="0091779C" w:rsidP="0091779C">
      <w:pPr>
        <w:pStyle w:val="Agreement"/>
        <w:numPr>
          <w:ilvl w:val="0"/>
          <w:numId w:val="0"/>
        </w:numPr>
        <w:ind w:left="1619"/>
        <w:rPr>
          <w:lang w:eastAsia="en-US"/>
        </w:rPr>
      </w:pPr>
      <w:r>
        <w:rPr>
          <w:lang w:eastAsia="en-US"/>
        </w:rPr>
        <w:t xml:space="preserve">- </w:t>
      </w:r>
      <w:r w:rsidRPr="0060534F">
        <w:rPr>
          <w:lang w:eastAsia="en-US"/>
        </w:rPr>
        <w:t>for model inference, when required data comes from other entities, there is a latency requirement for data collection</w:t>
      </w:r>
    </w:p>
    <w:p w14:paraId="52C513D4" w14:textId="77777777" w:rsidR="0091779C" w:rsidRPr="0060534F" w:rsidRDefault="0091779C" w:rsidP="0091779C">
      <w:pPr>
        <w:pStyle w:val="Agreement"/>
        <w:numPr>
          <w:ilvl w:val="0"/>
          <w:numId w:val="0"/>
        </w:numPr>
        <w:ind w:left="1619"/>
        <w:rPr>
          <w:lang w:eastAsia="en-US"/>
        </w:rPr>
      </w:pPr>
      <w:r>
        <w:rPr>
          <w:lang w:eastAsia="en-US"/>
        </w:rPr>
        <w:t xml:space="preserve">- </w:t>
      </w:r>
      <w:r w:rsidRPr="0060534F">
        <w:rPr>
          <w:lang w:eastAsia="en-US"/>
        </w:rPr>
        <w:t>for model monitoring, when required monitoring data (e.g., performance metric) comes from the other entities, there is a latency requirement for data collection.</w:t>
      </w:r>
    </w:p>
    <w:p w14:paraId="42A85395" w14:textId="4D65AF34" w:rsidR="0091779C" w:rsidRPr="00695825" w:rsidRDefault="0091779C" w:rsidP="002F4FDC">
      <w:pPr>
        <w:pStyle w:val="Agreement"/>
        <w:tabs>
          <w:tab w:val="clear" w:pos="-1343"/>
        </w:tabs>
      </w:pPr>
      <w:r w:rsidRPr="0060534F">
        <w:t xml:space="preserve">P4b: LS to RAN1 to confirm the WA </w:t>
      </w:r>
      <w:r>
        <w:t xml:space="preserve">(in P4a) </w:t>
      </w:r>
      <w:r w:rsidRPr="0060534F">
        <w:t xml:space="preserve">on the latency </w:t>
      </w:r>
      <w:proofErr w:type="gramStart"/>
      <w:r w:rsidRPr="0060534F">
        <w:t>requirement, and</w:t>
      </w:r>
      <w:proofErr w:type="gramEnd"/>
      <w:r w:rsidRPr="0060534F">
        <w:t xml:space="preserve"> ask RAN1 about the typical latency requirement (value or value range) to transfer the identified data content. </w:t>
      </w:r>
    </w:p>
    <w:p w14:paraId="4E9B665A" w14:textId="77777777" w:rsidR="0091779C" w:rsidRPr="0060534F" w:rsidRDefault="0091779C" w:rsidP="0091779C">
      <w:pPr>
        <w:pStyle w:val="Agreement"/>
        <w:tabs>
          <w:tab w:val="clear" w:pos="-1343"/>
        </w:tabs>
      </w:pPr>
      <w:r w:rsidRPr="0060534F">
        <w:t xml:space="preserve">P6a: 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p w14:paraId="30F66950" w14:textId="6A703B17" w:rsidR="00E1277C" w:rsidRPr="002F4FDC" w:rsidRDefault="0091779C" w:rsidP="002F4FDC">
      <w:pPr>
        <w:pStyle w:val="Agreement"/>
        <w:tabs>
          <w:tab w:val="clear" w:pos="-1343"/>
        </w:tabs>
      </w:pPr>
      <w:r>
        <w:t>P</w:t>
      </w:r>
      <w:r w:rsidRPr="0060534F">
        <w:t xml:space="preserve">6b: LS to RAN1 to confirm the WA </w:t>
      </w:r>
      <w:r>
        <w:t xml:space="preserve">(in P6a) </w:t>
      </w:r>
      <w:r w:rsidRPr="0060534F">
        <w:t xml:space="preserve">on RRC state of data collection. </w:t>
      </w:r>
    </w:p>
    <w:p w14:paraId="29245F67" w14:textId="77777777" w:rsidR="002F4FDC" w:rsidRPr="0060534F" w:rsidRDefault="002F4FDC" w:rsidP="002F4FDC">
      <w:pPr>
        <w:pStyle w:val="Agreement"/>
        <w:tabs>
          <w:tab w:val="clear" w:pos="-1343"/>
        </w:tabs>
      </w:pPr>
      <w:r w:rsidRPr="0060534F">
        <w:t>P5</w:t>
      </w:r>
      <w:r w:rsidRPr="0060534F">
        <w:rPr>
          <w:lang w:val="en-US"/>
        </w:rPr>
        <w:t>a</w:t>
      </w:r>
      <w:r w:rsidRPr="0060534F">
        <w:t>: For the data generation entity and termination entity deployed at different entities, RAN2 assumes:</w:t>
      </w:r>
    </w:p>
    <w:p w14:paraId="736CCB21" w14:textId="77777777" w:rsidR="002F4FDC" w:rsidRPr="0060534F" w:rsidRDefault="002F4FDC" w:rsidP="002F4FDC">
      <w:pPr>
        <w:pStyle w:val="Agreement"/>
        <w:numPr>
          <w:ilvl w:val="0"/>
          <w:numId w:val="0"/>
        </w:numPr>
        <w:ind w:left="1619"/>
        <w:rPr>
          <w:lang w:eastAsia="en-US"/>
        </w:rPr>
      </w:pPr>
      <w:r w:rsidRPr="0060534F">
        <w:rPr>
          <w:lang w:eastAsia="en-US"/>
        </w:rPr>
        <w:t>For CSI enhancement and beam management use cases:</w:t>
      </w:r>
    </w:p>
    <w:p w14:paraId="2FB9B397" w14:textId="77777777" w:rsidR="002F4FDC" w:rsidRPr="00C91FC8" w:rsidRDefault="002F4FDC" w:rsidP="002F4FDC">
      <w:pPr>
        <w:pStyle w:val="Agreement"/>
        <w:numPr>
          <w:ilvl w:val="0"/>
          <w:numId w:val="0"/>
        </w:numPr>
        <w:ind w:left="1619"/>
        <w:rPr>
          <w:lang w:eastAsia="en-US"/>
        </w:rPr>
      </w:pPr>
      <w:r>
        <w:rPr>
          <w:lang w:eastAsia="en-US"/>
        </w:rPr>
        <w:t xml:space="preserve">- </w:t>
      </w:r>
      <w:r w:rsidRPr="0060534F">
        <w:rPr>
          <w:lang w:eastAsia="en-US"/>
        </w:rPr>
        <w:t>For model training, training data can be generated by UE/</w:t>
      </w:r>
      <w:proofErr w:type="spellStart"/>
      <w:r w:rsidRPr="0060534F">
        <w:rPr>
          <w:lang w:eastAsia="en-US"/>
        </w:rPr>
        <w:t>gNB</w:t>
      </w:r>
      <w:proofErr w:type="spellEnd"/>
      <w:r w:rsidRPr="0060534F">
        <w:rPr>
          <w:lang w:eastAsia="en-US"/>
        </w:rPr>
        <w:t xml:space="preserve"> and terminated at </w:t>
      </w:r>
      <w:proofErr w:type="spellStart"/>
      <w:r w:rsidRPr="00C91FC8">
        <w:rPr>
          <w:lang w:eastAsia="en-US"/>
        </w:rPr>
        <w:t>gNB</w:t>
      </w:r>
      <w:proofErr w:type="spellEnd"/>
      <w:r w:rsidRPr="00C91FC8">
        <w:rPr>
          <w:lang w:eastAsia="en-US"/>
        </w:rPr>
        <w:t>/OAM/OTT server.</w:t>
      </w:r>
    </w:p>
    <w:p w14:paraId="022B726A"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 xml:space="preserve">For NW-sided model inference, input data can be generated by UE and terminated at </w:t>
      </w:r>
      <w:proofErr w:type="spellStart"/>
      <w:r w:rsidRPr="00C91FC8">
        <w:rPr>
          <w:lang w:eastAsia="en-US"/>
        </w:rPr>
        <w:t>gNB</w:t>
      </w:r>
      <w:proofErr w:type="spellEnd"/>
      <w:r w:rsidRPr="00C91FC8">
        <w:rPr>
          <w:lang w:eastAsia="en-US"/>
        </w:rPr>
        <w:t>.</w:t>
      </w:r>
    </w:p>
    <w:p w14:paraId="57D0F5B8"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 xml:space="preserve">For UE-side model inference, input data/assistance information can be generated by </w:t>
      </w:r>
      <w:proofErr w:type="spellStart"/>
      <w:r w:rsidRPr="00C91FC8">
        <w:rPr>
          <w:lang w:eastAsia="en-US"/>
        </w:rPr>
        <w:t>gNB</w:t>
      </w:r>
      <w:proofErr w:type="spellEnd"/>
      <w:r w:rsidRPr="00C91FC8">
        <w:rPr>
          <w:lang w:eastAsia="en-US"/>
        </w:rPr>
        <w:t xml:space="preserve"> and terminated at UE.</w:t>
      </w:r>
    </w:p>
    <w:p w14:paraId="066F69F1"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 xml:space="preserve">For model monitoring at NW side, performance metrics can be generated by UE and terminated at </w:t>
      </w:r>
      <w:proofErr w:type="spellStart"/>
      <w:r w:rsidRPr="00C91FC8">
        <w:rPr>
          <w:lang w:eastAsia="en-US"/>
        </w:rPr>
        <w:t>gNB</w:t>
      </w:r>
      <w:proofErr w:type="spellEnd"/>
      <w:r w:rsidRPr="00C91FC8">
        <w:rPr>
          <w:lang w:eastAsia="en-US"/>
        </w:rPr>
        <w:t>.</w:t>
      </w:r>
    </w:p>
    <w:p w14:paraId="7B4001B6" w14:textId="77777777" w:rsidR="002F4FDC" w:rsidRPr="00C91FC8" w:rsidRDefault="002F4FDC" w:rsidP="002F4FDC">
      <w:pPr>
        <w:pStyle w:val="Agreement"/>
        <w:numPr>
          <w:ilvl w:val="0"/>
          <w:numId w:val="0"/>
        </w:numPr>
        <w:ind w:left="1619"/>
        <w:rPr>
          <w:lang w:eastAsia="en-US"/>
        </w:rPr>
      </w:pPr>
      <w:r w:rsidRPr="00C91FC8">
        <w:rPr>
          <w:lang w:eastAsia="en-US"/>
        </w:rPr>
        <w:t>For positioning enhancement use case:</w:t>
      </w:r>
    </w:p>
    <w:p w14:paraId="618EA80A"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For model training, training data can be generated by UE/</w:t>
      </w:r>
      <w:proofErr w:type="spellStart"/>
      <w:r w:rsidRPr="00C91FC8">
        <w:rPr>
          <w:lang w:eastAsia="en-US"/>
        </w:rPr>
        <w:t>gNB</w:t>
      </w:r>
      <w:proofErr w:type="spellEnd"/>
      <w:r w:rsidRPr="00C91FC8">
        <w:rPr>
          <w:lang w:eastAsia="en-US"/>
        </w:rPr>
        <w:t xml:space="preserve"> and terminated at LMF/OTT server.</w:t>
      </w:r>
    </w:p>
    <w:p w14:paraId="38D16A50"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For NW-sided model inference, input data can be generated by UE/</w:t>
      </w:r>
      <w:proofErr w:type="spellStart"/>
      <w:r w:rsidRPr="00C91FC8">
        <w:rPr>
          <w:lang w:eastAsia="en-US"/>
        </w:rPr>
        <w:t>gNB</w:t>
      </w:r>
      <w:proofErr w:type="spellEnd"/>
      <w:r w:rsidRPr="00C91FC8">
        <w:rPr>
          <w:lang w:eastAsia="en-US"/>
        </w:rPr>
        <w:t xml:space="preserve"> and terminated at LMF</w:t>
      </w:r>
      <w:r>
        <w:rPr>
          <w:lang w:eastAsia="en-US"/>
        </w:rPr>
        <w:t xml:space="preserve"> and/or </w:t>
      </w:r>
      <w:proofErr w:type="spellStart"/>
      <w:r>
        <w:rPr>
          <w:lang w:eastAsia="en-US"/>
        </w:rPr>
        <w:t>gNB</w:t>
      </w:r>
      <w:proofErr w:type="spellEnd"/>
      <w:r w:rsidRPr="00C91FC8">
        <w:rPr>
          <w:lang w:eastAsia="en-US"/>
        </w:rPr>
        <w:t>.</w:t>
      </w:r>
    </w:p>
    <w:p w14:paraId="54E8615E"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For UE-side model inference, input data/assistance information can be generated by LMF/</w:t>
      </w:r>
      <w:proofErr w:type="spellStart"/>
      <w:r w:rsidRPr="00C91FC8">
        <w:rPr>
          <w:lang w:eastAsia="en-US"/>
        </w:rPr>
        <w:t>gNB</w:t>
      </w:r>
      <w:proofErr w:type="spellEnd"/>
      <w:r w:rsidRPr="00C91FC8">
        <w:rPr>
          <w:lang w:eastAsia="en-US"/>
        </w:rPr>
        <w:t xml:space="preserve"> and terminated at the UE.</w:t>
      </w:r>
    </w:p>
    <w:p w14:paraId="71EC38F9"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For model monitoring at NW side, performance metrics can be generated by UE/</w:t>
      </w:r>
      <w:proofErr w:type="spellStart"/>
      <w:r w:rsidRPr="00C91FC8">
        <w:rPr>
          <w:lang w:eastAsia="en-US"/>
        </w:rPr>
        <w:t>gNB</w:t>
      </w:r>
      <w:proofErr w:type="spellEnd"/>
      <w:r w:rsidRPr="00C91FC8">
        <w:rPr>
          <w:lang w:eastAsia="en-US"/>
        </w:rPr>
        <w:t xml:space="preserve"> and terminated at LMF.</w:t>
      </w:r>
    </w:p>
    <w:p w14:paraId="0E52A2E5" w14:textId="77777777" w:rsidR="002F4FDC" w:rsidRPr="0060534F" w:rsidRDefault="002F4FDC" w:rsidP="002F4FDC">
      <w:pPr>
        <w:pStyle w:val="Agreement"/>
        <w:tabs>
          <w:tab w:val="clear" w:pos="-1343"/>
        </w:tabs>
        <w:rPr>
          <w:rFonts w:eastAsia="SimSun"/>
          <w:lang w:val="en-US" w:eastAsia="zh-CN"/>
        </w:rPr>
      </w:pPr>
      <w:r w:rsidRPr="0060534F">
        <w:t xml:space="preserve">P5b: LS to RAN1 to confirm the WA </w:t>
      </w:r>
      <w:r>
        <w:t xml:space="preserve">(in P5a) </w:t>
      </w:r>
      <w:r w:rsidRPr="0060534F">
        <w:t xml:space="preserve">on the generation entity and termination entity of the identified data content and ask for </w:t>
      </w:r>
      <w:proofErr w:type="spellStart"/>
      <w:r w:rsidRPr="0060534F">
        <w:t>supplemen</w:t>
      </w:r>
      <w:proofErr w:type="spellEnd"/>
      <w:r w:rsidRPr="0060534F">
        <w:rPr>
          <w:lang w:val="en-US"/>
        </w:rPr>
        <w:t>t, if any.</w:t>
      </w:r>
    </w:p>
    <w:p w14:paraId="2F786C89" w14:textId="77777777" w:rsidR="00D939F0" w:rsidRDefault="00D939F0" w:rsidP="007318AA">
      <w:pPr>
        <w:pStyle w:val="paragraph"/>
        <w:spacing w:before="0" w:beforeAutospacing="0" w:after="0" w:afterAutospacing="0"/>
        <w:jc w:val="both"/>
        <w:textAlignment w:val="baseline"/>
        <w:rPr>
          <w:rStyle w:val="eop"/>
          <w:rFonts w:ascii="Calibri" w:hAnsi="Calibri" w:cs="Calibri"/>
          <w:sz w:val="20"/>
          <w:szCs w:val="20"/>
        </w:rPr>
      </w:pPr>
    </w:p>
    <w:p w14:paraId="37474EEE" w14:textId="77777777" w:rsidR="00095B42" w:rsidRDefault="00095B42" w:rsidP="007318AA">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In </w:t>
      </w:r>
      <w:proofErr w:type="gramStart"/>
      <w:r>
        <w:rPr>
          <w:rStyle w:val="eop"/>
          <w:rFonts w:ascii="Calibri" w:hAnsi="Calibri" w:cs="Calibri"/>
          <w:sz w:val="20"/>
          <w:szCs w:val="20"/>
        </w:rPr>
        <w:t>addition</w:t>
      </w:r>
      <w:proofErr w:type="gramEnd"/>
      <w:r>
        <w:rPr>
          <w:rStyle w:val="eop"/>
          <w:rFonts w:ascii="Calibri" w:hAnsi="Calibri" w:cs="Calibri"/>
          <w:sz w:val="20"/>
          <w:szCs w:val="20"/>
        </w:rPr>
        <w:t xml:space="preserve"> during RAN2#123bis the following was agreed:</w:t>
      </w:r>
    </w:p>
    <w:p w14:paraId="17D59CB6" w14:textId="77777777" w:rsidR="00095B42" w:rsidRPr="00CB42D1" w:rsidRDefault="00095B42" w:rsidP="00095B42">
      <w:pPr>
        <w:pStyle w:val="Doc-text2"/>
        <w:pBdr>
          <w:top w:val="single" w:sz="4" w:space="1" w:color="auto"/>
          <w:left w:val="single" w:sz="4" w:space="4" w:color="auto"/>
          <w:bottom w:val="single" w:sz="4" w:space="1" w:color="auto"/>
          <w:right w:val="single" w:sz="4" w:space="4" w:color="auto"/>
        </w:pBdr>
        <w:ind w:left="1083"/>
        <w:rPr>
          <w:b/>
          <w:bCs/>
        </w:rPr>
      </w:pPr>
      <w:r w:rsidRPr="00CB42D1">
        <w:rPr>
          <w:b/>
          <w:bCs/>
        </w:rPr>
        <w:t>Agreements on NW-side data collection</w:t>
      </w:r>
    </w:p>
    <w:p w14:paraId="78E9AFEE" w14:textId="77777777" w:rsidR="00095B42" w:rsidRPr="00907167" w:rsidRDefault="00095B42" w:rsidP="00095B42">
      <w:pPr>
        <w:pStyle w:val="Doc-text2"/>
        <w:pBdr>
          <w:top w:val="single" w:sz="4" w:space="1" w:color="auto"/>
          <w:left w:val="single" w:sz="4" w:space="4" w:color="auto"/>
          <w:bottom w:val="single" w:sz="4" w:space="1" w:color="auto"/>
          <w:right w:val="single" w:sz="4" w:space="4" w:color="auto"/>
        </w:pBdr>
        <w:ind w:left="1083"/>
      </w:pPr>
      <w:r w:rsidRPr="00907167">
        <w:t>For CSI and beam management</w:t>
      </w:r>
    </w:p>
    <w:p w14:paraId="380F380B" w14:textId="77777777" w:rsidR="00095B42" w:rsidRDefault="00095B42" w:rsidP="00095B42">
      <w:pPr>
        <w:pStyle w:val="Doc-text2"/>
        <w:numPr>
          <w:ilvl w:val="0"/>
          <w:numId w:val="28"/>
        </w:numPr>
        <w:pBdr>
          <w:top w:val="single" w:sz="4" w:space="1" w:color="auto"/>
          <w:left w:val="single" w:sz="4" w:space="4" w:color="auto"/>
          <w:bottom w:val="single" w:sz="4" w:space="1" w:color="auto"/>
          <w:right w:val="single" w:sz="4" w:space="4" w:color="auto"/>
        </w:pBdr>
        <w:tabs>
          <w:tab w:val="left" w:pos="1622"/>
        </w:tabs>
        <w:overflowPunct/>
        <w:autoSpaceDE/>
        <w:autoSpaceDN/>
        <w:ind w:left="1080"/>
      </w:pPr>
      <w:r w:rsidRPr="00442138">
        <w:t xml:space="preserve">For training of NW-side models, both </w:t>
      </w:r>
      <w:proofErr w:type="spellStart"/>
      <w:r w:rsidRPr="00442138">
        <w:t>gNB</w:t>
      </w:r>
      <w:proofErr w:type="spellEnd"/>
      <w:r w:rsidRPr="00442138">
        <w:t>- and OAM-centric data collection are considered in the study.</w:t>
      </w:r>
    </w:p>
    <w:p w14:paraId="3AE5DE21" w14:textId="77777777" w:rsidR="00095B42" w:rsidRPr="00E36BDA" w:rsidRDefault="00095B42" w:rsidP="00095B42">
      <w:pPr>
        <w:pStyle w:val="Doc-text2"/>
        <w:numPr>
          <w:ilvl w:val="0"/>
          <w:numId w:val="28"/>
        </w:numPr>
        <w:pBdr>
          <w:top w:val="single" w:sz="4" w:space="1" w:color="auto"/>
          <w:left w:val="single" w:sz="4" w:space="4" w:color="auto"/>
          <w:bottom w:val="single" w:sz="4" w:space="1" w:color="auto"/>
          <w:right w:val="single" w:sz="4" w:space="4" w:color="auto"/>
        </w:pBdr>
        <w:tabs>
          <w:tab w:val="left" w:pos="1622"/>
        </w:tabs>
        <w:overflowPunct/>
        <w:autoSpaceDE/>
        <w:autoSpaceDN/>
        <w:ind w:left="1080"/>
      </w:pPr>
      <w:r w:rsidRPr="00E36BDA">
        <w:t xml:space="preserve">For training of NW-side models, the </w:t>
      </w:r>
      <w:proofErr w:type="spellStart"/>
      <w:r w:rsidRPr="00E36BDA">
        <w:t>gNB</w:t>
      </w:r>
      <w:proofErr w:type="spellEnd"/>
      <w:r w:rsidRPr="00E36BDA">
        <w:t xml:space="preserve">-centric data collection implies that the </w:t>
      </w:r>
      <w:proofErr w:type="spellStart"/>
      <w:r w:rsidRPr="00E36BDA">
        <w:t>gNB</w:t>
      </w:r>
      <w:proofErr w:type="spellEnd"/>
      <w:r w:rsidRPr="00E36BDA">
        <w:t xml:space="preserve"> configures the UE to initiate</w:t>
      </w:r>
      <w:r>
        <w:t>/terminate</w:t>
      </w:r>
      <w:r w:rsidRPr="00E36BDA">
        <w:t xml:space="preserve"> the data collection procedure.  To further study the details of the data collection configuration</w:t>
      </w:r>
    </w:p>
    <w:p w14:paraId="1F87738E" w14:textId="77777777" w:rsidR="00095B42" w:rsidRDefault="00095B42" w:rsidP="00095B42">
      <w:pPr>
        <w:pStyle w:val="Doc-text2"/>
        <w:numPr>
          <w:ilvl w:val="0"/>
          <w:numId w:val="28"/>
        </w:numPr>
        <w:pBdr>
          <w:top w:val="single" w:sz="4" w:space="1" w:color="auto"/>
          <w:left w:val="single" w:sz="4" w:space="4" w:color="auto"/>
          <w:bottom w:val="single" w:sz="4" w:space="1" w:color="auto"/>
          <w:right w:val="single" w:sz="4" w:space="4" w:color="auto"/>
        </w:pBdr>
        <w:tabs>
          <w:tab w:val="left" w:pos="1622"/>
        </w:tabs>
        <w:overflowPunct/>
        <w:autoSpaceDE/>
        <w:autoSpaceDN/>
        <w:ind w:left="1080"/>
      </w:pPr>
      <w:r w:rsidRPr="00E36BDA">
        <w:lastRenderedPageBreak/>
        <w:t xml:space="preserve">For training of NW-side models, an OAM-centric data collection implies that the OAM provides the configuration (via the </w:t>
      </w:r>
      <w:proofErr w:type="spellStart"/>
      <w:r w:rsidRPr="00E36BDA">
        <w:t>gNB</w:t>
      </w:r>
      <w:proofErr w:type="spellEnd"/>
      <w:r w:rsidRPr="00E36BDA">
        <w:t>) needed for the UE to initiate</w:t>
      </w:r>
      <w:r>
        <w:t>/terminate</w:t>
      </w:r>
      <w:r w:rsidRPr="00E36BDA">
        <w:t xml:space="preserve"> the data collection procedure. MDT framework can be considered.</w:t>
      </w:r>
    </w:p>
    <w:p w14:paraId="2A68C0B7" w14:textId="77777777" w:rsidR="00095B42" w:rsidRDefault="00095B42" w:rsidP="00095B42">
      <w:pPr>
        <w:pStyle w:val="Doc-text2"/>
        <w:numPr>
          <w:ilvl w:val="0"/>
          <w:numId w:val="28"/>
        </w:numPr>
        <w:pBdr>
          <w:top w:val="single" w:sz="4" w:space="1" w:color="auto"/>
          <w:left w:val="single" w:sz="4" w:space="4" w:color="auto"/>
          <w:bottom w:val="single" w:sz="4" w:space="1" w:color="auto"/>
          <w:right w:val="single" w:sz="4" w:space="4" w:color="auto"/>
        </w:pBdr>
        <w:tabs>
          <w:tab w:val="left" w:pos="1622"/>
        </w:tabs>
        <w:overflowPunct/>
        <w:autoSpaceDE/>
        <w:autoSpaceDN/>
        <w:ind w:left="1080"/>
      </w:pPr>
      <w:r w:rsidRPr="00F85213">
        <w:t xml:space="preserve">Related to </w:t>
      </w:r>
      <w:proofErr w:type="spellStart"/>
      <w:r w:rsidRPr="00F85213">
        <w:t>gNB</w:t>
      </w:r>
      <w:proofErr w:type="spellEnd"/>
      <w:r w:rsidRPr="00F85213">
        <w:t xml:space="preserve">-centric data collection for NW-side model training, RAN2 studies the potential impact on L3 </w:t>
      </w:r>
      <w:proofErr w:type="spellStart"/>
      <w:r w:rsidRPr="00F85213">
        <w:t>signalling</w:t>
      </w:r>
      <w:proofErr w:type="spellEnd"/>
      <w:r w:rsidRPr="00F85213">
        <w:t xml:space="preserve"> for the reporting of collected data, </w:t>
      </w:r>
      <w:proofErr w:type="gramStart"/>
      <w:r w:rsidRPr="00F85213">
        <w:t>taking into account</w:t>
      </w:r>
      <w:proofErr w:type="gramEnd"/>
      <w:r w:rsidRPr="00F85213">
        <w:t xml:space="preserve"> RAN1 further inputs/progress.</w:t>
      </w:r>
    </w:p>
    <w:p w14:paraId="0FB5F3D1" w14:textId="77777777" w:rsidR="00095B42" w:rsidRDefault="00095B42" w:rsidP="00095B42">
      <w:pPr>
        <w:pStyle w:val="Doc-text2"/>
        <w:numPr>
          <w:ilvl w:val="0"/>
          <w:numId w:val="28"/>
        </w:numPr>
        <w:pBdr>
          <w:top w:val="single" w:sz="4" w:space="1" w:color="auto"/>
          <w:left w:val="single" w:sz="4" w:space="4" w:color="auto"/>
          <w:bottom w:val="single" w:sz="4" w:space="1" w:color="auto"/>
          <w:right w:val="single" w:sz="4" w:space="4" w:color="auto"/>
        </w:pBdr>
        <w:tabs>
          <w:tab w:val="left" w:pos="1622"/>
        </w:tabs>
        <w:overflowPunct/>
        <w:autoSpaceDE/>
        <w:autoSpaceDN/>
        <w:ind w:left="1080"/>
      </w:pPr>
      <w:r w:rsidRPr="00442138">
        <w:t xml:space="preserve">Related to OAM-centric data collection for NW-side model training, RAN2 studies the potential impact </w:t>
      </w:r>
      <w:r>
        <w:t xml:space="preserve">at </w:t>
      </w:r>
      <w:r w:rsidRPr="00442138">
        <w:t>on the</w:t>
      </w:r>
      <w:r>
        <w:t xml:space="preserve"> </w:t>
      </w:r>
      <w:r w:rsidRPr="00442138">
        <w:t>MDT</w:t>
      </w:r>
      <w:r>
        <w:t xml:space="preserve"> for connected mode</w:t>
      </w:r>
      <w:r w:rsidRPr="00442138">
        <w:t>, taking into account RAN1 further inputs/</w:t>
      </w:r>
      <w:proofErr w:type="gramStart"/>
      <w:r w:rsidRPr="00442138">
        <w:t>progress</w:t>
      </w:r>
      <w:proofErr w:type="gramEnd"/>
    </w:p>
    <w:p w14:paraId="52574967" w14:textId="77777777" w:rsidR="00095B42" w:rsidRDefault="00095B42" w:rsidP="00095B42">
      <w:pPr>
        <w:pStyle w:val="Doc-text2"/>
        <w:pBdr>
          <w:top w:val="single" w:sz="4" w:space="1" w:color="auto"/>
          <w:left w:val="single" w:sz="4" w:space="4" w:color="auto"/>
          <w:bottom w:val="single" w:sz="4" w:space="1" w:color="auto"/>
          <w:right w:val="single" w:sz="4" w:space="4" w:color="auto"/>
        </w:pBdr>
        <w:ind w:left="1083"/>
      </w:pPr>
      <w:r>
        <w:tab/>
      </w:r>
    </w:p>
    <w:p w14:paraId="79A7E242" w14:textId="77777777" w:rsidR="00095B42" w:rsidRDefault="00095B42" w:rsidP="00095B42">
      <w:pPr>
        <w:pStyle w:val="Doc-text2"/>
        <w:pBdr>
          <w:top w:val="single" w:sz="4" w:space="1" w:color="auto"/>
          <w:left w:val="single" w:sz="4" w:space="4" w:color="auto"/>
          <w:bottom w:val="single" w:sz="4" w:space="1" w:color="auto"/>
          <w:right w:val="single" w:sz="4" w:space="4" w:color="auto"/>
        </w:pBdr>
        <w:ind w:left="1083"/>
      </w:pPr>
      <w:r>
        <w:t>Positioning</w:t>
      </w:r>
    </w:p>
    <w:p w14:paraId="38A0091F" w14:textId="77777777" w:rsidR="00095B42" w:rsidRPr="00D820FB" w:rsidRDefault="00095B42" w:rsidP="00095B42">
      <w:pPr>
        <w:pStyle w:val="Doc-text2"/>
        <w:pBdr>
          <w:top w:val="single" w:sz="4" w:space="1" w:color="auto"/>
          <w:left w:val="single" w:sz="4" w:space="4" w:color="auto"/>
          <w:bottom w:val="single" w:sz="4" w:space="1" w:color="auto"/>
          <w:right w:val="single" w:sz="4" w:space="4" w:color="auto"/>
        </w:pBdr>
        <w:ind w:left="1083"/>
      </w:pPr>
      <w:r>
        <w:tab/>
      </w:r>
      <w:r w:rsidRPr="00D820FB">
        <w:t xml:space="preserve">For LMF sided inference (case 2b, case 3b), RAN2 assumes LPP protocol should be applied to the data collected by UE and terminated at LMF, while the </w:t>
      </w:r>
      <w:proofErr w:type="spellStart"/>
      <w:r w:rsidRPr="00D820FB">
        <w:t>NRPPa</w:t>
      </w:r>
      <w:proofErr w:type="spellEnd"/>
      <w:r w:rsidRPr="00D820FB">
        <w:t xml:space="preserve"> protocol should be applied to the data collected by </w:t>
      </w:r>
      <w:proofErr w:type="spellStart"/>
      <w:r w:rsidRPr="00D820FB">
        <w:t>gNB</w:t>
      </w:r>
      <w:proofErr w:type="spellEnd"/>
      <w:r w:rsidRPr="00D820FB">
        <w:t xml:space="preserve"> and terminated at LMF.</w:t>
      </w:r>
    </w:p>
    <w:p w14:paraId="6E8AA993" w14:textId="77777777" w:rsidR="00095B42" w:rsidRDefault="00095B42" w:rsidP="00095B42">
      <w:pPr>
        <w:pStyle w:val="Doc-text2"/>
        <w:pBdr>
          <w:top w:val="single" w:sz="4" w:space="1" w:color="auto"/>
          <w:left w:val="single" w:sz="4" w:space="4" w:color="auto"/>
          <w:bottom w:val="single" w:sz="4" w:space="1" w:color="auto"/>
          <w:right w:val="single" w:sz="4" w:space="4" w:color="auto"/>
        </w:pBdr>
        <w:ind w:left="1083"/>
      </w:pPr>
      <w:r>
        <w:t>8</w:t>
      </w:r>
      <w:r>
        <w:tab/>
      </w:r>
      <w:r w:rsidRPr="00D820FB">
        <w:t xml:space="preserve">For LMF sided performance monitoring, RAN2 assumes LPP protocol should be applied to the data collected by UE and terminated at LMF, while the </w:t>
      </w:r>
      <w:proofErr w:type="spellStart"/>
      <w:r w:rsidRPr="00D820FB">
        <w:t>NRPPa</w:t>
      </w:r>
      <w:proofErr w:type="spellEnd"/>
      <w:r w:rsidRPr="00D820FB">
        <w:t xml:space="preserve"> protocol should be applied to the data collected by </w:t>
      </w:r>
      <w:proofErr w:type="spellStart"/>
      <w:r w:rsidRPr="00D820FB">
        <w:t>gNB</w:t>
      </w:r>
      <w:proofErr w:type="spellEnd"/>
      <w:r w:rsidRPr="00D820FB">
        <w:t xml:space="preserve"> and terminated at LMF.</w:t>
      </w:r>
    </w:p>
    <w:p w14:paraId="589858E6" w14:textId="77777777" w:rsidR="00095B42" w:rsidRDefault="00095B42" w:rsidP="00095B42">
      <w:pPr>
        <w:pStyle w:val="Doc-text2"/>
        <w:pBdr>
          <w:top w:val="single" w:sz="4" w:space="1" w:color="auto"/>
          <w:left w:val="single" w:sz="4" w:space="4" w:color="auto"/>
          <w:bottom w:val="single" w:sz="4" w:space="1" w:color="auto"/>
          <w:right w:val="single" w:sz="4" w:space="4" w:color="auto"/>
        </w:pBdr>
        <w:ind w:left="1083"/>
      </w:pPr>
      <w:r>
        <w:t>General</w:t>
      </w:r>
    </w:p>
    <w:p w14:paraId="679749FE" w14:textId="77777777" w:rsidR="00095B42" w:rsidRDefault="00095B42" w:rsidP="00095B42">
      <w:pPr>
        <w:pStyle w:val="Doc-text2"/>
        <w:numPr>
          <w:ilvl w:val="0"/>
          <w:numId w:val="28"/>
        </w:numPr>
        <w:pBdr>
          <w:top w:val="single" w:sz="4" w:space="1" w:color="auto"/>
          <w:left w:val="single" w:sz="4" w:space="4" w:color="auto"/>
          <w:bottom w:val="single" w:sz="4" w:space="1" w:color="auto"/>
          <w:right w:val="single" w:sz="4" w:space="4" w:color="auto"/>
        </w:pBdr>
        <w:tabs>
          <w:tab w:val="left" w:pos="1622"/>
        </w:tabs>
        <w:overflowPunct/>
        <w:autoSpaceDE/>
        <w:autoSpaceDN/>
        <w:ind w:left="1080"/>
      </w:pPr>
      <w:r>
        <w:t>Principles in proposal 4 and 9 will be captured as one combined set of principles for NW-side data collection:</w:t>
      </w:r>
    </w:p>
    <w:p w14:paraId="31FE7854" w14:textId="77777777" w:rsidR="00095B42" w:rsidRPr="002E71A4" w:rsidRDefault="00095B42" w:rsidP="00095B42">
      <w:pPr>
        <w:pStyle w:val="Doc-text2"/>
        <w:pBdr>
          <w:top w:val="single" w:sz="4" w:space="1" w:color="auto"/>
          <w:left w:val="single" w:sz="4" w:space="4" w:color="auto"/>
          <w:bottom w:val="single" w:sz="4" w:space="1" w:color="auto"/>
          <w:right w:val="single" w:sz="4" w:space="4" w:color="auto"/>
        </w:pBdr>
        <w:ind w:left="720" w:firstLine="0"/>
      </w:pPr>
      <w:r>
        <w:tab/>
      </w:r>
      <w:r w:rsidRPr="002E71A4">
        <w:t xml:space="preserve">logging is </w:t>
      </w:r>
      <w:proofErr w:type="gramStart"/>
      <w:r w:rsidRPr="002E71A4">
        <w:t>supported</w:t>
      </w:r>
      <w:proofErr w:type="gramEnd"/>
      <w:r w:rsidRPr="002E71A4">
        <w:t xml:space="preserve"> </w:t>
      </w:r>
    </w:p>
    <w:p w14:paraId="0A5B0D4E" w14:textId="77777777" w:rsidR="00095B42" w:rsidRPr="002E71A4" w:rsidRDefault="00095B42" w:rsidP="00095B42">
      <w:pPr>
        <w:pStyle w:val="Doc-text2"/>
        <w:pBdr>
          <w:top w:val="single" w:sz="4" w:space="1" w:color="auto"/>
          <w:left w:val="single" w:sz="4" w:space="4" w:color="auto"/>
          <w:bottom w:val="single" w:sz="4" w:space="1" w:color="auto"/>
          <w:right w:val="single" w:sz="4" w:space="4" w:color="auto"/>
        </w:pBdr>
        <w:ind w:left="720" w:firstLine="0"/>
      </w:pPr>
      <w:r>
        <w:tab/>
      </w:r>
      <w:r w:rsidRPr="002E71A4">
        <w:t xml:space="preserve">periodic, </w:t>
      </w:r>
      <w:proofErr w:type="gramStart"/>
      <w:r w:rsidRPr="002E71A4">
        <w:t>event based</w:t>
      </w:r>
      <w:proofErr w:type="gramEnd"/>
      <w:r w:rsidRPr="002E71A4">
        <w:t xml:space="preserve"> reporting, on demand report </w:t>
      </w:r>
    </w:p>
    <w:p w14:paraId="621A1431" w14:textId="77777777" w:rsidR="00095B42" w:rsidRPr="002E71A4" w:rsidRDefault="00095B42" w:rsidP="00095B42">
      <w:pPr>
        <w:pStyle w:val="Doc-text2"/>
        <w:pBdr>
          <w:top w:val="single" w:sz="4" w:space="1" w:color="auto"/>
          <w:left w:val="single" w:sz="4" w:space="4" w:color="auto"/>
          <w:bottom w:val="single" w:sz="4" w:space="1" w:color="auto"/>
          <w:right w:val="single" w:sz="4" w:space="4" w:color="auto"/>
        </w:pBdr>
        <w:ind w:left="1083"/>
      </w:pPr>
      <w:r>
        <w:tab/>
      </w:r>
      <w:r w:rsidRPr="002E71A4">
        <w:t xml:space="preserve">The UE memory, </w:t>
      </w:r>
      <w:r>
        <w:t xml:space="preserve">processing power, </w:t>
      </w:r>
      <w:r w:rsidRPr="002E71A4">
        <w:t xml:space="preserve">energy consumption, </w:t>
      </w:r>
      <w:proofErr w:type="spellStart"/>
      <w:r w:rsidRPr="002E71A4">
        <w:t>signalling</w:t>
      </w:r>
      <w:proofErr w:type="spellEnd"/>
      <w:r w:rsidRPr="002E71A4">
        <w:t xml:space="preserve"> overhead should be </w:t>
      </w:r>
      <w:proofErr w:type="gramStart"/>
      <w:r w:rsidRPr="002E71A4">
        <w:t>taken into account</w:t>
      </w:r>
      <w:proofErr w:type="gramEnd"/>
      <w:r w:rsidRPr="002E71A4">
        <w:t>.</w:t>
      </w:r>
    </w:p>
    <w:p w14:paraId="1D85981C" w14:textId="77777777" w:rsidR="00095B42" w:rsidRDefault="00095B42" w:rsidP="00095B42">
      <w:pPr>
        <w:pStyle w:val="Doc-text2"/>
        <w:pBdr>
          <w:top w:val="single" w:sz="4" w:space="1" w:color="auto"/>
          <w:left w:val="single" w:sz="4" w:space="4" w:color="auto"/>
          <w:bottom w:val="single" w:sz="4" w:space="1" w:color="auto"/>
          <w:right w:val="single" w:sz="4" w:space="4" w:color="auto"/>
        </w:pBdr>
        <w:ind w:left="1083"/>
      </w:pPr>
      <w:r w:rsidRPr="002E71A4">
        <w:t>Note: The above principles, can be revised depending on RAN1 progress/requirements</w:t>
      </w:r>
    </w:p>
    <w:p w14:paraId="68F19B09" w14:textId="77777777" w:rsidR="00095B42" w:rsidRDefault="00095B42" w:rsidP="007318AA">
      <w:pPr>
        <w:pStyle w:val="paragraph"/>
        <w:spacing w:before="0" w:beforeAutospacing="0" w:after="0" w:afterAutospacing="0"/>
        <w:jc w:val="both"/>
        <w:textAlignment w:val="baseline"/>
        <w:rPr>
          <w:rStyle w:val="eop"/>
          <w:rFonts w:ascii="Calibri" w:hAnsi="Calibri" w:cs="Calibri"/>
          <w:sz w:val="20"/>
          <w:szCs w:val="20"/>
        </w:rPr>
      </w:pPr>
    </w:p>
    <w:p w14:paraId="6D0BBA49" w14:textId="25EBC725" w:rsidR="00F040F8" w:rsidRDefault="008E11DC" w:rsidP="007318AA">
      <w:pPr>
        <w:pStyle w:val="paragraph"/>
        <w:spacing w:before="0" w:beforeAutospacing="0" w:after="0" w:afterAutospacing="0"/>
        <w:jc w:val="both"/>
        <w:textAlignment w:val="baseline"/>
        <w:rPr>
          <w:rStyle w:val="eop"/>
          <w:rFonts w:ascii="Calibri" w:hAnsi="Calibri" w:cs="Calibri"/>
          <w:sz w:val="20"/>
          <w:szCs w:val="20"/>
        </w:rPr>
      </w:pPr>
      <w:r w:rsidRPr="008E11DC">
        <w:rPr>
          <w:rStyle w:val="eop"/>
          <w:rFonts w:ascii="Calibri" w:hAnsi="Calibri" w:cs="Calibri"/>
          <w:sz w:val="20"/>
          <w:szCs w:val="20"/>
        </w:rPr>
        <w:t xml:space="preserve">One aspect that has not yet been agreed was how to make the data available to the entities responsible for model training and model monitoring in case of UE-sided approaches. For NW-side models, both </w:t>
      </w:r>
      <w:proofErr w:type="spellStart"/>
      <w:r w:rsidRPr="008E11DC">
        <w:rPr>
          <w:rStyle w:val="eop"/>
          <w:rFonts w:ascii="Calibri" w:hAnsi="Calibri" w:cs="Calibri"/>
          <w:sz w:val="20"/>
          <w:szCs w:val="20"/>
        </w:rPr>
        <w:t>gNB</w:t>
      </w:r>
      <w:proofErr w:type="spellEnd"/>
      <w:r w:rsidRPr="008E11DC">
        <w:rPr>
          <w:rStyle w:val="eop"/>
          <w:rFonts w:ascii="Calibri" w:hAnsi="Calibri" w:cs="Calibri"/>
          <w:sz w:val="20"/>
          <w:szCs w:val="20"/>
        </w:rPr>
        <w:t xml:space="preserve"> and OAM-centric data collection approaches by default are contained within an operator’s network which enables E2E management of issues of visibility, security/privacy, and efficiency of the underlying data collection procedures. However, for UE-sided training or monitoring, the UE may require </w:t>
      </w:r>
      <w:proofErr w:type="gramStart"/>
      <w:r w:rsidRPr="008E11DC">
        <w:rPr>
          <w:rStyle w:val="eop"/>
          <w:rFonts w:ascii="Calibri" w:hAnsi="Calibri" w:cs="Calibri"/>
          <w:sz w:val="20"/>
          <w:szCs w:val="20"/>
        </w:rPr>
        <w:t>to collect</w:t>
      </w:r>
      <w:proofErr w:type="gramEnd"/>
      <w:r w:rsidRPr="008E11DC">
        <w:rPr>
          <w:rStyle w:val="eop"/>
          <w:rFonts w:ascii="Calibri" w:hAnsi="Calibri" w:cs="Calibri"/>
          <w:sz w:val="20"/>
          <w:szCs w:val="20"/>
        </w:rPr>
        <w:t xml:space="preserve"> the associated NW configurations or additional site-specific conditions. Therefore, for UE-sided training or monitoring, so called OTT-approaches may involve the transfer of data from the UE (as well as any data collected from the NW) to a 3rd party or vendor managed server. How the same E2E management could be applied in this setting is unclear and likely involves solutions outside of RAN2’s or even 3GPP’s work scope, and commonality with NW-side approaches should be considered as much as possible to avoid overlapping and redundant features being developed and deployed by network operators.</w:t>
      </w:r>
    </w:p>
    <w:p w14:paraId="75D171E0" w14:textId="77777777" w:rsidR="008E11DC" w:rsidRDefault="008E11DC" w:rsidP="007318AA">
      <w:pPr>
        <w:pStyle w:val="paragraph"/>
        <w:spacing w:before="0" w:beforeAutospacing="0" w:after="0" w:afterAutospacing="0"/>
        <w:jc w:val="both"/>
        <w:textAlignment w:val="baseline"/>
        <w:rPr>
          <w:rStyle w:val="eop"/>
          <w:rFonts w:ascii="Calibri" w:hAnsi="Calibri" w:cs="Calibri"/>
          <w:sz w:val="20"/>
          <w:szCs w:val="20"/>
        </w:rPr>
      </w:pPr>
    </w:p>
    <w:p w14:paraId="3A50FE55" w14:textId="14D64B7E" w:rsidR="00123771" w:rsidRPr="00F040F8" w:rsidRDefault="00F040F8" w:rsidP="007318AA">
      <w:pPr>
        <w:pStyle w:val="paragraph"/>
        <w:spacing w:before="0" w:beforeAutospacing="0" w:after="0" w:afterAutospacing="0"/>
        <w:jc w:val="both"/>
        <w:textAlignment w:val="baseline"/>
        <w:rPr>
          <w:rStyle w:val="eop"/>
          <w:rFonts w:ascii="Calibri" w:hAnsi="Calibri" w:cs="Calibri"/>
          <w:b/>
          <w:bCs/>
          <w:sz w:val="20"/>
          <w:szCs w:val="20"/>
        </w:rPr>
      </w:pPr>
      <w:r w:rsidRPr="00F040F8">
        <w:rPr>
          <w:rStyle w:val="eop"/>
          <w:rFonts w:ascii="Calibri" w:hAnsi="Calibri" w:cs="Calibri"/>
          <w:b/>
          <w:bCs/>
          <w:sz w:val="20"/>
          <w:szCs w:val="20"/>
        </w:rPr>
        <w:t xml:space="preserve">Proposal 1: </w:t>
      </w:r>
      <w:r w:rsidR="00357A79">
        <w:rPr>
          <w:rStyle w:val="eop"/>
          <w:rFonts w:ascii="Calibri" w:hAnsi="Calibri" w:cs="Calibri"/>
          <w:b/>
          <w:bCs/>
          <w:sz w:val="20"/>
          <w:szCs w:val="20"/>
        </w:rPr>
        <w:t>UE-side data collection</w:t>
      </w:r>
      <w:r w:rsidR="00B04901">
        <w:rPr>
          <w:rStyle w:val="eop"/>
          <w:rFonts w:ascii="Calibri" w:hAnsi="Calibri" w:cs="Calibri"/>
          <w:b/>
          <w:bCs/>
          <w:sz w:val="20"/>
          <w:szCs w:val="20"/>
        </w:rPr>
        <w:t xml:space="preserve"> should support</w:t>
      </w:r>
      <w:r w:rsidR="00357A79">
        <w:rPr>
          <w:rStyle w:val="eop"/>
          <w:rFonts w:ascii="Calibri" w:hAnsi="Calibri" w:cs="Calibri"/>
          <w:b/>
          <w:bCs/>
          <w:sz w:val="20"/>
          <w:szCs w:val="20"/>
        </w:rPr>
        <w:t xml:space="preserve"> </w:t>
      </w:r>
      <w:r w:rsidR="004D6019">
        <w:rPr>
          <w:rStyle w:val="eop"/>
          <w:rFonts w:ascii="Calibri" w:hAnsi="Calibri" w:cs="Calibri"/>
          <w:b/>
          <w:bCs/>
          <w:sz w:val="20"/>
          <w:szCs w:val="20"/>
        </w:rPr>
        <w:t xml:space="preserve">E2E management </w:t>
      </w:r>
      <w:r w:rsidR="00F4579F">
        <w:rPr>
          <w:rStyle w:val="eop"/>
          <w:rFonts w:ascii="Calibri" w:hAnsi="Calibri" w:cs="Calibri"/>
          <w:b/>
          <w:bCs/>
          <w:sz w:val="20"/>
          <w:szCs w:val="20"/>
        </w:rPr>
        <w:t>and</w:t>
      </w:r>
      <w:r w:rsidR="001E0691">
        <w:rPr>
          <w:rStyle w:val="eop"/>
          <w:rFonts w:ascii="Calibri" w:hAnsi="Calibri" w:cs="Calibri"/>
          <w:b/>
          <w:bCs/>
          <w:sz w:val="20"/>
          <w:szCs w:val="20"/>
        </w:rPr>
        <w:t xml:space="preserve"> </w:t>
      </w:r>
      <w:r w:rsidR="003560C1">
        <w:rPr>
          <w:rStyle w:val="eop"/>
          <w:rFonts w:ascii="Calibri" w:hAnsi="Calibri" w:cs="Calibri"/>
          <w:b/>
          <w:bCs/>
          <w:sz w:val="20"/>
          <w:szCs w:val="20"/>
        </w:rPr>
        <w:t>termination of the procedures within an operator’s network</w:t>
      </w:r>
      <w:r w:rsidR="00945E2E">
        <w:rPr>
          <w:rStyle w:val="eop"/>
          <w:rFonts w:ascii="Calibri" w:hAnsi="Calibri" w:cs="Calibri"/>
          <w:b/>
          <w:bCs/>
          <w:sz w:val="20"/>
          <w:szCs w:val="20"/>
        </w:rPr>
        <w:t xml:space="preserve"> and commonality with NW-side data collection procedures as much as possible</w:t>
      </w:r>
      <w:r w:rsidRPr="00F040F8">
        <w:rPr>
          <w:rStyle w:val="eop"/>
          <w:rFonts w:ascii="Calibri" w:hAnsi="Calibri" w:cs="Calibri"/>
          <w:b/>
          <w:bCs/>
          <w:sz w:val="20"/>
          <w:szCs w:val="20"/>
        </w:rPr>
        <w:t xml:space="preserve">. </w:t>
      </w:r>
    </w:p>
    <w:p w14:paraId="563DACEF" w14:textId="77777777" w:rsidR="00422635" w:rsidRDefault="00422635" w:rsidP="007318AA">
      <w:pPr>
        <w:pStyle w:val="paragraph"/>
        <w:spacing w:before="0" w:beforeAutospacing="0" w:after="0" w:afterAutospacing="0"/>
        <w:jc w:val="both"/>
        <w:textAlignment w:val="baseline"/>
        <w:rPr>
          <w:rStyle w:val="eop"/>
          <w:rFonts w:ascii="Calibri" w:hAnsi="Calibri" w:cs="Calibri"/>
          <w:sz w:val="20"/>
          <w:szCs w:val="20"/>
        </w:rPr>
      </w:pPr>
    </w:p>
    <w:p w14:paraId="50961653" w14:textId="77777777" w:rsidR="00ED303F" w:rsidRDefault="00E064A4" w:rsidP="007318AA">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RAN2 </w:t>
      </w:r>
      <w:r w:rsidR="00182376">
        <w:rPr>
          <w:rStyle w:val="eop"/>
          <w:rFonts w:ascii="Calibri" w:hAnsi="Calibri" w:cs="Calibri"/>
          <w:sz w:val="20"/>
          <w:szCs w:val="20"/>
        </w:rPr>
        <w:t xml:space="preserve">should study </w:t>
      </w:r>
      <w:r w:rsidR="00691BDF">
        <w:rPr>
          <w:rStyle w:val="eop"/>
          <w:rFonts w:ascii="Calibri" w:hAnsi="Calibri" w:cs="Calibri"/>
          <w:sz w:val="20"/>
          <w:szCs w:val="20"/>
        </w:rPr>
        <w:t xml:space="preserve">the drawbacks of existing data collection procedures and </w:t>
      </w:r>
      <w:r w:rsidR="00AC36CC">
        <w:rPr>
          <w:rStyle w:val="eop"/>
          <w:rFonts w:ascii="Calibri" w:hAnsi="Calibri" w:cs="Calibri"/>
          <w:sz w:val="20"/>
          <w:szCs w:val="20"/>
        </w:rPr>
        <w:t xml:space="preserve">define requirements which are optimized for existing AI/ML approaches </w:t>
      </w:r>
      <w:r w:rsidR="000D67F5">
        <w:rPr>
          <w:rStyle w:val="eop"/>
          <w:rFonts w:ascii="Calibri" w:hAnsi="Calibri" w:cs="Calibri"/>
          <w:sz w:val="20"/>
          <w:szCs w:val="20"/>
        </w:rPr>
        <w:t>and can be extended to future use cases.</w:t>
      </w:r>
      <w:r w:rsidR="00422635">
        <w:rPr>
          <w:rStyle w:val="eop"/>
          <w:rFonts w:ascii="Calibri" w:hAnsi="Calibri" w:cs="Calibri"/>
          <w:sz w:val="20"/>
          <w:szCs w:val="20"/>
        </w:rPr>
        <w:t xml:space="preserve"> Existing air interface measurement collection frameworks (including MDT) are not optimized for AI/ML applications since they lack the flexibility to adapt to different scenarios and use cases and would require either significant over-collection and subsequent filtering/processing at the device/data collection entity to extract the relevant information, or require frequent and almost dynamic parameter reconfigurations to ensure that relevant data is obtained when a scenario of interest is either recreated during testing or observed in the field for model retraining. </w:t>
      </w:r>
    </w:p>
    <w:p w14:paraId="382E16E1" w14:textId="77777777" w:rsidR="00ED303F" w:rsidRDefault="00ED303F" w:rsidP="007318AA">
      <w:pPr>
        <w:pStyle w:val="paragraph"/>
        <w:spacing w:before="0" w:beforeAutospacing="0" w:after="0" w:afterAutospacing="0"/>
        <w:jc w:val="both"/>
        <w:textAlignment w:val="baseline"/>
        <w:rPr>
          <w:rStyle w:val="eop"/>
          <w:rFonts w:ascii="Calibri" w:hAnsi="Calibri" w:cs="Calibri"/>
          <w:sz w:val="20"/>
          <w:szCs w:val="20"/>
        </w:rPr>
      </w:pPr>
    </w:p>
    <w:p w14:paraId="62CCE878" w14:textId="77777777" w:rsidR="006E4442" w:rsidRPr="0003384B" w:rsidRDefault="00422635" w:rsidP="006B0EF5">
      <w:pPr>
        <w:pStyle w:val="paragraph"/>
        <w:spacing w:before="0" w:beforeAutospacing="0" w:after="0" w:afterAutospacing="0"/>
        <w:jc w:val="both"/>
        <w:textAlignment w:val="baseline"/>
        <w:rPr>
          <w:rStyle w:val="eop"/>
          <w:rFonts w:asciiTheme="minorHAnsi" w:hAnsiTheme="minorHAnsi" w:cstheme="minorHAnsi"/>
          <w:sz w:val="20"/>
          <w:szCs w:val="20"/>
        </w:rPr>
      </w:pPr>
      <w:r w:rsidRPr="0003384B">
        <w:rPr>
          <w:rStyle w:val="eop"/>
          <w:rFonts w:asciiTheme="minorHAnsi" w:hAnsiTheme="minorHAnsi" w:cstheme="minorHAnsi"/>
          <w:sz w:val="20"/>
          <w:szCs w:val="20"/>
        </w:rPr>
        <w:t>In particular for training and model monitoring, the applicable conditions for use of a given model or set of models which have similar functionality may be very scenario dependent (e.g. indoor/outdoor, stationary/mobility, specific locations/sites) and this information should be captured as part of the data collection process, even if the underlying information used for the model inference (e.g. CQI, beam management reports, etc.) does not usually include those aspects in the existing data collection methods or measurement reports considered as part of the Rel-18 study.</w:t>
      </w:r>
      <w:r w:rsidR="006B0EF5" w:rsidRPr="0003384B">
        <w:rPr>
          <w:rStyle w:val="eop"/>
          <w:rFonts w:asciiTheme="minorHAnsi" w:hAnsiTheme="minorHAnsi" w:cstheme="minorHAnsi"/>
          <w:sz w:val="20"/>
          <w:szCs w:val="20"/>
        </w:rPr>
        <w:t xml:space="preserve"> </w:t>
      </w:r>
    </w:p>
    <w:p w14:paraId="7C638E1F" w14:textId="77777777" w:rsidR="006E4442" w:rsidRPr="0003384B" w:rsidRDefault="006E4442" w:rsidP="006B0EF5">
      <w:pPr>
        <w:pStyle w:val="paragraph"/>
        <w:spacing w:before="0" w:beforeAutospacing="0" w:after="0" w:afterAutospacing="0"/>
        <w:jc w:val="both"/>
        <w:textAlignment w:val="baseline"/>
        <w:rPr>
          <w:rStyle w:val="eop"/>
          <w:rFonts w:asciiTheme="minorHAnsi" w:hAnsiTheme="minorHAnsi" w:cstheme="minorHAnsi"/>
          <w:sz w:val="20"/>
          <w:szCs w:val="20"/>
        </w:rPr>
      </w:pPr>
    </w:p>
    <w:p w14:paraId="5D664CDD" w14:textId="3BF186A2" w:rsidR="00773A58" w:rsidRPr="0003384B" w:rsidRDefault="00773A58" w:rsidP="00773A58">
      <w:pPr>
        <w:pStyle w:val="Doc-text2"/>
        <w:ind w:left="0" w:firstLine="0"/>
        <w:rPr>
          <w:rFonts w:asciiTheme="minorHAnsi" w:eastAsia="Times New Roman" w:hAnsiTheme="minorHAnsi" w:cstheme="minorHAnsi"/>
          <w:b/>
          <w:bCs/>
          <w:lang w:eastAsia="en-US"/>
        </w:rPr>
      </w:pPr>
      <w:r w:rsidRPr="0003384B">
        <w:rPr>
          <w:rFonts w:asciiTheme="minorHAnsi" w:eastAsia="Times New Roman" w:hAnsiTheme="minorHAnsi" w:cstheme="minorHAnsi"/>
          <w:b/>
          <w:bCs/>
          <w:lang w:eastAsia="en-US"/>
        </w:rPr>
        <w:t xml:space="preserve">Proposal 2: Data collection requirements for offline training as well as model monitoring should support flexible selection of data type/format </w:t>
      </w:r>
      <w:r w:rsidR="00357A79">
        <w:rPr>
          <w:rFonts w:asciiTheme="minorHAnsi" w:eastAsia="Times New Roman" w:hAnsiTheme="minorHAnsi" w:cstheme="minorHAnsi"/>
          <w:b/>
          <w:bCs/>
          <w:lang w:eastAsia="en-US"/>
        </w:rPr>
        <w:t xml:space="preserve">and measurement timing/granularity </w:t>
      </w:r>
      <w:r w:rsidRPr="0003384B">
        <w:rPr>
          <w:rFonts w:asciiTheme="minorHAnsi" w:eastAsia="Times New Roman" w:hAnsiTheme="minorHAnsi" w:cstheme="minorHAnsi"/>
          <w:b/>
          <w:bCs/>
          <w:lang w:eastAsia="en-US"/>
        </w:rPr>
        <w:t xml:space="preserve">to support </w:t>
      </w:r>
      <w:r w:rsidR="005C1FD2">
        <w:rPr>
          <w:rFonts w:asciiTheme="minorHAnsi" w:eastAsia="Times New Roman" w:hAnsiTheme="minorHAnsi" w:cstheme="minorHAnsi"/>
          <w:b/>
          <w:bCs/>
          <w:lang w:eastAsia="en-US"/>
        </w:rPr>
        <w:t>forward compatibility across multiple</w:t>
      </w:r>
      <w:r w:rsidRPr="0003384B">
        <w:rPr>
          <w:rFonts w:asciiTheme="minorHAnsi" w:eastAsia="Times New Roman" w:hAnsiTheme="minorHAnsi" w:cstheme="minorHAnsi"/>
          <w:b/>
          <w:bCs/>
          <w:lang w:eastAsia="en-US"/>
        </w:rPr>
        <w:t xml:space="preserve"> use cases. </w:t>
      </w:r>
    </w:p>
    <w:p w14:paraId="28EC8E17" w14:textId="77777777" w:rsidR="006E4442" w:rsidRPr="0003384B" w:rsidRDefault="006E4442" w:rsidP="006B0EF5">
      <w:pPr>
        <w:pStyle w:val="paragraph"/>
        <w:spacing w:before="0" w:beforeAutospacing="0" w:after="0" w:afterAutospacing="0"/>
        <w:jc w:val="both"/>
        <w:textAlignment w:val="baseline"/>
        <w:rPr>
          <w:rStyle w:val="eop"/>
          <w:rFonts w:asciiTheme="minorHAnsi" w:hAnsiTheme="minorHAnsi" w:cstheme="minorHAnsi"/>
          <w:sz w:val="20"/>
          <w:szCs w:val="20"/>
        </w:rPr>
      </w:pPr>
    </w:p>
    <w:bookmarkEnd w:id="3"/>
    <w:p w14:paraId="3CEBCD31" w14:textId="77777777" w:rsidR="000D67F5" w:rsidRPr="00A24D1C" w:rsidRDefault="000D67F5" w:rsidP="00A16535">
      <w:pPr>
        <w:pStyle w:val="paragraph"/>
        <w:spacing w:before="0" w:beforeAutospacing="0" w:after="0" w:afterAutospacing="0"/>
        <w:textAlignment w:val="baseline"/>
        <w:rPr>
          <w:rFonts w:ascii="Segoe UI" w:hAnsi="Segoe UI" w:cs="Segoe UI"/>
          <w:b/>
          <w:bCs/>
          <w:sz w:val="18"/>
          <w:szCs w:val="18"/>
        </w:rPr>
      </w:pPr>
    </w:p>
    <w:bookmarkEnd w:id="4"/>
    <w:p w14:paraId="4A48FAC3" w14:textId="5AA9797C" w:rsidR="007338D6" w:rsidRDefault="003A566A" w:rsidP="00326FF6">
      <w:pPr>
        <w:pStyle w:val="Heading1"/>
      </w:pPr>
      <w:r w:rsidRPr="00172743">
        <w:lastRenderedPageBreak/>
        <w:t>Conclusion</w:t>
      </w:r>
    </w:p>
    <w:p w14:paraId="20F1F7C4" w14:textId="3469EDE0"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F07101">
        <w:rPr>
          <w:rFonts w:ascii="Calibri" w:eastAsia="Malgun Gothic" w:hAnsi="Calibri" w:cs="Batang"/>
          <w:lang w:val="en-GB" w:eastAsia="ko-KR"/>
        </w:rPr>
        <w:t>data collection framework</w:t>
      </w:r>
      <w:r w:rsidR="00E16989">
        <w:rPr>
          <w:rFonts w:ascii="Calibri" w:eastAsia="Malgun Gothic" w:hAnsi="Calibri" w:cs="Batang"/>
          <w:lang w:val="en-GB" w:eastAsia="ko-KR"/>
        </w:rPr>
        <w:t xml:space="preserve">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945AD5">
        <w:rPr>
          <w:rFonts w:ascii="Calibri" w:hAnsi="Calibri"/>
        </w:rPr>
        <w:t>s</w:t>
      </w:r>
      <w:r w:rsidR="000E7738">
        <w:rPr>
          <w:rFonts w:ascii="Calibri" w:hAnsi="Calibri"/>
        </w:rPr>
        <w:t xml:space="preserve"> </w:t>
      </w:r>
      <w:r w:rsidR="00F07101">
        <w:rPr>
          <w:rFonts w:ascii="Calibri" w:hAnsi="Calibri"/>
        </w:rPr>
        <w:t>w</w:t>
      </w:r>
      <w:r w:rsidR="00945AD5">
        <w:rPr>
          <w:rFonts w:ascii="Calibri" w:hAnsi="Calibri"/>
        </w:rPr>
        <w:t>ere</w:t>
      </w:r>
      <w:r w:rsidR="000E7738">
        <w:rPr>
          <w:rFonts w:ascii="Calibri" w:hAnsi="Calibri"/>
        </w:rPr>
        <w:t xml:space="preserve"> made:</w:t>
      </w:r>
    </w:p>
    <w:p w14:paraId="6CE58998" w14:textId="77777777" w:rsidR="009110D3" w:rsidRDefault="009110D3" w:rsidP="00245E98">
      <w:pPr>
        <w:pStyle w:val="paragraph"/>
        <w:spacing w:before="0" w:beforeAutospacing="0" w:after="0" w:afterAutospacing="0"/>
        <w:jc w:val="both"/>
        <w:textAlignment w:val="baseline"/>
        <w:rPr>
          <w:rStyle w:val="eop"/>
          <w:rFonts w:ascii="Calibri" w:hAnsi="Calibri" w:cs="Calibri"/>
          <w:sz w:val="20"/>
          <w:szCs w:val="20"/>
        </w:rPr>
      </w:pPr>
      <w:bookmarkStart w:id="5" w:name="OLE_LINK9"/>
    </w:p>
    <w:bookmarkEnd w:id="5"/>
    <w:p w14:paraId="070233F4" w14:textId="77777777" w:rsidR="00397A70" w:rsidRPr="00F040F8" w:rsidRDefault="00397A70" w:rsidP="00397A70">
      <w:pPr>
        <w:pStyle w:val="paragraph"/>
        <w:spacing w:before="0" w:beforeAutospacing="0" w:after="0" w:afterAutospacing="0"/>
        <w:jc w:val="both"/>
        <w:textAlignment w:val="baseline"/>
        <w:rPr>
          <w:rStyle w:val="eop"/>
          <w:rFonts w:ascii="Calibri" w:hAnsi="Calibri" w:cs="Calibri"/>
          <w:b/>
          <w:bCs/>
          <w:sz w:val="20"/>
          <w:szCs w:val="20"/>
        </w:rPr>
      </w:pPr>
      <w:r w:rsidRPr="00F040F8">
        <w:rPr>
          <w:rStyle w:val="eop"/>
          <w:rFonts w:ascii="Calibri" w:hAnsi="Calibri" w:cs="Calibri"/>
          <w:b/>
          <w:bCs/>
          <w:sz w:val="20"/>
          <w:szCs w:val="20"/>
        </w:rPr>
        <w:t xml:space="preserve">Proposal 1: </w:t>
      </w:r>
      <w:r>
        <w:rPr>
          <w:rStyle w:val="eop"/>
          <w:rFonts w:ascii="Calibri" w:hAnsi="Calibri" w:cs="Calibri"/>
          <w:b/>
          <w:bCs/>
          <w:sz w:val="20"/>
          <w:szCs w:val="20"/>
        </w:rPr>
        <w:t>UE-side data collection should support E2E management and termination of the procedures within an operator’s network and commonality with NW-side data collection procedures as much as possible</w:t>
      </w:r>
      <w:r w:rsidRPr="00F040F8">
        <w:rPr>
          <w:rStyle w:val="eop"/>
          <w:rFonts w:ascii="Calibri" w:hAnsi="Calibri" w:cs="Calibri"/>
          <w:b/>
          <w:bCs/>
          <w:sz w:val="20"/>
          <w:szCs w:val="20"/>
        </w:rPr>
        <w:t xml:space="preserve">. </w:t>
      </w:r>
    </w:p>
    <w:p w14:paraId="70DA184B" w14:textId="77777777" w:rsidR="00397A70" w:rsidRPr="0003384B" w:rsidRDefault="00397A70" w:rsidP="00397A70">
      <w:pPr>
        <w:pStyle w:val="paragraph"/>
        <w:spacing w:before="0" w:beforeAutospacing="0" w:after="0" w:afterAutospacing="0"/>
        <w:jc w:val="both"/>
        <w:textAlignment w:val="baseline"/>
        <w:rPr>
          <w:rStyle w:val="eop"/>
          <w:rFonts w:asciiTheme="minorHAnsi" w:hAnsiTheme="minorHAnsi" w:cstheme="minorHAnsi"/>
          <w:sz w:val="20"/>
          <w:szCs w:val="20"/>
        </w:rPr>
      </w:pPr>
    </w:p>
    <w:p w14:paraId="79E2F18D" w14:textId="77777777" w:rsidR="00397A70" w:rsidRPr="0003384B" w:rsidRDefault="00397A70" w:rsidP="00397A70">
      <w:pPr>
        <w:pStyle w:val="Doc-text2"/>
        <w:ind w:left="0" w:firstLine="0"/>
        <w:rPr>
          <w:rFonts w:asciiTheme="minorHAnsi" w:eastAsia="Times New Roman" w:hAnsiTheme="minorHAnsi" w:cstheme="minorHAnsi"/>
          <w:b/>
          <w:bCs/>
          <w:lang w:eastAsia="en-US"/>
        </w:rPr>
      </w:pPr>
      <w:r w:rsidRPr="0003384B">
        <w:rPr>
          <w:rFonts w:asciiTheme="minorHAnsi" w:eastAsia="Times New Roman" w:hAnsiTheme="minorHAnsi" w:cstheme="minorHAnsi"/>
          <w:b/>
          <w:bCs/>
          <w:lang w:eastAsia="en-US"/>
        </w:rPr>
        <w:t xml:space="preserve">Proposal 2: Data collection requirements for offline training as well as model monitoring should support flexible selection of data type/format </w:t>
      </w:r>
      <w:r>
        <w:rPr>
          <w:rFonts w:asciiTheme="minorHAnsi" w:eastAsia="Times New Roman" w:hAnsiTheme="minorHAnsi" w:cstheme="minorHAnsi"/>
          <w:b/>
          <w:bCs/>
          <w:lang w:eastAsia="en-US"/>
        </w:rPr>
        <w:t xml:space="preserve">and measurement timing/granularity </w:t>
      </w:r>
      <w:r w:rsidRPr="0003384B">
        <w:rPr>
          <w:rFonts w:asciiTheme="minorHAnsi" w:eastAsia="Times New Roman" w:hAnsiTheme="minorHAnsi" w:cstheme="minorHAnsi"/>
          <w:b/>
          <w:bCs/>
          <w:lang w:eastAsia="en-US"/>
        </w:rPr>
        <w:t xml:space="preserve">to support </w:t>
      </w:r>
      <w:r>
        <w:rPr>
          <w:rFonts w:asciiTheme="minorHAnsi" w:eastAsia="Times New Roman" w:hAnsiTheme="minorHAnsi" w:cstheme="minorHAnsi"/>
          <w:b/>
          <w:bCs/>
          <w:lang w:eastAsia="en-US"/>
        </w:rPr>
        <w:t>forward compatibility across multiple</w:t>
      </w:r>
      <w:r w:rsidRPr="0003384B">
        <w:rPr>
          <w:rFonts w:asciiTheme="minorHAnsi" w:eastAsia="Times New Roman" w:hAnsiTheme="minorHAnsi" w:cstheme="minorHAnsi"/>
          <w:b/>
          <w:bCs/>
          <w:lang w:eastAsia="en-US"/>
        </w:rPr>
        <w:t xml:space="preserve"> use cases. </w:t>
      </w:r>
    </w:p>
    <w:p w14:paraId="74C7E2FC" w14:textId="77777777" w:rsidR="00061DA8" w:rsidRDefault="00061DA8"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BFECD" w14:textId="77777777" w:rsidR="00A96451" w:rsidRDefault="00A96451" w:rsidP="00424124">
      <w:pPr>
        <w:spacing w:before="0" w:after="0"/>
      </w:pPr>
      <w:r>
        <w:separator/>
      </w:r>
    </w:p>
  </w:endnote>
  <w:endnote w:type="continuationSeparator" w:id="0">
    <w:p w14:paraId="278B06AA" w14:textId="77777777" w:rsidR="00A96451" w:rsidRDefault="00A96451" w:rsidP="00424124">
      <w:pPr>
        <w:spacing w:before="0" w:after="0"/>
      </w:pPr>
      <w:r>
        <w:continuationSeparator/>
      </w:r>
    </w:p>
  </w:endnote>
  <w:endnote w:type="continuationNotice" w:id="1">
    <w:p w14:paraId="5153C3A0" w14:textId="77777777" w:rsidR="00A96451" w:rsidRDefault="00A9645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14BAF" w14:textId="77777777" w:rsidR="00A96451" w:rsidRDefault="00A96451" w:rsidP="00424124">
      <w:pPr>
        <w:spacing w:before="0" w:after="0"/>
      </w:pPr>
      <w:r>
        <w:separator/>
      </w:r>
    </w:p>
  </w:footnote>
  <w:footnote w:type="continuationSeparator" w:id="0">
    <w:p w14:paraId="7C7756CE" w14:textId="77777777" w:rsidR="00A96451" w:rsidRDefault="00A96451" w:rsidP="00424124">
      <w:pPr>
        <w:spacing w:before="0" w:after="0"/>
      </w:pPr>
      <w:r>
        <w:continuationSeparator/>
      </w:r>
    </w:p>
  </w:footnote>
  <w:footnote w:type="continuationNotice" w:id="1">
    <w:p w14:paraId="7A82833A" w14:textId="77777777" w:rsidR="00A96451" w:rsidRDefault="00A96451">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7"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343"/>
        </w:tabs>
        <w:ind w:left="-1343" w:hanging="360"/>
      </w:pPr>
      <w:rPr>
        <w:rFonts w:ascii="Symbol" w:hAnsi="Symbol" w:hint="default"/>
        <w:b/>
        <w:i w:val="0"/>
        <w:color w:val="auto"/>
        <w:sz w:val="22"/>
      </w:rPr>
    </w:lvl>
    <w:lvl w:ilvl="1" w:tplc="04090003">
      <w:start w:val="1"/>
      <w:numFmt w:val="bullet"/>
      <w:lvlText w:val="o"/>
      <w:lvlJc w:val="left"/>
      <w:pPr>
        <w:tabs>
          <w:tab w:val="num" w:pos="-1255"/>
        </w:tabs>
        <w:ind w:left="-1255" w:hanging="360"/>
      </w:pPr>
      <w:rPr>
        <w:rFonts w:ascii="Courier New" w:hAnsi="Courier New" w:cs="Courier New" w:hint="default"/>
      </w:rPr>
    </w:lvl>
    <w:lvl w:ilvl="2" w:tplc="04090005" w:tentative="1">
      <w:start w:val="1"/>
      <w:numFmt w:val="bullet"/>
      <w:lvlText w:val=""/>
      <w:lvlJc w:val="left"/>
      <w:pPr>
        <w:tabs>
          <w:tab w:val="num" w:pos="-535"/>
        </w:tabs>
        <w:ind w:left="-535" w:hanging="360"/>
      </w:pPr>
      <w:rPr>
        <w:rFonts w:ascii="Wingdings" w:hAnsi="Wingdings" w:hint="default"/>
      </w:rPr>
    </w:lvl>
    <w:lvl w:ilvl="3" w:tplc="04090001" w:tentative="1">
      <w:start w:val="1"/>
      <w:numFmt w:val="bullet"/>
      <w:lvlText w:val=""/>
      <w:lvlJc w:val="left"/>
      <w:pPr>
        <w:tabs>
          <w:tab w:val="num" w:pos="185"/>
        </w:tabs>
        <w:ind w:left="185" w:hanging="360"/>
      </w:pPr>
      <w:rPr>
        <w:rFonts w:ascii="Symbol" w:hAnsi="Symbol" w:hint="default"/>
      </w:rPr>
    </w:lvl>
    <w:lvl w:ilvl="4" w:tplc="04090003" w:tentative="1">
      <w:start w:val="1"/>
      <w:numFmt w:val="bullet"/>
      <w:lvlText w:val="o"/>
      <w:lvlJc w:val="left"/>
      <w:pPr>
        <w:tabs>
          <w:tab w:val="num" w:pos="905"/>
        </w:tabs>
        <w:ind w:left="905" w:hanging="360"/>
      </w:pPr>
      <w:rPr>
        <w:rFonts w:ascii="Courier New" w:hAnsi="Courier New" w:cs="Courier New" w:hint="default"/>
      </w:rPr>
    </w:lvl>
    <w:lvl w:ilvl="5" w:tplc="04090005" w:tentative="1">
      <w:start w:val="1"/>
      <w:numFmt w:val="bullet"/>
      <w:lvlText w:val=""/>
      <w:lvlJc w:val="left"/>
      <w:pPr>
        <w:tabs>
          <w:tab w:val="num" w:pos="1625"/>
        </w:tabs>
        <w:ind w:left="1625" w:hanging="360"/>
      </w:pPr>
      <w:rPr>
        <w:rFonts w:ascii="Wingdings" w:hAnsi="Wingdings" w:hint="default"/>
      </w:rPr>
    </w:lvl>
    <w:lvl w:ilvl="6" w:tplc="04090001" w:tentative="1">
      <w:start w:val="1"/>
      <w:numFmt w:val="bullet"/>
      <w:lvlText w:val=""/>
      <w:lvlJc w:val="left"/>
      <w:pPr>
        <w:tabs>
          <w:tab w:val="num" w:pos="2345"/>
        </w:tabs>
        <w:ind w:left="2345" w:hanging="360"/>
      </w:pPr>
      <w:rPr>
        <w:rFonts w:ascii="Symbol" w:hAnsi="Symbol" w:hint="default"/>
      </w:rPr>
    </w:lvl>
    <w:lvl w:ilvl="7" w:tplc="04090003" w:tentative="1">
      <w:start w:val="1"/>
      <w:numFmt w:val="bullet"/>
      <w:lvlText w:val="o"/>
      <w:lvlJc w:val="left"/>
      <w:pPr>
        <w:tabs>
          <w:tab w:val="num" w:pos="3065"/>
        </w:tabs>
        <w:ind w:left="3065" w:hanging="360"/>
      </w:pPr>
      <w:rPr>
        <w:rFonts w:ascii="Courier New" w:hAnsi="Courier New" w:cs="Courier New" w:hint="default"/>
      </w:rPr>
    </w:lvl>
    <w:lvl w:ilvl="8" w:tplc="04090005" w:tentative="1">
      <w:start w:val="1"/>
      <w:numFmt w:val="bullet"/>
      <w:lvlText w:val=""/>
      <w:lvlJc w:val="left"/>
      <w:pPr>
        <w:tabs>
          <w:tab w:val="num" w:pos="3785"/>
        </w:tabs>
        <w:ind w:left="3785" w:hanging="360"/>
      </w:pPr>
      <w:rPr>
        <w:rFonts w:ascii="Wingdings" w:hAnsi="Wingdings" w:hint="default"/>
      </w:rPr>
    </w:lvl>
  </w:abstractNum>
  <w:abstractNum w:abstractNumId="26"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094779">
    <w:abstractNumId w:val="15"/>
  </w:num>
  <w:num w:numId="2" w16cid:durableId="532350607">
    <w:abstractNumId w:val="5"/>
  </w:num>
  <w:num w:numId="3" w16cid:durableId="55055014">
    <w:abstractNumId w:val="20"/>
  </w:num>
  <w:num w:numId="4" w16cid:durableId="949431775">
    <w:abstractNumId w:val="0"/>
  </w:num>
  <w:num w:numId="5" w16cid:durableId="680400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008180">
    <w:abstractNumId w:val="14"/>
  </w:num>
  <w:num w:numId="7" w16cid:durableId="1076710325">
    <w:abstractNumId w:val="12"/>
  </w:num>
  <w:num w:numId="8" w16cid:durableId="1466198720">
    <w:abstractNumId w:val="10"/>
  </w:num>
  <w:num w:numId="9" w16cid:durableId="1957785771">
    <w:abstractNumId w:val="22"/>
  </w:num>
  <w:num w:numId="10" w16cid:durableId="2056272075">
    <w:abstractNumId w:val="3"/>
  </w:num>
  <w:num w:numId="11" w16cid:durableId="1864515689">
    <w:abstractNumId w:val="13"/>
  </w:num>
  <w:num w:numId="12" w16cid:durableId="1952394860">
    <w:abstractNumId w:val="4"/>
  </w:num>
  <w:num w:numId="13" w16cid:durableId="1474566431">
    <w:abstractNumId w:val="23"/>
  </w:num>
  <w:num w:numId="14" w16cid:durableId="1100880490">
    <w:abstractNumId w:val="16"/>
  </w:num>
  <w:num w:numId="15" w16cid:durableId="994186523">
    <w:abstractNumId w:val="18"/>
  </w:num>
  <w:num w:numId="16" w16cid:durableId="1105661787">
    <w:abstractNumId w:val="9"/>
  </w:num>
  <w:num w:numId="17" w16cid:durableId="1849176171">
    <w:abstractNumId w:val="17"/>
  </w:num>
  <w:num w:numId="18" w16cid:durableId="438988858">
    <w:abstractNumId w:val="26"/>
  </w:num>
  <w:num w:numId="19" w16cid:durableId="1404446140">
    <w:abstractNumId w:val="8"/>
  </w:num>
  <w:num w:numId="20" w16cid:durableId="442191714">
    <w:abstractNumId w:val="11"/>
  </w:num>
  <w:num w:numId="21" w16cid:durableId="684134916">
    <w:abstractNumId w:val="19"/>
  </w:num>
  <w:num w:numId="22" w16cid:durableId="2142722593">
    <w:abstractNumId w:val="21"/>
  </w:num>
  <w:num w:numId="23" w16cid:durableId="430900579">
    <w:abstractNumId w:val="27"/>
  </w:num>
  <w:num w:numId="24" w16cid:durableId="1478691691">
    <w:abstractNumId w:val="2"/>
  </w:num>
  <w:num w:numId="25" w16cid:durableId="49502329">
    <w:abstractNumId w:val="25"/>
  </w:num>
  <w:num w:numId="26" w16cid:durableId="1831749200">
    <w:abstractNumId w:val="6"/>
  </w:num>
  <w:num w:numId="27" w16cid:durableId="601761714">
    <w:abstractNumId w:val="7"/>
  </w:num>
  <w:num w:numId="28" w16cid:durableId="1200317640">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208A6"/>
    <w:rsid w:val="00020F1A"/>
    <w:rsid w:val="000234F8"/>
    <w:rsid w:val="00032D47"/>
    <w:rsid w:val="0003384B"/>
    <w:rsid w:val="00034E1E"/>
    <w:rsid w:val="00035EAF"/>
    <w:rsid w:val="0004545E"/>
    <w:rsid w:val="00045AED"/>
    <w:rsid w:val="000463E4"/>
    <w:rsid w:val="0004664E"/>
    <w:rsid w:val="00046D84"/>
    <w:rsid w:val="00051519"/>
    <w:rsid w:val="00051B4B"/>
    <w:rsid w:val="00051EBB"/>
    <w:rsid w:val="000550BC"/>
    <w:rsid w:val="00057E9B"/>
    <w:rsid w:val="00061DA8"/>
    <w:rsid w:val="000643FA"/>
    <w:rsid w:val="000675EE"/>
    <w:rsid w:val="000724AF"/>
    <w:rsid w:val="000730C9"/>
    <w:rsid w:val="0007575F"/>
    <w:rsid w:val="00075B2C"/>
    <w:rsid w:val="00075FD1"/>
    <w:rsid w:val="00077712"/>
    <w:rsid w:val="00083563"/>
    <w:rsid w:val="00085800"/>
    <w:rsid w:val="00085A53"/>
    <w:rsid w:val="000865E3"/>
    <w:rsid w:val="00087E5C"/>
    <w:rsid w:val="00090197"/>
    <w:rsid w:val="000917C5"/>
    <w:rsid w:val="00091F44"/>
    <w:rsid w:val="00095B42"/>
    <w:rsid w:val="00095E02"/>
    <w:rsid w:val="00097DC6"/>
    <w:rsid w:val="000A093A"/>
    <w:rsid w:val="000A0F73"/>
    <w:rsid w:val="000A36A9"/>
    <w:rsid w:val="000A5340"/>
    <w:rsid w:val="000B0720"/>
    <w:rsid w:val="000B54A7"/>
    <w:rsid w:val="000B58AF"/>
    <w:rsid w:val="000B6D99"/>
    <w:rsid w:val="000C1344"/>
    <w:rsid w:val="000C21D0"/>
    <w:rsid w:val="000C42E2"/>
    <w:rsid w:val="000C57B9"/>
    <w:rsid w:val="000C5F24"/>
    <w:rsid w:val="000C6328"/>
    <w:rsid w:val="000D38DC"/>
    <w:rsid w:val="000D67F5"/>
    <w:rsid w:val="000E063E"/>
    <w:rsid w:val="000E2714"/>
    <w:rsid w:val="000E29D8"/>
    <w:rsid w:val="000E7738"/>
    <w:rsid w:val="000F6423"/>
    <w:rsid w:val="0010303E"/>
    <w:rsid w:val="001030D7"/>
    <w:rsid w:val="00105510"/>
    <w:rsid w:val="001129A1"/>
    <w:rsid w:val="0011327D"/>
    <w:rsid w:val="00114309"/>
    <w:rsid w:val="00116DA6"/>
    <w:rsid w:val="00123771"/>
    <w:rsid w:val="00126BEC"/>
    <w:rsid w:val="00127FBB"/>
    <w:rsid w:val="001306D1"/>
    <w:rsid w:val="00137E15"/>
    <w:rsid w:val="001417A8"/>
    <w:rsid w:val="001440CA"/>
    <w:rsid w:val="00145540"/>
    <w:rsid w:val="00153793"/>
    <w:rsid w:val="001547B6"/>
    <w:rsid w:val="00155C3C"/>
    <w:rsid w:val="0016445D"/>
    <w:rsid w:val="001647A9"/>
    <w:rsid w:val="00164BF6"/>
    <w:rsid w:val="001663DD"/>
    <w:rsid w:val="001677A3"/>
    <w:rsid w:val="00172743"/>
    <w:rsid w:val="00175301"/>
    <w:rsid w:val="00176A86"/>
    <w:rsid w:val="00177629"/>
    <w:rsid w:val="00181852"/>
    <w:rsid w:val="00182376"/>
    <w:rsid w:val="00183613"/>
    <w:rsid w:val="001A12F1"/>
    <w:rsid w:val="001A5A68"/>
    <w:rsid w:val="001A6212"/>
    <w:rsid w:val="001A75E0"/>
    <w:rsid w:val="001B0152"/>
    <w:rsid w:val="001B31DD"/>
    <w:rsid w:val="001B731B"/>
    <w:rsid w:val="001C2A51"/>
    <w:rsid w:val="001C2DBE"/>
    <w:rsid w:val="001C4ACE"/>
    <w:rsid w:val="001C5A57"/>
    <w:rsid w:val="001C699C"/>
    <w:rsid w:val="001D1016"/>
    <w:rsid w:val="001E0691"/>
    <w:rsid w:val="001E0CE1"/>
    <w:rsid w:val="001E0D18"/>
    <w:rsid w:val="001E58CC"/>
    <w:rsid w:val="001F2A01"/>
    <w:rsid w:val="001F3525"/>
    <w:rsid w:val="001F59ED"/>
    <w:rsid w:val="00211D37"/>
    <w:rsid w:val="00212204"/>
    <w:rsid w:val="0021606B"/>
    <w:rsid w:val="00216763"/>
    <w:rsid w:val="00222269"/>
    <w:rsid w:val="00222811"/>
    <w:rsid w:val="002229ED"/>
    <w:rsid w:val="00225464"/>
    <w:rsid w:val="00227E55"/>
    <w:rsid w:val="00230A36"/>
    <w:rsid w:val="00233D70"/>
    <w:rsid w:val="0023514C"/>
    <w:rsid w:val="00235373"/>
    <w:rsid w:val="0023726C"/>
    <w:rsid w:val="00242080"/>
    <w:rsid w:val="00242291"/>
    <w:rsid w:val="002449FC"/>
    <w:rsid w:val="00245E98"/>
    <w:rsid w:val="0024649D"/>
    <w:rsid w:val="00246D61"/>
    <w:rsid w:val="0024786A"/>
    <w:rsid w:val="0025058B"/>
    <w:rsid w:val="00252F50"/>
    <w:rsid w:val="002538E3"/>
    <w:rsid w:val="00257EFF"/>
    <w:rsid w:val="00260D45"/>
    <w:rsid w:val="00262116"/>
    <w:rsid w:val="002641FE"/>
    <w:rsid w:val="0026429B"/>
    <w:rsid w:val="00265254"/>
    <w:rsid w:val="00267362"/>
    <w:rsid w:val="00271E06"/>
    <w:rsid w:val="002725E8"/>
    <w:rsid w:val="00272EC2"/>
    <w:rsid w:val="00273B2A"/>
    <w:rsid w:val="00274677"/>
    <w:rsid w:val="00276785"/>
    <w:rsid w:val="00276E66"/>
    <w:rsid w:val="0029147A"/>
    <w:rsid w:val="00295FE6"/>
    <w:rsid w:val="00296510"/>
    <w:rsid w:val="00297225"/>
    <w:rsid w:val="00297B17"/>
    <w:rsid w:val="002A005E"/>
    <w:rsid w:val="002A0270"/>
    <w:rsid w:val="002A189A"/>
    <w:rsid w:val="002A50E9"/>
    <w:rsid w:val="002A584E"/>
    <w:rsid w:val="002A66E2"/>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F4FDC"/>
    <w:rsid w:val="002F692C"/>
    <w:rsid w:val="00312366"/>
    <w:rsid w:val="0031429C"/>
    <w:rsid w:val="00315DC4"/>
    <w:rsid w:val="00317020"/>
    <w:rsid w:val="00320B4D"/>
    <w:rsid w:val="00325D01"/>
    <w:rsid w:val="00326FF6"/>
    <w:rsid w:val="00327A22"/>
    <w:rsid w:val="00332BB8"/>
    <w:rsid w:val="0033513A"/>
    <w:rsid w:val="00342130"/>
    <w:rsid w:val="00343561"/>
    <w:rsid w:val="003446F6"/>
    <w:rsid w:val="00346605"/>
    <w:rsid w:val="0035318F"/>
    <w:rsid w:val="00354C01"/>
    <w:rsid w:val="00355FF9"/>
    <w:rsid w:val="003560C1"/>
    <w:rsid w:val="00357A79"/>
    <w:rsid w:val="0036306A"/>
    <w:rsid w:val="00371563"/>
    <w:rsid w:val="003727DB"/>
    <w:rsid w:val="003822EF"/>
    <w:rsid w:val="00382637"/>
    <w:rsid w:val="00386642"/>
    <w:rsid w:val="0039078B"/>
    <w:rsid w:val="00392176"/>
    <w:rsid w:val="003921D6"/>
    <w:rsid w:val="00396946"/>
    <w:rsid w:val="00396CA0"/>
    <w:rsid w:val="00397A70"/>
    <w:rsid w:val="003A298A"/>
    <w:rsid w:val="003A553B"/>
    <w:rsid w:val="003A566A"/>
    <w:rsid w:val="003B1EC9"/>
    <w:rsid w:val="003B1EDA"/>
    <w:rsid w:val="003B2DFA"/>
    <w:rsid w:val="003B32A7"/>
    <w:rsid w:val="003B4548"/>
    <w:rsid w:val="003C2392"/>
    <w:rsid w:val="003C2E75"/>
    <w:rsid w:val="003D3004"/>
    <w:rsid w:val="003E1304"/>
    <w:rsid w:val="003E35D4"/>
    <w:rsid w:val="003E3DEA"/>
    <w:rsid w:val="003E4685"/>
    <w:rsid w:val="003E7121"/>
    <w:rsid w:val="003E7650"/>
    <w:rsid w:val="003F0731"/>
    <w:rsid w:val="003F28BB"/>
    <w:rsid w:val="003F33B4"/>
    <w:rsid w:val="003F36B0"/>
    <w:rsid w:val="003F5423"/>
    <w:rsid w:val="003F5CAC"/>
    <w:rsid w:val="0040372C"/>
    <w:rsid w:val="004047F5"/>
    <w:rsid w:val="00405F6D"/>
    <w:rsid w:val="00420128"/>
    <w:rsid w:val="00422635"/>
    <w:rsid w:val="00424124"/>
    <w:rsid w:val="0042543D"/>
    <w:rsid w:val="004261A4"/>
    <w:rsid w:val="00426E81"/>
    <w:rsid w:val="00430A05"/>
    <w:rsid w:val="00434212"/>
    <w:rsid w:val="0043652D"/>
    <w:rsid w:val="00440F6E"/>
    <w:rsid w:val="00443645"/>
    <w:rsid w:val="00443CD6"/>
    <w:rsid w:val="00446250"/>
    <w:rsid w:val="0045180D"/>
    <w:rsid w:val="00451F7C"/>
    <w:rsid w:val="0045358F"/>
    <w:rsid w:val="004541E1"/>
    <w:rsid w:val="004552C9"/>
    <w:rsid w:val="004578D3"/>
    <w:rsid w:val="004606CF"/>
    <w:rsid w:val="004607AC"/>
    <w:rsid w:val="0046127E"/>
    <w:rsid w:val="004627EF"/>
    <w:rsid w:val="00466E46"/>
    <w:rsid w:val="004678E1"/>
    <w:rsid w:val="00470880"/>
    <w:rsid w:val="004729B6"/>
    <w:rsid w:val="00473281"/>
    <w:rsid w:val="00473B68"/>
    <w:rsid w:val="004776CE"/>
    <w:rsid w:val="00480799"/>
    <w:rsid w:val="00480BBD"/>
    <w:rsid w:val="00481601"/>
    <w:rsid w:val="0048301B"/>
    <w:rsid w:val="004866E3"/>
    <w:rsid w:val="00487790"/>
    <w:rsid w:val="004920C4"/>
    <w:rsid w:val="00492168"/>
    <w:rsid w:val="00493538"/>
    <w:rsid w:val="004A517A"/>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0881"/>
    <w:rsid w:val="004D1CAD"/>
    <w:rsid w:val="004D453B"/>
    <w:rsid w:val="004D6019"/>
    <w:rsid w:val="004D7328"/>
    <w:rsid w:val="004D780D"/>
    <w:rsid w:val="004D7CF8"/>
    <w:rsid w:val="004E4188"/>
    <w:rsid w:val="004E568F"/>
    <w:rsid w:val="004E6BC0"/>
    <w:rsid w:val="004E6D3B"/>
    <w:rsid w:val="004F3417"/>
    <w:rsid w:val="004F39D2"/>
    <w:rsid w:val="004F47DC"/>
    <w:rsid w:val="004F781E"/>
    <w:rsid w:val="005007E9"/>
    <w:rsid w:val="005022F1"/>
    <w:rsid w:val="00504C05"/>
    <w:rsid w:val="00504E5F"/>
    <w:rsid w:val="00504E73"/>
    <w:rsid w:val="00504F4F"/>
    <w:rsid w:val="005055A6"/>
    <w:rsid w:val="00507060"/>
    <w:rsid w:val="0051179B"/>
    <w:rsid w:val="00511900"/>
    <w:rsid w:val="0051424F"/>
    <w:rsid w:val="00514ADF"/>
    <w:rsid w:val="00514C93"/>
    <w:rsid w:val="00514DB3"/>
    <w:rsid w:val="005174AE"/>
    <w:rsid w:val="00523623"/>
    <w:rsid w:val="005300F0"/>
    <w:rsid w:val="00532506"/>
    <w:rsid w:val="00534DE7"/>
    <w:rsid w:val="005363F5"/>
    <w:rsid w:val="0054010E"/>
    <w:rsid w:val="00542E94"/>
    <w:rsid w:val="0054560C"/>
    <w:rsid w:val="00545FD3"/>
    <w:rsid w:val="00547141"/>
    <w:rsid w:val="00550826"/>
    <w:rsid w:val="0055464C"/>
    <w:rsid w:val="00561FB7"/>
    <w:rsid w:val="0056238B"/>
    <w:rsid w:val="00563129"/>
    <w:rsid w:val="0056535B"/>
    <w:rsid w:val="00565BDB"/>
    <w:rsid w:val="005666A4"/>
    <w:rsid w:val="0057050B"/>
    <w:rsid w:val="0057145F"/>
    <w:rsid w:val="0057575B"/>
    <w:rsid w:val="005758E7"/>
    <w:rsid w:val="005778C8"/>
    <w:rsid w:val="0058120D"/>
    <w:rsid w:val="00582DE9"/>
    <w:rsid w:val="00586C5F"/>
    <w:rsid w:val="00591529"/>
    <w:rsid w:val="005A0E71"/>
    <w:rsid w:val="005A1A97"/>
    <w:rsid w:val="005A1F9F"/>
    <w:rsid w:val="005B31EF"/>
    <w:rsid w:val="005B47BD"/>
    <w:rsid w:val="005B4846"/>
    <w:rsid w:val="005B6FA6"/>
    <w:rsid w:val="005C0F4C"/>
    <w:rsid w:val="005C1FD2"/>
    <w:rsid w:val="005C411D"/>
    <w:rsid w:val="005D2C51"/>
    <w:rsid w:val="005D5500"/>
    <w:rsid w:val="005E159F"/>
    <w:rsid w:val="005E1D2C"/>
    <w:rsid w:val="005F1619"/>
    <w:rsid w:val="005F171D"/>
    <w:rsid w:val="005F21BF"/>
    <w:rsid w:val="005F613D"/>
    <w:rsid w:val="005F7630"/>
    <w:rsid w:val="006010E0"/>
    <w:rsid w:val="00603015"/>
    <w:rsid w:val="0060603E"/>
    <w:rsid w:val="00614D0B"/>
    <w:rsid w:val="00616A59"/>
    <w:rsid w:val="00620C27"/>
    <w:rsid w:val="00623B38"/>
    <w:rsid w:val="006275C4"/>
    <w:rsid w:val="00627685"/>
    <w:rsid w:val="0063087B"/>
    <w:rsid w:val="00631960"/>
    <w:rsid w:val="00632789"/>
    <w:rsid w:val="00634707"/>
    <w:rsid w:val="00635D05"/>
    <w:rsid w:val="00637B04"/>
    <w:rsid w:val="00637DA1"/>
    <w:rsid w:val="0064027E"/>
    <w:rsid w:val="00641E15"/>
    <w:rsid w:val="006420D4"/>
    <w:rsid w:val="006439F2"/>
    <w:rsid w:val="00644034"/>
    <w:rsid w:val="006477B7"/>
    <w:rsid w:val="00652AC8"/>
    <w:rsid w:val="00652D6B"/>
    <w:rsid w:val="0066157D"/>
    <w:rsid w:val="00662936"/>
    <w:rsid w:val="00665D45"/>
    <w:rsid w:val="0066758A"/>
    <w:rsid w:val="0067125A"/>
    <w:rsid w:val="00671E30"/>
    <w:rsid w:val="006756FB"/>
    <w:rsid w:val="00677BD0"/>
    <w:rsid w:val="006843E1"/>
    <w:rsid w:val="006857E4"/>
    <w:rsid w:val="00685B82"/>
    <w:rsid w:val="00685E11"/>
    <w:rsid w:val="00690898"/>
    <w:rsid w:val="00691A5E"/>
    <w:rsid w:val="00691BDF"/>
    <w:rsid w:val="0069705B"/>
    <w:rsid w:val="006A0EDC"/>
    <w:rsid w:val="006A18DB"/>
    <w:rsid w:val="006A2D2E"/>
    <w:rsid w:val="006A4324"/>
    <w:rsid w:val="006A583A"/>
    <w:rsid w:val="006A7498"/>
    <w:rsid w:val="006B0EF5"/>
    <w:rsid w:val="006B16C1"/>
    <w:rsid w:val="006B68CA"/>
    <w:rsid w:val="006C05D2"/>
    <w:rsid w:val="006C1689"/>
    <w:rsid w:val="006C1BED"/>
    <w:rsid w:val="006C1C85"/>
    <w:rsid w:val="006C452E"/>
    <w:rsid w:val="006C48AC"/>
    <w:rsid w:val="006D4C42"/>
    <w:rsid w:val="006D6ABC"/>
    <w:rsid w:val="006E1CF4"/>
    <w:rsid w:val="006E4442"/>
    <w:rsid w:val="006E790B"/>
    <w:rsid w:val="006E7CA6"/>
    <w:rsid w:val="006F055C"/>
    <w:rsid w:val="006F5485"/>
    <w:rsid w:val="00702C40"/>
    <w:rsid w:val="0070588E"/>
    <w:rsid w:val="00707581"/>
    <w:rsid w:val="00707D20"/>
    <w:rsid w:val="00710F58"/>
    <w:rsid w:val="00711E60"/>
    <w:rsid w:val="00714B77"/>
    <w:rsid w:val="00716F18"/>
    <w:rsid w:val="00720A6A"/>
    <w:rsid w:val="00721078"/>
    <w:rsid w:val="0072119A"/>
    <w:rsid w:val="00721583"/>
    <w:rsid w:val="00721AD7"/>
    <w:rsid w:val="007225EF"/>
    <w:rsid w:val="00722BA6"/>
    <w:rsid w:val="00723DC5"/>
    <w:rsid w:val="00727952"/>
    <w:rsid w:val="007318AA"/>
    <w:rsid w:val="007338D6"/>
    <w:rsid w:val="0073711A"/>
    <w:rsid w:val="00737F2A"/>
    <w:rsid w:val="00740B36"/>
    <w:rsid w:val="00741B79"/>
    <w:rsid w:val="007438F8"/>
    <w:rsid w:val="00746AEE"/>
    <w:rsid w:val="00747A6F"/>
    <w:rsid w:val="007511C6"/>
    <w:rsid w:val="007531BC"/>
    <w:rsid w:val="00755E5E"/>
    <w:rsid w:val="0075622F"/>
    <w:rsid w:val="0075696D"/>
    <w:rsid w:val="0076067D"/>
    <w:rsid w:val="007677CC"/>
    <w:rsid w:val="007704B9"/>
    <w:rsid w:val="00773A58"/>
    <w:rsid w:val="00776E08"/>
    <w:rsid w:val="00776EF2"/>
    <w:rsid w:val="00782CDC"/>
    <w:rsid w:val="007839F9"/>
    <w:rsid w:val="00784132"/>
    <w:rsid w:val="00786229"/>
    <w:rsid w:val="007863E8"/>
    <w:rsid w:val="007915CF"/>
    <w:rsid w:val="00791D57"/>
    <w:rsid w:val="00795A55"/>
    <w:rsid w:val="007A2765"/>
    <w:rsid w:val="007A6BAD"/>
    <w:rsid w:val="007B0716"/>
    <w:rsid w:val="007B13E5"/>
    <w:rsid w:val="007B2F6B"/>
    <w:rsid w:val="007B473A"/>
    <w:rsid w:val="007B4C06"/>
    <w:rsid w:val="007C72F8"/>
    <w:rsid w:val="007D0BB2"/>
    <w:rsid w:val="007D2C48"/>
    <w:rsid w:val="007D3E08"/>
    <w:rsid w:val="007E40AE"/>
    <w:rsid w:val="007E546F"/>
    <w:rsid w:val="007F0AF3"/>
    <w:rsid w:val="007F1928"/>
    <w:rsid w:val="007F23FE"/>
    <w:rsid w:val="007F3600"/>
    <w:rsid w:val="007F392E"/>
    <w:rsid w:val="00807435"/>
    <w:rsid w:val="00811A1B"/>
    <w:rsid w:val="00813DEF"/>
    <w:rsid w:val="008146B8"/>
    <w:rsid w:val="00814815"/>
    <w:rsid w:val="00814F68"/>
    <w:rsid w:val="00822C1C"/>
    <w:rsid w:val="00824C74"/>
    <w:rsid w:val="00824DED"/>
    <w:rsid w:val="00826E5A"/>
    <w:rsid w:val="00830875"/>
    <w:rsid w:val="0083513D"/>
    <w:rsid w:val="00835660"/>
    <w:rsid w:val="0083713D"/>
    <w:rsid w:val="008379D1"/>
    <w:rsid w:val="008437B2"/>
    <w:rsid w:val="00843F1C"/>
    <w:rsid w:val="00850DCE"/>
    <w:rsid w:val="00853591"/>
    <w:rsid w:val="00854A60"/>
    <w:rsid w:val="00854FBB"/>
    <w:rsid w:val="0086373E"/>
    <w:rsid w:val="008650DB"/>
    <w:rsid w:val="00865D30"/>
    <w:rsid w:val="008661BA"/>
    <w:rsid w:val="008671A6"/>
    <w:rsid w:val="00871CA8"/>
    <w:rsid w:val="00872E80"/>
    <w:rsid w:val="00874586"/>
    <w:rsid w:val="0087792C"/>
    <w:rsid w:val="00884E77"/>
    <w:rsid w:val="00885004"/>
    <w:rsid w:val="00886B7B"/>
    <w:rsid w:val="0088750F"/>
    <w:rsid w:val="00887AB4"/>
    <w:rsid w:val="00894290"/>
    <w:rsid w:val="008A00E7"/>
    <w:rsid w:val="008A03FB"/>
    <w:rsid w:val="008A25A1"/>
    <w:rsid w:val="008B0C6C"/>
    <w:rsid w:val="008B39B6"/>
    <w:rsid w:val="008B4455"/>
    <w:rsid w:val="008C1AFD"/>
    <w:rsid w:val="008C4B67"/>
    <w:rsid w:val="008D1AEF"/>
    <w:rsid w:val="008D508C"/>
    <w:rsid w:val="008D5DB8"/>
    <w:rsid w:val="008E11DC"/>
    <w:rsid w:val="008E48C2"/>
    <w:rsid w:val="008E526C"/>
    <w:rsid w:val="008F1CFE"/>
    <w:rsid w:val="008F2160"/>
    <w:rsid w:val="008F5D19"/>
    <w:rsid w:val="00900607"/>
    <w:rsid w:val="00900D33"/>
    <w:rsid w:val="00905E86"/>
    <w:rsid w:val="009110D3"/>
    <w:rsid w:val="00911ABD"/>
    <w:rsid w:val="009124E4"/>
    <w:rsid w:val="009127A9"/>
    <w:rsid w:val="00917077"/>
    <w:rsid w:val="0091779C"/>
    <w:rsid w:val="00917D0F"/>
    <w:rsid w:val="00921CC4"/>
    <w:rsid w:val="00924EA9"/>
    <w:rsid w:val="00925FA2"/>
    <w:rsid w:val="009268AE"/>
    <w:rsid w:val="00926A9C"/>
    <w:rsid w:val="00927803"/>
    <w:rsid w:val="00927ECC"/>
    <w:rsid w:val="0093139A"/>
    <w:rsid w:val="00933275"/>
    <w:rsid w:val="00937D86"/>
    <w:rsid w:val="009453B3"/>
    <w:rsid w:val="00945AD5"/>
    <w:rsid w:val="00945CC4"/>
    <w:rsid w:val="00945E2E"/>
    <w:rsid w:val="00947A00"/>
    <w:rsid w:val="00950E8F"/>
    <w:rsid w:val="00952345"/>
    <w:rsid w:val="00955196"/>
    <w:rsid w:val="00957CD1"/>
    <w:rsid w:val="00957DB2"/>
    <w:rsid w:val="00960F96"/>
    <w:rsid w:val="00961DB2"/>
    <w:rsid w:val="00962456"/>
    <w:rsid w:val="00965086"/>
    <w:rsid w:val="0097292F"/>
    <w:rsid w:val="009741D9"/>
    <w:rsid w:val="0098270C"/>
    <w:rsid w:val="00982CA4"/>
    <w:rsid w:val="00984235"/>
    <w:rsid w:val="0098547D"/>
    <w:rsid w:val="00993D92"/>
    <w:rsid w:val="009955B9"/>
    <w:rsid w:val="00996BC6"/>
    <w:rsid w:val="009A17B9"/>
    <w:rsid w:val="009A2180"/>
    <w:rsid w:val="009A4D63"/>
    <w:rsid w:val="009A5296"/>
    <w:rsid w:val="009A54FC"/>
    <w:rsid w:val="009B08C5"/>
    <w:rsid w:val="009B121F"/>
    <w:rsid w:val="009B3D88"/>
    <w:rsid w:val="009B52C0"/>
    <w:rsid w:val="009B5F13"/>
    <w:rsid w:val="009B730B"/>
    <w:rsid w:val="009C1BF9"/>
    <w:rsid w:val="009C2167"/>
    <w:rsid w:val="009C27CC"/>
    <w:rsid w:val="009C7547"/>
    <w:rsid w:val="009D46C1"/>
    <w:rsid w:val="009E0D02"/>
    <w:rsid w:val="009E149A"/>
    <w:rsid w:val="009E15DD"/>
    <w:rsid w:val="009E34A3"/>
    <w:rsid w:val="009E4418"/>
    <w:rsid w:val="009E5838"/>
    <w:rsid w:val="009E6067"/>
    <w:rsid w:val="009F0A16"/>
    <w:rsid w:val="009F202F"/>
    <w:rsid w:val="00A0116C"/>
    <w:rsid w:val="00A0235E"/>
    <w:rsid w:val="00A024AB"/>
    <w:rsid w:val="00A04526"/>
    <w:rsid w:val="00A11704"/>
    <w:rsid w:val="00A11840"/>
    <w:rsid w:val="00A127C5"/>
    <w:rsid w:val="00A13AA6"/>
    <w:rsid w:val="00A16535"/>
    <w:rsid w:val="00A17F5A"/>
    <w:rsid w:val="00A22671"/>
    <w:rsid w:val="00A22C61"/>
    <w:rsid w:val="00A24D1C"/>
    <w:rsid w:val="00A262E4"/>
    <w:rsid w:val="00A26EC3"/>
    <w:rsid w:val="00A300E0"/>
    <w:rsid w:val="00A353D2"/>
    <w:rsid w:val="00A359C7"/>
    <w:rsid w:val="00A35DBF"/>
    <w:rsid w:val="00A41CF3"/>
    <w:rsid w:val="00A4200A"/>
    <w:rsid w:val="00A4670C"/>
    <w:rsid w:val="00A4674D"/>
    <w:rsid w:val="00A547CE"/>
    <w:rsid w:val="00A55389"/>
    <w:rsid w:val="00A55FF3"/>
    <w:rsid w:val="00A603CE"/>
    <w:rsid w:val="00A64CF7"/>
    <w:rsid w:val="00A65FD7"/>
    <w:rsid w:val="00A6695E"/>
    <w:rsid w:val="00A72807"/>
    <w:rsid w:val="00A7535D"/>
    <w:rsid w:val="00A7677A"/>
    <w:rsid w:val="00A80FA1"/>
    <w:rsid w:val="00A821EA"/>
    <w:rsid w:val="00A86A06"/>
    <w:rsid w:val="00A8721E"/>
    <w:rsid w:val="00A92495"/>
    <w:rsid w:val="00A96451"/>
    <w:rsid w:val="00AA5003"/>
    <w:rsid w:val="00AA5136"/>
    <w:rsid w:val="00AA5160"/>
    <w:rsid w:val="00AA5899"/>
    <w:rsid w:val="00AA5BF1"/>
    <w:rsid w:val="00AA6DEA"/>
    <w:rsid w:val="00AB38F0"/>
    <w:rsid w:val="00AB41B3"/>
    <w:rsid w:val="00AB75A3"/>
    <w:rsid w:val="00AB7FC6"/>
    <w:rsid w:val="00AC05AE"/>
    <w:rsid w:val="00AC0FD3"/>
    <w:rsid w:val="00AC36CC"/>
    <w:rsid w:val="00AC6864"/>
    <w:rsid w:val="00AD115D"/>
    <w:rsid w:val="00AD16AE"/>
    <w:rsid w:val="00AD5ABA"/>
    <w:rsid w:val="00AD6C53"/>
    <w:rsid w:val="00AE72F4"/>
    <w:rsid w:val="00AF0A4B"/>
    <w:rsid w:val="00AF2761"/>
    <w:rsid w:val="00AF4BBC"/>
    <w:rsid w:val="00AF637C"/>
    <w:rsid w:val="00AF65DE"/>
    <w:rsid w:val="00B04278"/>
    <w:rsid w:val="00B04901"/>
    <w:rsid w:val="00B100F1"/>
    <w:rsid w:val="00B12672"/>
    <w:rsid w:val="00B13765"/>
    <w:rsid w:val="00B14A6B"/>
    <w:rsid w:val="00B14ADC"/>
    <w:rsid w:val="00B16EAF"/>
    <w:rsid w:val="00B240D4"/>
    <w:rsid w:val="00B2434D"/>
    <w:rsid w:val="00B24D29"/>
    <w:rsid w:val="00B271B5"/>
    <w:rsid w:val="00B32877"/>
    <w:rsid w:val="00B34716"/>
    <w:rsid w:val="00B3707E"/>
    <w:rsid w:val="00B4137A"/>
    <w:rsid w:val="00B468FE"/>
    <w:rsid w:val="00B47192"/>
    <w:rsid w:val="00B50950"/>
    <w:rsid w:val="00B60507"/>
    <w:rsid w:val="00B61A13"/>
    <w:rsid w:val="00B62196"/>
    <w:rsid w:val="00B6232D"/>
    <w:rsid w:val="00B648CA"/>
    <w:rsid w:val="00B66CC1"/>
    <w:rsid w:val="00B747E3"/>
    <w:rsid w:val="00B74894"/>
    <w:rsid w:val="00B749FB"/>
    <w:rsid w:val="00B75800"/>
    <w:rsid w:val="00B75FF7"/>
    <w:rsid w:val="00B82B83"/>
    <w:rsid w:val="00B831A5"/>
    <w:rsid w:val="00B8611D"/>
    <w:rsid w:val="00B8671C"/>
    <w:rsid w:val="00B86A23"/>
    <w:rsid w:val="00B909F7"/>
    <w:rsid w:val="00B92443"/>
    <w:rsid w:val="00B96A24"/>
    <w:rsid w:val="00BA2508"/>
    <w:rsid w:val="00BA677D"/>
    <w:rsid w:val="00BA6DA3"/>
    <w:rsid w:val="00BA6FDB"/>
    <w:rsid w:val="00BB02ED"/>
    <w:rsid w:val="00BB2219"/>
    <w:rsid w:val="00BB3771"/>
    <w:rsid w:val="00BB3CBF"/>
    <w:rsid w:val="00BB5132"/>
    <w:rsid w:val="00BB606C"/>
    <w:rsid w:val="00BB65B4"/>
    <w:rsid w:val="00BC31F9"/>
    <w:rsid w:val="00BC3D50"/>
    <w:rsid w:val="00BC6F83"/>
    <w:rsid w:val="00BC704C"/>
    <w:rsid w:val="00BD34B4"/>
    <w:rsid w:val="00BD4C73"/>
    <w:rsid w:val="00BD4EE7"/>
    <w:rsid w:val="00BD5AD8"/>
    <w:rsid w:val="00BD70CD"/>
    <w:rsid w:val="00BF0E9C"/>
    <w:rsid w:val="00BF1232"/>
    <w:rsid w:val="00BF2C5D"/>
    <w:rsid w:val="00BF31E3"/>
    <w:rsid w:val="00BF5F1C"/>
    <w:rsid w:val="00C008BD"/>
    <w:rsid w:val="00C0471E"/>
    <w:rsid w:val="00C07731"/>
    <w:rsid w:val="00C077F8"/>
    <w:rsid w:val="00C12B6F"/>
    <w:rsid w:val="00C13577"/>
    <w:rsid w:val="00C1357A"/>
    <w:rsid w:val="00C17339"/>
    <w:rsid w:val="00C17E83"/>
    <w:rsid w:val="00C218A9"/>
    <w:rsid w:val="00C2430C"/>
    <w:rsid w:val="00C40BE6"/>
    <w:rsid w:val="00C47EE0"/>
    <w:rsid w:val="00C5094D"/>
    <w:rsid w:val="00C517CE"/>
    <w:rsid w:val="00C5279C"/>
    <w:rsid w:val="00C55337"/>
    <w:rsid w:val="00C55AFA"/>
    <w:rsid w:val="00C60F90"/>
    <w:rsid w:val="00C61EB9"/>
    <w:rsid w:val="00C627A2"/>
    <w:rsid w:val="00C63006"/>
    <w:rsid w:val="00C64C6E"/>
    <w:rsid w:val="00C6623E"/>
    <w:rsid w:val="00C67568"/>
    <w:rsid w:val="00C67B33"/>
    <w:rsid w:val="00C67C9A"/>
    <w:rsid w:val="00C7007B"/>
    <w:rsid w:val="00C71871"/>
    <w:rsid w:val="00C724F1"/>
    <w:rsid w:val="00C735F1"/>
    <w:rsid w:val="00C73ADE"/>
    <w:rsid w:val="00C80B29"/>
    <w:rsid w:val="00C913B6"/>
    <w:rsid w:val="00C91C5E"/>
    <w:rsid w:val="00C92E44"/>
    <w:rsid w:val="00C9772B"/>
    <w:rsid w:val="00CA209B"/>
    <w:rsid w:val="00CA3F20"/>
    <w:rsid w:val="00CA46B6"/>
    <w:rsid w:val="00CA6EA3"/>
    <w:rsid w:val="00CB15A7"/>
    <w:rsid w:val="00CB3398"/>
    <w:rsid w:val="00CB367A"/>
    <w:rsid w:val="00CB37E9"/>
    <w:rsid w:val="00CB424D"/>
    <w:rsid w:val="00CB6D97"/>
    <w:rsid w:val="00CC09CE"/>
    <w:rsid w:val="00CC13A4"/>
    <w:rsid w:val="00CC18CA"/>
    <w:rsid w:val="00CC2772"/>
    <w:rsid w:val="00CC2B1A"/>
    <w:rsid w:val="00CD32A6"/>
    <w:rsid w:val="00CD451E"/>
    <w:rsid w:val="00CD5267"/>
    <w:rsid w:val="00CD7021"/>
    <w:rsid w:val="00CE0C9D"/>
    <w:rsid w:val="00CF29C8"/>
    <w:rsid w:val="00D01A67"/>
    <w:rsid w:val="00D042FB"/>
    <w:rsid w:val="00D11258"/>
    <w:rsid w:val="00D12496"/>
    <w:rsid w:val="00D134C5"/>
    <w:rsid w:val="00D23CDC"/>
    <w:rsid w:val="00D26593"/>
    <w:rsid w:val="00D268EB"/>
    <w:rsid w:val="00D26CFF"/>
    <w:rsid w:val="00D274C6"/>
    <w:rsid w:val="00D343E5"/>
    <w:rsid w:val="00D41056"/>
    <w:rsid w:val="00D446F1"/>
    <w:rsid w:val="00D4500C"/>
    <w:rsid w:val="00D456D8"/>
    <w:rsid w:val="00D45A0E"/>
    <w:rsid w:val="00D462B4"/>
    <w:rsid w:val="00D4758C"/>
    <w:rsid w:val="00D50169"/>
    <w:rsid w:val="00D506AA"/>
    <w:rsid w:val="00D522CC"/>
    <w:rsid w:val="00D5391C"/>
    <w:rsid w:val="00D55FAB"/>
    <w:rsid w:val="00D56786"/>
    <w:rsid w:val="00D56E69"/>
    <w:rsid w:val="00D61EAB"/>
    <w:rsid w:val="00D645A9"/>
    <w:rsid w:val="00D701D3"/>
    <w:rsid w:val="00D7445F"/>
    <w:rsid w:val="00D7491E"/>
    <w:rsid w:val="00D91E8D"/>
    <w:rsid w:val="00D92B1D"/>
    <w:rsid w:val="00D939F0"/>
    <w:rsid w:val="00DA4D7F"/>
    <w:rsid w:val="00DA5E87"/>
    <w:rsid w:val="00DB0323"/>
    <w:rsid w:val="00DB1FA7"/>
    <w:rsid w:val="00DB3BFC"/>
    <w:rsid w:val="00DB5910"/>
    <w:rsid w:val="00DB5A96"/>
    <w:rsid w:val="00DB69A1"/>
    <w:rsid w:val="00DC0E31"/>
    <w:rsid w:val="00DC3C53"/>
    <w:rsid w:val="00DC70D0"/>
    <w:rsid w:val="00DC7DD6"/>
    <w:rsid w:val="00DD3971"/>
    <w:rsid w:val="00DD527A"/>
    <w:rsid w:val="00DD735B"/>
    <w:rsid w:val="00DE277A"/>
    <w:rsid w:val="00DE2A3F"/>
    <w:rsid w:val="00DE2B0E"/>
    <w:rsid w:val="00DF5F45"/>
    <w:rsid w:val="00E00803"/>
    <w:rsid w:val="00E03E65"/>
    <w:rsid w:val="00E064A4"/>
    <w:rsid w:val="00E1277C"/>
    <w:rsid w:val="00E13146"/>
    <w:rsid w:val="00E150EB"/>
    <w:rsid w:val="00E16989"/>
    <w:rsid w:val="00E174FC"/>
    <w:rsid w:val="00E20070"/>
    <w:rsid w:val="00E20994"/>
    <w:rsid w:val="00E22124"/>
    <w:rsid w:val="00E235DC"/>
    <w:rsid w:val="00E254F0"/>
    <w:rsid w:val="00E261AD"/>
    <w:rsid w:val="00E324C0"/>
    <w:rsid w:val="00E40344"/>
    <w:rsid w:val="00E56C7E"/>
    <w:rsid w:val="00E576BD"/>
    <w:rsid w:val="00E57BE9"/>
    <w:rsid w:val="00E604D6"/>
    <w:rsid w:val="00E621BA"/>
    <w:rsid w:val="00E67086"/>
    <w:rsid w:val="00E67A6E"/>
    <w:rsid w:val="00E71E11"/>
    <w:rsid w:val="00E7378F"/>
    <w:rsid w:val="00E83A40"/>
    <w:rsid w:val="00E857E4"/>
    <w:rsid w:val="00E85B05"/>
    <w:rsid w:val="00E9139D"/>
    <w:rsid w:val="00E92487"/>
    <w:rsid w:val="00E94123"/>
    <w:rsid w:val="00EA26E5"/>
    <w:rsid w:val="00EA3B02"/>
    <w:rsid w:val="00EA5A59"/>
    <w:rsid w:val="00EA6213"/>
    <w:rsid w:val="00EB0C39"/>
    <w:rsid w:val="00EB3301"/>
    <w:rsid w:val="00EB7F64"/>
    <w:rsid w:val="00EC5BC3"/>
    <w:rsid w:val="00EC66AA"/>
    <w:rsid w:val="00ED0C76"/>
    <w:rsid w:val="00ED303F"/>
    <w:rsid w:val="00EE013E"/>
    <w:rsid w:val="00EE2068"/>
    <w:rsid w:val="00EE4A18"/>
    <w:rsid w:val="00EF1F69"/>
    <w:rsid w:val="00EF2A9C"/>
    <w:rsid w:val="00EF5DE0"/>
    <w:rsid w:val="00EF61D1"/>
    <w:rsid w:val="00EF6FCB"/>
    <w:rsid w:val="00F00551"/>
    <w:rsid w:val="00F01D00"/>
    <w:rsid w:val="00F040F8"/>
    <w:rsid w:val="00F05333"/>
    <w:rsid w:val="00F05B49"/>
    <w:rsid w:val="00F07101"/>
    <w:rsid w:val="00F154D0"/>
    <w:rsid w:val="00F173D1"/>
    <w:rsid w:val="00F24880"/>
    <w:rsid w:val="00F256FF"/>
    <w:rsid w:val="00F261D6"/>
    <w:rsid w:val="00F26D45"/>
    <w:rsid w:val="00F27502"/>
    <w:rsid w:val="00F30C84"/>
    <w:rsid w:val="00F318B5"/>
    <w:rsid w:val="00F31B0A"/>
    <w:rsid w:val="00F34DFB"/>
    <w:rsid w:val="00F35704"/>
    <w:rsid w:val="00F35911"/>
    <w:rsid w:val="00F35DD7"/>
    <w:rsid w:val="00F413F7"/>
    <w:rsid w:val="00F42D43"/>
    <w:rsid w:val="00F44535"/>
    <w:rsid w:val="00F4579F"/>
    <w:rsid w:val="00F465CD"/>
    <w:rsid w:val="00F557CE"/>
    <w:rsid w:val="00F57965"/>
    <w:rsid w:val="00F60351"/>
    <w:rsid w:val="00F60640"/>
    <w:rsid w:val="00F6398D"/>
    <w:rsid w:val="00F64B2F"/>
    <w:rsid w:val="00F66A95"/>
    <w:rsid w:val="00F70A83"/>
    <w:rsid w:val="00F70F29"/>
    <w:rsid w:val="00F71810"/>
    <w:rsid w:val="00F72ABE"/>
    <w:rsid w:val="00F72B1B"/>
    <w:rsid w:val="00F747D6"/>
    <w:rsid w:val="00F7596C"/>
    <w:rsid w:val="00F765DB"/>
    <w:rsid w:val="00F77C54"/>
    <w:rsid w:val="00F77E12"/>
    <w:rsid w:val="00F80CBC"/>
    <w:rsid w:val="00F814DE"/>
    <w:rsid w:val="00F90045"/>
    <w:rsid w:val="00F925FE"/>
    <w:rsid w:val="00F9394C"/>
    <w:rsid w:val="00FA0472"/>
    <w:rsid w:val="00FA0B67"/>
    <w:rsid w:val="00FA1B8B"/>
    <w:rsid w:val="00FA25DA"/>
    <w:rsid w:val="00FA28D1"/>
    <w:rsid w:val="00FA41E9"/>
    <w:rsid w:val="00FA6558"/>
    <w:rsid w:val="00FA6EDB"/>
    <w:rsid w:val="00FB2665"/>
    <w:rsid w:val="00FB32C2"/>
    <w:rsid w:val="00FC46AF"/>
    <w:rsid w:val="00FD086F"/>
    <w:rsid w:val="00FD3733"/>
    <w:rsid w:val="00FD489B"/>
    <w:rsid w:val="00FD530D"/>
    <w:rsid w:val="00FD65B8"/>
    <w:rsid w:val="00FD791D"/>
    <w:rsid w:val="00FE0217"/>
    <w:rsid w:val="00FE3FF6"/>
    <w:rsid w:val="00FE41A0"/>
    <w:rsid w:val="00FE6B3D"/>
    <w:rsid w:val="00FE6C15"/>
    <w:rsid w:val="00FF0019"/>
    <w:rsid w:val="00FF02B6"/>
    <w:rsid w:val="00FF0F79"/>
    <w:rsid w:val="00FF1DFC"/>
    <w:rsid w:val="00FF36B2"/>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FB32C2"/>
  </w:style>
  <w:style w:type="paragraph" w:customStyle="1" w:styleId="Doc-title">
    <w:name w:val="Doc-title"/>
    <w:basedOn w:val="Normal"/>
    <w:next w:val="Doc-text2"/>
    <w:link w:val="Doc-titleChar"/>
    <w:qFormat/>
    <w:rsid w:val="00F31B0A"/>
    <w:pPr>
      <w:spacing w:after="0"/>
      <w:ind w:left="1259" w:hanging="1259"/>
      <w:jc w:val="left"/>
    </w:pPr>
    <w:rPr>
      <w:rFonts w:eastAsia="MS Mincho"/>
      <w:noProof/>
      <w:szCs w:val="24"/>
      <w:lang w:val="en-GB" w:eastAsia="en-GB"/>
    </w:rPr>
  </w:style>
  <w:style w:type="character" w:customStyle="1" w:styleId="Doc-titleChar">
    <w:name w:val="Doc-title Char"/>
    <w:link w:val="Doc-title"/>
    <w:qFormat/>
    <w:rsid w:val="00F31B0A"/>
    <w:rPr>
      <w:rFonts w:ascii="Arial" w:eastAsia="MS Mincho" w:hAnsi="Arial"/>
      <w:noProof/>
      <w:szCs w:val="24"/>
      <w:lang w:val="en-GB" w:eastAsia="en-GB"/>
    </w:rPr>
  </w:style>
  <w:style w:type="paragraph" w:customStyle="1" w:styleId="Agreement">
    <w:name w:val="Agreement"/>
    <w:basedOn w:val="Normal"/>
    <w:next w:val="Doc-text2"/>
    <w:uiPriority w:val="99"/>
    <w:qFormat/>
    <w:rsid w:val="00F31B0A"/>
    <w:pPr>
      <w:numPr>
        <w:numId w:val="25"/>
      </w:numPr>
      <w:tabs>
        <w:tab w:val="num" w:pos="1619"/>
      </w:tabs>
      <w:spacing w:after="0"/>
      <w:ind w:left="1619"/>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1642</Words>
  <Characters>9362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10983</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2023-11-03T02:12:00Z</dcterms:created>
  <dcterms:modified xsi:type="dcterms:W3CDTF">2023-11-03T02:12:00Z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