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CC7186D" w:rsidR="00A209D6" w:rsidRPr="006D045C" w:rsidRDefault="00826ED9" w:rsidP="00A209D6">
      <w:pPr>
        <w:pStyle w:val="Header"/>
        <w:tabs>
          <w:tab w:val="right" w:pos="9639"/>
        </w:tabs>
        <w:rPr>
          <w:bCs/>
          <w:i/>
          <w:noProof w:val="0"/>
          <w:sz w:val="20"/>
        </w:rPr>
      </w:pPr>
      <w:r w:rsidRPr="006D045C">
        <w:rPr>
          <w:bCs/>
          <w:noProof w:val="0"/>
          <w:sz w:val="20"/>
        </w:rPr>
        <w:t>3GPP TSG-RAN WG2 Meeting #12</w:t>
      </w:r>
      <w:r w:rsidR="004B7371">
        <w:rPr>
          <w:bCs/>
          <w:noProof w:val="0"/>
          <w:sz w:val="20"/>
        </w:rPr>
        <w:t>4</w:t>
      </w:r>
      <w:r w:rsidR="00BD64E1" w:rsidRPr="006D045C">
        <w:rPr>
          <w:bCs/>
          <w:noProof w:val="0"/>
          <w:sz w:val="20"/>
        </w:rPr>
        <w:t xml:space="preserve">                                                </w:t>
      </w:r>
      <w:r w:rsidR="00DE0DC8" w:rsidRPr="006D045C">
        <w:rPr>
          <w:bCs/>
          <w:noProof w:val="0"/>
          <w:sz w:val="20"/>
        </w:rPr>
        <w:tab/>
      </w:r>
      <w:r w:rsidR="0089685E" w:rsidRPr="006D045C">
        <w:rPr>
          <w:bCs/>
          <w:noProof w:val="0"/>
          <w:sz w:val="20"/>
          <w:highlight w:val="yellow"/>
        </w:rPr>
        <w:t>R2-23</w:t>
      </w:r>
      <w:r w:rsidR="0044789C">
        <w:rPr>
          <w:bCs/>
          <w:noProof w:val="0"/>
          <w:sz w:val="20"/>
        </w:rPr>
        <w:t>1</w:t>
      </w:r>
      <w:r w:rsidR="009102A6">
        <w:rPr>
          <w:bCs/>
          <w:noProof w:val="0"/>
          <w:sz w:val="20"/>
        </w:rPr>
        <w:t>2861</w:t>
      </w:r>
    </w:p>
    <w:p w14:paraId="2E02E5F5" w14:textId="1B22AAFA" w:rsidR="00A209D6" w:rsidRPr="006D045C" w:rsidRDefault="004B7371" w:rsidP="00A209D6">
      <w:pPr>
        <w:pStyle w:val="Header"/>
        <w:rPr>
          <w:bCs/>
          <w:noProof w:val="0"/>
          <w:sz w:val="20"/>
        </w:rPr>
      </w:pPr>
      <w:r>
        <w:rPr>
          <w:bCs/>
          <w:sz w:val="20"/>
          <w:lang w:eastAsia="zh-CN"/>
        </w:rPr>
        <w:t>Chicago, USA</w:t>
      </w:r>
      <w:r w:rsidR="00DE0DC8" w:rsidRPr="006D045C">
        <w:rPr>
          <w:bCs/>
          <w:sz w:val="20"/>
          <w:lang w:eastAsia="zh-CN"/>
        </w:rPr>
        <w:t>,</w:t>
      </w:r>
      <w:r w:rsidR="00933624" w:rsidRPr="006D045C">
        <w:rPr>
          <w:bCs/>
          <w:sz w:val="20"/>
          <w:lang w:eastAsia="zh-CN"/>
        </w:rPr>
        <w:t xml:space="preserve"> </w:t>
      </w:r>
      <w:r>
        <w:rPr>
          <w:bCs/>
          <w:sz w:val="20"/>
          <w:lang w:eastAsia="zh-CN"/>
        </w:rPr>
        <w:t>November 13</w:t>
      </w:r>
      <w:r w:rsidR="008668A4" w:rsidRPr="006D045C">
        <w:rPr>
          <w:bCs/>
          <w:sz w:val="20"/>
          <w:lang w:eastAsia="zh-CN"/>
        </w:rPr>
        <w:t xml:space="preserve">- </w:t>
      </w:r>
      <w:r>
        <w:rPr>
          <w:bCs/>
          <w:sz w:val="20"/>
          <w:lang w:eastAsia="zh-CN"/>
        </w:rPr>
        <w:t>November 17</w:t>
      </w:r>
      <w:r w:rsidR="00DE0DC8" w:rsidRPr="006D045C">
        <w:rPr>
          <w:bCs/>
          <w:sz w:val="20"/>
          <w:lang w:eastAsia="zh-CN"/>
        </w:rPr>
        <w:t xml:space="preserve"> 2023</w:t>
      </w:r>
    </w:p>
    <w:p w14:paraId="403CB9C0" w14:textId="77777777" w:rsidR="00A209D6" w:rsidRPr="006D045C" w:rsidRDefault="00A209D6" w:rsidP="00A209D6">
      <w:pPr>
        <w:pStyle w:val="Header"/>
        <w:rPr>
          <w:bCs/>
          <w:noProof w:val="0"/>
          <w:sz w:val="20"/>
        </w:rPr>
      </w:pPr>
    </w:p>
    <w:p w14:paraId="310B92C9" w14:textId="76E75FBD" w:rsidR="00446C3A" w:rsidRPr="006D045C" w:rsidRDefault="00446C3A" w:rsidP="00446C3A">
      <w:pPr>
        <w:pStyle w:val="CRCoverPage"/>
        <w:tabs>
          <w:tab w:val="left" w:pos="1985"/>
        </w:tabs>
        <w:rPr>
          <w:rFonts w:cs="Arial"/>
          <w:b/>
          <w:bCs/>
          <w:lang w:eastAsia="ja-JP"/>
        </w:rPr>
      </w:pPr>
      <w:r w:rsidRPr="006D045C">
        <w:rPr>
          <w:rFonts w:cs="Arial"/>
          <w:b/>
          <w:bCs/>
        </w:rPr>
        <w:t>Agenda item:</w:t>
      </w:r>
      <w:r w:rsidRPr="006D045C">
        <w:rPr>
          <w:rFonts w:cs="Arial"/>
          <w:b/>
          <w:bCs/>
        </w:rPr>
        <w:tab/>
      </w:r>
      <w:r w:rsidR="00CB3431" w:rsidRPr="006D045C">
        <w:rPr>
          <w:rFonts w:cs="Arial"/>
          <w:b/>
          <w:bCs/>
          <w:lang w:eastAsia="ja-JP"/>
        </w:rPr>
        <w:t>7</w:t>
      </w:r>
      <w:r w:rsidRPr="006D045C">
        <w:rPr>
          <w:rFonts w:cs="Arial"/>
          <w:b/>
          <w:bCs/>
          <w:lang w:eastAsia="ja-JP"/>
        </w:rPr>
        <w:t>.</w:t>
      </w:r>
      <w:r w:rsidR="00A5783B" w:rsidRPr="006D045C">
        <w:rPr>
          <w:rFonts w:cs="Arial"/>
          <w:b/>
          <w:bCs/>
          <w:lang w:eastAsia="ja-JP"/>
        </w:rPr>
        <w:t>6</w:t>
      </w:r>
      <w:r w:rsidRPr="006D045C">
        <w:rPr>
          <w:rFonts w:cs="Arial"/>
          <w:b/>
          <w:bCs/>
          <w:lang w:eastAsia="ja-JP"/>
        </w:rPr>
        <w:t>.</w:t>
      </w:r>
      <w:r w:rsidR="005E6E98" w:rsidRPr="006D045C">
        <w:rPr>
          <w:rFonts w:cs="Arial"/>
          <w:b/>
          <w:bCs/>
          <w:lang w:eastAsia="ja-JP"/>
        </w:rPr>
        <w:t>4</w:t>
      </w:r>
    </w:p>
    <w:p w14:paraId="73188B46" w14:textId="77777777" w:rsidR="00446C3A" w:rsidRPr="006D045C" w:rsidRDefault="00446C3A" w:rsidP="00446C3A">
      <w:pPr>
        <w:tabs>
          <w:tab w:val="left" w:pos="1985"/>
        </w:tabs>
        <w:ind w:left="1985" w:hanging="1985"/>
        <w:rPr>
          <w:rFonts w:ascii="Arial" w:hAnsi="Arial" w:cs="Arial"/>
          <w:b/>
          <w:bCs/>
        </w:rPr>
      </w:pPr>
      <w:r w:rsidRPr="006D045C">
        <w:rPr>
          <w:rFonts w:ascii="Arial" w:hAnsi="Arial" w:cs="Arial"/>
          <w:b/>
          <w:bCs/>
        </w:rPr>
        <w:t>Source:</w:t>
      </w:r>
      <w:r w:rsidRPr="006D045C">
        <w:rPr>
          <w:rFonts w:ascii="Arial" w:hAnsi="Arial" w:cs="Arial"/>
          <w:b/>
          <w:bCs/>
        </w:rPr>
        <w:tab/>
        <w:t>Nokia, Nokia Shanghai Bell</w:t>
      </w:r>
    </w:p>
    <w:p w14:paraId="553D264F" w14:textId="496D60E9" w:rsidR="00446C3A" w:rsidRPr="006D045C" w:rsidRDefault="00446C3A" w:rsidP="00446C3A">
      <w:pPr>
        <w:ind w:left="1985" w:hanging="1985"/>
        <w:rPr>
          <w:rFonts w:ascii="Arial" w:hAnsi="Arial" w:cs="Arial"/>
          <w:b/>
          <w:bCs/>
        </w:rPr>
      </w:pPr>
      <w:r w:rsidRPr="006D045C">
        <w:rPr>
          <w:rFonts w:ascii="Arial" w:hAnsi="Arial" w:cs="Arial"/>
          <w:b/>
          <w:bCs/>
        </w:rPr>
        <w:t>Title:</w:t>
      </w:r>
      <w:r w:rsidRPr="006D045C">
        <w:rPr>
          <w:rFonts w:ascii="Arial" w:hAnsi="Arial" w:cs="Arial"/>
          <w:b/>
          <w:bCs/>
        </w:rPr>
        <w:tab/>
      </w:r>
      <w:r w:rsidR="00C303B9" w:rsidRPr="00C303B9">
        <w:rPr>
          <w:rFonts w:ascii="Arial" w:hAnsi="Arial" w:cs="Arial"/>
          <w:b/>
          <w:bCs/>
        </w:rPr>
        <w:t>Discussion on remaining issues discontinuous coverage Enhancements</w:t>
      </w:r>
    </w:p>
    <w:p w14:paraId="25F387E8" w14:textId="433C3DE9" w:rsidR="00446C3A" w:rsidRPr="006D045C" w:rsidRDefault="00446C3A" w:rsidP="00446C3A">
      <w:pPr>
        <w:ind w:left="1985" w:hanging="1985"/>
        <w:rPr>
          <w:rFonts w:ascii="Arial" w:hAnsi="Arial" w:cs="Arial"/>
          <w:b/>
          <w:bCs/>
        </w:rPr>
      </w:pPr>
      <w:r w:rsidRPr="006D045C">
        <w:rPr>
          <w:rFonts w:ascii="Arial" w:hAnsi="Arial" w:cs="Arial"/>
          <w:b/>
          <w:bCs/>
        </w:rPr>
        <w:t>WID/SID:</w:t>
      </w:r>
      <w:r w:rsidRPr="006D045C">
        <w:rPr>
          <w:rFonts w:ascii="Arial" w:hAnsi="Arial" w:cs="Arial"/>
          <w:b/>
          <w:bCs/>
        </w:rPr>
        <w:tab/>
      </w:r>
      <w:proofErr w:type="spellStart"/>
      <w:r w:rsidR="00A5783B" w:rsidRPr="006D045C">
        <w:rPr>
          <w:rFonts w:ascii="Arial" w:hAnsi="Arial" w:cs="Arial"/>
          <w:b/>
          <w:bCs/>
        </w:rPr>
        <w:t>IoT_NTN_enh</w:t>
      </w:r>
      <w:proofErr w:type="spellEnd"/>
      <w:r w:rsidR="00A5783B" w:rsidRPr="006D045C">
        <w:rPr>
          <w:rFonts w:ascii="Arial" w:hAnsi="Arial" w:cs="Arial"/>
          <w:b/>
          <w:bCs/>
        </w:rPr>
        <w:t xml:space="preserve"> </w:t>
      </w:r>
      <w:r w:rsidRPr="006D045C">
        <w:rPr>
          <w:rFonts w:ascii="Arial" w:hAnsi="Arial" w:cs="Arial"/>
          <w:b/>
          <w:bCs/>
        </w:rPr>
        <w:t xml:space="preserve">- Release </w:t>
      </w:r>
      <w:r w:rsidR="00A5783B" w:rsidRPr="006D045C">
        <w:rPr>
          <w:rFonts w:ascii="Arial" w:hAnsi="Arial" w:cs="Arial"/>
          <w:b/>
          <w:bCs/>
        </w:rPr>
        <w:t>18</w:t>
      </w:r>
    </w:p>
    <w:p w14:paraId="6FEB19D6" w14:textId="77777777" w:rsidR="00446C3A" w:rsidRPr="006D045C" w:rsidRDefault="00446C3A" w:rsidP="00446C3A">
      <w:pPr>
        <w:tabs>
          <w:tab w:val="left" w:pos="1985"/>
        </w:tabs>
        <w:rPr>
          <w:rFonts w:ascii="Arial" w:hAnsi="Arial" w:cs="Arial"/>
          <w:b/>
          <w:bCs/>
        </w:rPr>
      </w:pPr>
      <w:r w:rsidRPr="006D045C">
        <w:rPr>
          <w:rFonts w:ascii="Arial" w:hAnsi="Arial" w:cs="Arial"/>
          <w:b/>
          <w:bCs/>
        </w:rPr>
        <w:t>Document for:</w:t>
      </w:r>
      <w:r w:rsidRPr="006D045C">
        <w:rPr>
          <w:rFonts w:ascii="Arial" w:hAnsi="Arial" w:cs="Arial"/>
          <w:b/>
          <w:bCs/>
        </w:rPr>
        <w:tab/>
        <w:t>Discussion and Decision</w:t>
      </w:r>
    </w:p>
    <w:p w14:paraId="294B1FC1" w14:textId="77777777" w:rsidR="00A209D6" w:rsidRPr="006D045C" w:rsidRDefault="00A209D6" w:rsidP="00A209D6">
      <w:pPr>
        <w:pStyle w:val="Heading1"/>
        <w:rPr>
          <w:sz w:val="20"/>
        </w:rPr>
      </w:pPr>
      <w:r w:rsidRPr="006D045C">
        <w:rPr>
          <w:sz w:val="20"/>
        </w:rPr>
        <w:t>1</w:t>
      </w:r>
      <w:r w:rsidRPr="006D045C">
        <w:rPr>
          <w:sz w:val="20"/>
        </w:rPr>
        <w:tab/>
        <w:t>Introduction</w:t>
      </w:r>
    </w:p>
    <w:p w14:paraId="5D66B5AF" w14:textId="7FF5B3F6" w:rsidR="009339CB" w:rsidRPr="006D045C" w:rsidRDefault="00351652" w:rsidP="009339CB">
      <w:r w:rsidRPr="006D045C">
        <w:t xml:space="preserve">In </w:t>
      </w:r>
      <w:r w:rsidR="004F3FB2" w:rsidRPr="006D045C">
        <w:t xml:space="preserve">the </w:t>
      </w:r>
      <w:r w:rsidRPr="006D045C">
        <w:t>Rel-18 W</w:t>
      </w:r>
      <w:r w:rsidRPr="006D045C">
        <w:rPr>
          <w:rFonts w:hint="eastAsia"/>
          <w:lang w:eastAsia="zh-CN"/>
        </w:rPr>
        <w:t>ID</w:t>
      </w:r>
      <w:r w:rsidR="00ED317C" w:rsidRPr="006D045C">
        <w:rPr>
          <w:lang w:eastAsia="zh-CN"/>
        </w:rPr>
        <w:t xml:space="preserve"> </w:t>
      </w:r>
      <w:r w:rsidRPr="006D045C">
        <w:t xml:space="preserve">[1], </w:t>
      </w:r>
      <w:r w:rsidR="004705C4" w:rsidRPr="006D045C">
        <w:t xml:space="preserve">there is </w:t>
      </w:r>
      <w:r w:rsidR="003254A0" w:rsidRPr="006D045C">
        <w:t>an</w:t>
      </w:r>
      <w:r w:rsidRPr="006D045C">
        <w:t xml:space="preserve"> objective to </w:t>
      </w:r>
      <w:r w:rsidR="001933FA" w:rsidRPr="006D045C">
        <w:t>further enhance the support of discontinuous coverage:</w:t>
      </w:r>
    </w:p>
    <w:tbl>
      <w:tblPr>
        <w:tblStyle w:val="TableGrid"/>
        <w:tblW w:w="0" w:type="auto"/>
        <w:tblLook w:val="04A0" w:firstRow="1" w:lastRow="0" w:firstColumn="1" w:lastColumn="0" w:noHBand="0" w:noVBand="1"/>
      </w:tblPr>
      <w:tblGrid>
        <w:gridCol w:w="9631"/>
      </w:tblGrid>
      <w:tr w:rsidR="003424E9" w:rsidRPr="006D045C" w14:paraId="01260B4D" w14:textId="77777777" w:rsidTr="003424E9">
        <w:tc>
          <w:tcPr>
            <w:tcW w:w="9631" w:type="dxa"/>
          </w:tcPr>
          <w:p w14:paraId="5DD9BAE1" w14:textId="77777777" w:rsidR="001933FA" w:rsidRPr="006D045C" w:rsidRDefault="001933FA" w:rsidP="001933FA">
            <w:r w:rsidRPr="006D045C">
              <w:t>4.1.3    Further enhancement to discontinuous coverage</w:t>
            </w:r>
          </w:p>
          <w:p w14:paraId="7E5AEC3E" w14:textId="04E33F01" w:rsidR="003424E9" w:rsidRPr="006D045C" w:rsidRDefault="001933FA" w:rsidP="001933FA">
            <w:pPr>
              <w:pStyle w:val="B1"/>
            </w:pPr>
            <w:r w:rsidRPr="006D045C">
              <w:t>-    Study and specify, if needed, mobility management enhancements and power saving enhancements for discontinuous coverage, taking into account the conclusions from the SA2 study (FS_5GSAT_Ph2).  [RAN2, RAN3].</w:t>
            </w:r>
          </w:p>
        </w:tc>
      </w:tr>
    </w:tbl>
    <w:p w14:paraId="3F220129" w14:textId="1693507F" w:rsidR="003424E9" w:rsidRPr="006D045C" w:rsidRDefault="003424E9" w:rsidP="009339CB"/>
    <w:p w14:paraId="3BC09D53" w14:textId="37E4093D" w:rsidR="00EB6B5C" w:rsidRPr="006D045C" w:rsidRDefault="006D045C" w:rsidP="009339CB">
      <w:r w:rsidRPr="006D045C">
        <w:t>The following are the main remaining issues to be addressed for the WID.</w:t>
      </w:r>
    </w:p>
    <w:p w14:paraId="570271D6" w14:textId="62ECB0A0" w:rsidR="006D045C" w:rsidRPr="009102A6" w:rsidRDefault="006D045C" w:rsidP="009102A6">
      <w:pPr>
        <w:pStyle w:val="ListParagraph"/>
        <w:numPr>
          <w:ilvl w:val="0"/>
          <w:numId w:val="19"/>
        </w:numPr>
        <w:rPr>
          <w:rFonts w:ascii="Times New Roman" w:eastAsia="SimSun" w:hAnsi="Times New Roman" w:cs="Times New Roman"/>
          <w:sz w:val="20"/>
          <w:szCs w:val="20"/>
          <w:lang w:val="en-GB" w:eastAsia="en-US"/>
        </w:rPr>
      </w:pPr>
      <w:r w:rsidRPr="009102A6">
        <w:rPr>
          <w:rFonts w:ascii="Times New Roman" w:eastAsia="SimSun" w:hAnsi="Times New Roman" w:cs="Times New Roman"/>
          <w:sz w:val="20"/>
          <w:szCs w:val="20"/>
          <w:lang w:val="en-GB" w:eastAsia="en-US"/>
        </w:rPr>
        <w:t xml:space="preserve">Whether to capture a note in RRC about “UE may directly go to RRC_IDLE after RLF is triggered, if there is not   enough time for the UE to finish the procedure of RRC re-establishment due to the discontinuous </w:t>
      </w:r>
      <w:proofErr w:type="gramStart"/>
      <w:r w:rsidRPr="009102A6">
        <w:rPr>
          <w:rFonts w:ascii="Times New Roman" w:eastAsia="SimSun" w:hAnsi="Times New Roman" w:cs="Times New Roman"/>
          <w:sz w:val="20"/>
          <w:szCs w:val="20"/>
          <w:lang w:val="en-GB" w:eastAsia="en-US"/>
        </w:rPr>
        <w:t>coverage”</w:t>
      </w:r>
      <w:proofErr w:type="gramEnd"/>
    </w:p>
    <w:p w14:paraId="13D6003A" w14:textId="266FD5D2" w:rsidR="006D045C" w:rsidRPr="009102A6" w:rsidRDefault="006D045C" w:rsidP="009102A6">
      <w:pPr>
        <w:pStyle w:val="ListParagraph"/>
        <w:numPr>
          <w:ilvl w:val="0"/>
          <w:numId w:val="19"/>
        </w:numPr>
        <w:rPr>
          <w:rFonts w:ascii="Times New Roman" w:eastAsia="SimSun" w:hAnsi="Times New Roman" w:cs="Times New Roman"/>
          <w:sz w:val="20"/>
          <w:szCs w:val="20"/>
          <w:lang w:val="en-GB" w:eastAsia="en-US"/>
        </w:rPr>
      </w:pPr>
      <w:r w:rsidRPr="009102A6">
        <w:rPr>
          <w:rFonts w:ascii="Times New Roman" w:eastAsia="SimSun" w:hAnsi="Times New Roman" w:cs="Times New Roman"/>
          <w:sz w:val="20"/>
          <w:szCs w:val="20"/>
          <w:lang w:val="en-GB" w:eastAsia="en-US"/>
        </w:rPr>
        <w:t>Additional satellite information for UE</w:t>
      </w:r>
    </w:p>
    <w:p w14:paraId="13D3709D" w14:textId="1A8A86AD" w:rsidR="006D045C" w:rsidRPr="009102A6" w:rsidRDefault="006D045C" w:rsidP="009102A6">
      <w:pPr>
        <w:pStyle w:val="ListParagraph"/>
        <w:numPr>
          <w:ilvl w:val="0"/>
          <w:numId w:val="19"/>
        </w:numPr>
        <w:rPr>
          <w:color w:val="000000"/>
        </w:rPr>
      </w:pPr>
      <w:r w:rsidRPr="009102A6">
        <w:rPr>
          <w:rFonts w:ascii="Times New Roman" w:eastAsia="SimSun" w:hAnsi="Times New Roman" w:cs="Times New Roman"/>
          <w:sz w:val="20"/>
          <w:szCs w:val="20"/>
          <w:lang w:val="en-GB" w:eastAsia="en-US"/>
        </w:rPr>
        <w:t>Autonomous RRC Release</w:t>
      </w:r>
    </w:p>
    <w:p w14:paraId="27ECFA01" w14:textId="77777777" w:rsidR="006D045C" w:rsidRPr="006D045C" w:rsidRDefault="006D045C" w:rsidP="009339CB"/>
    <w:p w14:paraId="2C83E05E" w14:textId="338F6DE1" w:rsidR="003424E9" w:rsidRPr="006D045C" w:rsidRDefault="006D045C" w:rsidP="009339CB">
      <w:r w:rsidRPr="006D045C">
        <w:t>In addition to the above issues, some further enhancements for paging related to UE mobility scenarios in discontinuous coverage also requires further discussion. In this discussion paper we further analysed the above issues.</w:t>
      </w:r>
    </w:p>
    <w:p w14:paraId="7D484B6E" w14:textId="2062289D" w:rsidR="009339CB" w:rsidRPr="0038264F" w:rsidRDefault="009339CB" w:rsidP="009339CB">
      <w:pPr>
        <w:pStyle w:val="Heading1"/>
        <w:rPr>
          <w:b/>
          <w:bCs/>
          <w:sz w:val="20"/>
        </w:rPr>
      </w:pPr>
      <w:r w:rsidRPr="0038264F">
        <w:rPr>
          <w:b/>
          <w:bCs/>
          <w:sz w:val="20"/>
        </w:rPr>
        <w:t>2</w:t>
      </w:r>
      <w:r w:rsidRPr="0038264F">
        <w:rPr>
          <w:b/>
          <w:bCs/>
          <w:sz w:val="20"/>
        </w:rPr>
        <w:tab/>
      </w:r>
      <w:r w:rsidR="00B22625" w:rsidRPr="0038264F">
        <w:rPr>
          <w:rFonts w:eastAsia="Times New Roman"/>
          <w:b/>
          <w:bCs/>
          <w:sz w:val="20"/>
        </w:rPr>
        <w:t>Discussion</w:t>
      </w:r>
    </w:p>
    <w:p w14:paraId="3C77294F" w14:textId="2D00F5C0" w:rsidR="0070100D" w:rsidRPr="0038264F" w:rsidRDefault="0070100D" w:rsidP="0070100D">
      <w:pPr>
        <w:pStyle w:val="Heading2"/>
        <w:rPr>
          <w:b/>
          <w:bCs/>
          <w:sz w:val="20"/>
        </w:rPr>
      </w:pPr>
      <w:proofErr w:type="gramStart"/>
      <w:r w:rsidRPr="0038264F">
        <w:rPr>
          <w:b/>
          <w:bCs/>
          <w:sz w:val="20"/>
        </w:rPr>
        <w:t>2.</w:t>
      </w:r>
      <w:r w:rsidR="0038264F" w:rsidRPr="0038264F">
        <w:rPr>
          <w:b/>
          <w:bCs/>
          <w:sz w:val="20"/>
        </w:rPr>
        <w:t xml:space="preserve">1 </w:t>
      </w:r>
      <w:r w:rsidRPr="0038264F">
        <w:rPr>
          <w:b/>
          <w:bCs/>
          <w:sz w:val="20"/>
        </w:rPr>
        <w:t xml:space="preserve"> </w:t>
      </w:r>
      <w:bookmarkStart w:id="0" w:name="_Hlk134785786"/>
      <w:r w:rsidR="00B070A2">
        <w:rPr>
          <w:b/>
          <w:bCs/>
          <w:sz w:val="20"/>
        </w:rPr>
        <w:t>DC</w:t>
      </w:r>
      <w:proofErr w:type="gramEnd"/>
      <w:r w:rsidR="00B070A2">
        <w:rPr>
          <w:b/>
          <w:bCs/>
          <w:sz w:val="20"/>
        </w:rPr>
        <w:t xml:space="preserve"> Enhancements for connected mode operation </w:t>
      </w:r>
      <w:bookmarkEnd w:id="0"/>
    </w:p>
    <w:p w14:paraId="583A16CA" w14:textId="77777777" w:rsidR="006B2D6B" w:rsidRPr="006D045C" w:rsidRDefault="006B2D6B" w:rsidP="006B2D6B">
      <w:r w:rsidRPr="006D045C">
        <w:t>At RAN2#121 the following was agreed:</w:t>
      </w:r>
    </w:p>
    <w:tbl>
      <w:tblPr>
        <w:tblStyle w:val="TableGrid"/>
        <w:tblW w:w="0" w:type="auto"/>
        <w:tblLook w:val="04A0" w:firstRow="1" w:lastRow="0" w:firstColumn="1" w:lastColumn="0" w:noHBand="0" w:noVBand="1"/>
      </w:tblPr>
      <w:tblGrid>
        <w:gridCol w:w="9631"/>
      </w:tblGrid>
      <w:tr w:rsidR="006B2D6B" w:rsidRPr="006D045C" w14:paraId="754C41AF" w14:textId="77777777" w:rsidTr="00471FFC">
        <w:tc>
          <w:tcPr>
            <w:tcW w:w="9631" w:type="dxa"/>
          </w:tcPr>
          <w:p w14:paraId="478931E7" w14:textId="77777777" w:rsidR="006B2D6B" w:rsidRPr="006D045C" w:rsidRDefault="006B2D6B" w:rsidP="00471FFC">
            <w:r w:rsidRPr="006D045C">
              <w:t>RAN2 may consider enhancements for connected UE upon detecting discontinuous coverage (e.g., suspend RLM, RLF detection, and RRC re-establishment process)</w:t>
            </w:r>
          </w:p>
        </w:tc>
      </w:tr>
    </w:tbl>
    <w:p w14:paraId="0C521C2A" w14:textId="1AC85A6F" w:rsidR="00C6474B" w:rsidRPr="006D045C" w:rsidRDefault="00F85742" w:rsidP="00340AFB">
      <w:r w:rsidRPr="006D045C">
        <w:t>At RAN2#121bis it was further agreed:</w:t>
      </w:r>
    </w:p>
    <w:tbl>
      <w:tblPr>
        <w:tblStyle w:val="TableGrid"/>
        <w:tblW w:w="0" w:type="auto"/>
        <w:tblLook w:val="04A0" w:firstRow="1" w:lastRow="0" w:firstColumn="1" w:lastColumn="0" w:noHBand="0" w:noVBand="1"/>
      </w:tblPr>
      <w:tblGrid>
        <w:gridCol w:w="9631"/>
      </w:tblGrid>
      <w:tr w:rsidR="00F85742" w:rsidRPr="006D045C" w14:paraId="27DE8871" w14:textId="77777777" w:rsidTr="00F85742">
        <w:tc>
          <w:tcPr>
            <w:tcW w:w="9631" w:type="dxa"/>
          </w:tcPr>
          <w:p w14:paraId="292446EC" w14:textId="77777777" w:rsidR="00821832" w:rsidRPr="006D045C" w:rsidRDefault="00821832" w:rsidP="00821832">
            <w:r w:rsidRPr="006D045C">
              <w:t>Agreements via email – from offline 115:</w:t>
            </w:r>
          </w:p>
          <w:p w14:paraId="6FC19C6E" w14:textId="77777777" w:rsidR="00821832" w:rsidRPr="006D045C" w:rsidRDefault="00821832" w:rsidP="00821832">
            <w:r w:rsidRPr="006D045C">
              <w:t>1.</w:t>
            </w:r>
            <w:r w:rsidRPr="006D045C">
              <w:tab/>
              <w:t>RAN2 will not introduce any enhancement to allow a UE in RRC Connected to stay in RRC_CONNECTED during/after a coverage gap (</w:t>
            </w:r>
            <w:proofErr w:type="gramStart"/>
            <w:r w:rsidRPr="006D045C">
              <w:t>e.g.</w:t>
            </w:r>
            <w:proofErr w:type="gramEnd"/>
            <w:r w:rsidRPr="006D045C">
              <w:t xml:space="preserve"> suspend RLM/RLF, activation time in RRC Reconfiguration, CHO enhancement)</w:t>
            </w:r>
          </w:p>
          <w:p w14:paraId="4B6CF235" w14:textId="77777777" w:rsidR="000914BE" w:rsidRPr="006D045C" w:rsidRDefault="000914BE" w:rsidP="00821832"/>
          <w:p w14:paraId="181B16D0" w14:textId="7A0C7838" w:rsidR="00821832" w:rsidRPr="006D045C" w:rsidRDefault="00821832" w:rsidP="00821832">
            <w:r w:rsidRPr="006D045C">
              <w:t>Agreements online:</w:t>
            </w:r>
          </w:p>
          <w:p w14:paraId="6246DD90" w14:textId="77777777" w:rsidR="00821832" w:rsidRPr="006D045C" w:rsidRDefault="00821832" w:rsidP="00821832">
            <w:r w:rsidRPr="006D045C">
              <w:t>1.</w:t>
            </w:r>
            <w:r w:rsidRPr="006D045C">
              <w:tab/>
              <w:t>RAN2 to introduce enhancement to RRC Release using one of the following options (FFS which one):</w:t>
            </w:r>
          </w:p>
          <w:p w14:paraId="53AEB966" w14:textId="77777777" w:rsidR="00821832" w:rsidRPr="006D045C" w:rsidRDefault="00821832" w:rsidP="00821832">
            <w:r w:rsidRPr="006D045C">
              <w:tab/>
              <w:t>-</w:t>
            </w:r>
            <w:r w:rsidRPr="006D045C">
              <w:tab/>
              <w:t>Explicit RRC Release using a new RRC Release cause</w:t>
            </w:r>
          </w:p>
          <w:p w14:paraId="35CA2AF3" w14:textId="710B60F5" w:rsidR="00F85742" w:rsidRPr="006D045C" w:rsidRDefault="00821832" w:rsidP="00821832">
            <w:r w:rsidRPr="006D045C">
              <w:tab/>
              <w:t>-</w:t>
            </w:r>
            <w:r w:rsidRPr="006D045C">
              <w:tab/>
              <w:t>UE Autonomous release (</w:t>
            </w:r>
            <w:proofErr w:type="gramStart"/>
            <w:r w:rsidRPr="006D045C">
              <w:t>e.g.</w:t>
            </w:r>
            <w:proofErr w:type="gramEnd"/>
            <w:r w:rsidRPr="006D045C">
              <w:t xml:space="preserve"> timer based or upon detection of coverage gap)</w:t>
            </w:r>
          </w:p>
        </w:tc>
      </w:tr>
    </w:tbl>
    <w:p w14:paraId="78FBCAAD" w14:textId="77777777" w:rsidR="00F85742" w:rsidRPr="006D045C" w:rsidRDefault="00F85742" w:rsidP="00340AFB"/>
    <w:p w14:paraId="3BA091E2" w14:textId="3FCDEB4C" w:rsidR="00C6474B" w:rsidRPr="006D045C" w:rsidRDefault="00C6474B" w:rsidP="00340AFB">
      <w:r w:rsidRPr="006D045C">
        <w:lastRenderedPageBreak/>
        <w:t xml:space="preserve">If the UE knows the discontinuity in coverage when it is in connected mode, the UE may decide to release the RRC connection instead of triggering </w:t>
      </w:r>
      <w:r w:rsidR="000F46C7" w:rsidRPr="006D045C">
        <w:t xml:space="preserve">the </w:t>
      </w:r>
      <w:r w:rsidRPr="006D045C">
        <w:t xml:space="preserve">re-establishment procedure. To avoid the mismatch in the state of </w:t>
      </w:r>
      <w:r w:rsidR="000F46C7" w:rsidRPr="006D045C">
        <w:t xml:space="preserve">the </w:t>
      </w:r>
      <w:r w:rsidRPr="006D045C">
        <w:t>RRC connection</w:t>
      </w:r>
      <w:r w:rsidR="00305372" w:rsidRPr="006D045C">
        <w:t xml:space="preserve"> the UE may trigger</w:t>
      </w:r>
      <w:r w:rsidR="00E474FC">
        <w:t xml:space="preserve"> a</w:t>
      </w:r>
      <w:r w:rsidR="00305372" w:rsidRPr="006D045C">
        <w:t xml:space="preserve"> request to release the RRC connection prior to </w:t>
      </w:r>
      <w:r w:rsidR="00E474FC">
        <w:t xml:space="preserve">the </w:t>
      </w:r>
      <w:r w:rsidR="00305372" w:rsidRPr="006D045C">
        <w:t>actual RLF event to inform the NW about the RRC connection release. This may lead to release of</w:t>
      </w:r>
      <w:r w:rsidR="00E474FC">
        <w:t xml:space="preserve"> the</w:t>
      </w:r>
      <w:r w:rsidR="00305372" w:rsidRPr="006D045C">
        <w:t xml:space="preserve"> RRC connection earlier tha</w:t>
      </w:r>
      <w:r w:rsidR="00E474FC">
        <w:t>n the</w:t>
      </w:r>
      <w:r w:rsidR="00305372" w:rsidRPr="006D045C">
        <w:t xml:space="preserve"> actual RLF situation. If the early release is to be avoided the UE can implicitly release on RLF but the NW should also</w:t>
      </w:r>
      <w:r w:rsidR="00DE3C39">
        <w:t xml:space="preserve"> be</w:t>
      </w:r>
      <w:r w:rsidR="00305372" w:rsidRPr="006D045C">
        <w:t xml:space="preserve"> aware of this UE behaviour so that it can decide to locally release the UE context based on its DC estimation </w:t>
      </w:r>
      <w:proofErr w:type="gramStart"/>
      <w:r w:rsidR="00305372" w:rsidRPr="006D045C">
        <w:t>and also</w:t>
      </w:r>
      <w:proofErr w:type="gramEnd"/>
      <w:r w:rsidR="00305372" w:rsidRPr="006D045C">
        <w:t xml:space="preserve"> the data transmission status and latest reported radio-conditions.</w:t>
      </w:r>
    </w:p>
    <w:p w14:paraId="18119429" w14:textId="63B23443" w:rsidR="00C6474B" w:rsidRPr="006D045C" w:rsidRDefault="00C6474B" w:rsidP="00C6474B">
      <w:pPr>
        <w:rPr>
          <w:b/>
          <w:bCs/>
        </w:rPr>
      </w:pPr>
      <w:bookmarkStart w:id="1" w:name="_Hlk149895099"/>
      <w:bookmarkStart w:id="2" w:name="_Hlk134785821"/>
      <w:r w:rsidRPr="006D045C">
        <w:rPr>
          <w:b/>
          <w:bCs/>
        </w:rPr>
        <w:t xml:space="preserve">Proposal </w:t>
      </w:r>
      <w:r w:rsidR="0038264F">
        <w:rPr>
          <w:b/>
          <w:bCs/>
        </w:rPr>
        <w:t>1</w:t>
      </w:r>
      <w:r w:rsidRPr="006D045C">
        <w:rPr>
          <w:b/>
          <w:bCs/>
        </w:rPr>
        <w:t xml:space="preserve">: RAN2 to discuss support for </w:t>
      </w:r>
      <w:r w:rsidR="00305372" w:rsidRPr="006D045C">
        <w:rPr>
          <w:b/>
          <w:bCs/>
        </w:rPr>
        <w:t>UE request for RRC connection release</w:t>
      </w:r>
      <w:r w:rsidRPr="006D045C">
        <w:rPr>
          <w:b/>
          <w:bCs/>
        </w:rPr>
        <w:t xml:space="preserve"> based on DC estimation.</w:t>
      </w:r>
      <w:r w:rsidR="00305372" w:rsidRPr="006D045C">
        <w:rPr>
          <w:b/>
          <w:bCs/>
        </w:rPr>
        <w:t xml:space="preserve"> FFS support for implicit RRC connection release.</w:t>
      </w:r>
      <w:bookmarkEnd w:id="1"/>
    </w:p>
    <w:bookmarkEnd w:id="2"/>
    <w:p w14:paraId="30D7D235" w14:textId="59C8A118" w:rsidR="00FB5610" w:rsidRPr="006D045C" w:rsidRDefault="00FB5610" w:rsidP="00340AFB">
      <w:r w:rsidRPr="006D045C">
        <w:t>In RAN2-123, the following agreement was m</w:t>
      </w:r>
      <w:r w:rsidR="00B14782">
        <w:t>a</w:t>
      </w:r>
      <w:r w:rsidRPr="006D045C">
        <w:t xml:space="preserve">de related to UE </w:t>
      </w:r>
      <w:proofErr w:type="spellStart"/>
      <w:r w:rsidRPr="006D045C">
        <w:t>behavior</w:t>
      </w:r>
      <w:proofErr w:type="spellEnd"/>
      <w:r w:rsidRPr="006D045C">
        <w:t xml:space="preserve"> on RLF declaration when it has knowledge on discontinuous coverage.</w:t>
      </w:r>
    </w:p>
    <w:p w14:paraId="071DA1CD" w14:textId="77777777" w:rsidR="00FB5610" w:rsidRPr="006D045C" w:rsidRDefault="00FB5610" w:rsidP="00FB5610">
      <w:pPr>
        <w:pStyle w:val="Doc-text2"/>
        <w:pBdr>
          <w:top w:val="single" w:sz="4" w:space="1" w:color="auto"/>
          <w:left w:val="single" w:sz="4" w:space="4" w:color="auto"/>
          <w:bottom w:val="single" w:sz="4" w:space="1" w:color="auto"/>
          <w:right w:val="single" w:sz="4" w:space="4" w:color="auto"/>
        </w:pBdr>
        <w:ind w:left="1619" w:firstLine="0"/>
        <w:rPr>
          <w:szCs w:val="20"/>
        </w:rPr>
      </w:pPr>
      <w:r w:rsidRPr="006D045C">
        <w:rPr>
          <w:szCs w:val="20"/>
        </w:rPr>
        <w:t>Agreements:</w:t>
      </w:r>
    </w:p>
    <w:p w14:paraId="4926A55C" w14:textId="3409403F" w:rsidR="00FB5610" w:rsidRPr="006D045C" w:rsidRDefault="00FB5610" w:rsidP="00FB5610">
      <w:pPr>
        <w:pStyle w:val="Doc-text2"/>
        <w:pBdr>
          <w:top w:val="single" w:sz="4" w:space="1" w:color="auto"/>
          <w:left w:val="single" w:sz="4" w:space="4" w:color="auto"/>
          <w:bottom w:val="single" w:sz="4" w:space="1" w:color="auto"/>
          <w:right w:val="single" w:sz="4" w:space="4" w:color="auto"/>
        </w:pBdr>
        <w:ind w:left="1619" w:firstLine="0"/>
        <w:rPr>
          <w:szCs w:val="20"/>
        </w:rPr>
      </w:pPr>
      <w:r w:rsidRPr="006D045C">
        <w:rPr>
          <w:szCs w:val="20"/>
        </w:rPr>
        <w:t xml:space="preserve">RAN2 understands that UE may directly go to RRC_IDLE after RLF is triggered, if there is not enough time for the UE to finish the procedure of RRC re-establishment due to the discontinuous coverage (FFS whether this needs to be captured in the specs, </w:t>
      </w:r>
      <w:proofErr w:type="gramStart"/>
      <w:r w:rsidRPr="006D045C">
        <w:rPr>
          <w:szCs w:val="20"/>
        </w:rPr>
        <w:t>e.g.</w:t>
      </w:r>
      <w:proofErr w:type="gramEnd"/>
      <w:r w:rsidRPr="006D045C">
        <w:rPr>
          <w:szCs w:val="20"/>
        </w:rPr>
        <w:t xml:space="preserve"> a NOTE)</w:t>
      </w:r>
    </w:p>
    <w:p w14:paraId="4E641965" w14:textId="765EF5D1" w:rsidR="00FB5610" w:rsidRPr="006D045C" w:rsidRDefault="00FB5610" w:rsidP="00FB5610"/>
    <w:p w14:paraId="498F0D6C" w14:textId="6FD8F98F" w:rsidR="00256E22" w:rsidRPr="006D045C" w:rsidRDefault="00256E22" w:rsidP="00FB5610">
      <w:r w:rsidRPr="006D045C">
        <w:t xml:space="preserve">The UE may consider multiple factors into account before triggering re-establishment when it knows that the discontinuity in coverage is about to start. The time to complete re-establishment </w:t>
      </w:r>
      <w:proofErr w:type="gramStart"/>
      <w:r w:rsidRPr="006D045C">
        <w:t>and also</w:t>
      </w:r>
      <w:proofErr w:type="gramEnd"/>
      <w:r w:rsidRPr="006D045C">
        <w:t xml:space="preserve"> the active time it has after re-establishment to complete the pending transmissions.  </w:t>
      </w:r>
      <w:proofErr w:type="gramStart"/>
      <w:r w:rsidRPr="006D045C">
        <w:t>So</w:t>
      </w:r>
      <w:proofErr w:type="gramEnd"/>
      <w:r w:rsidRPr="006D045C">
        <w:t xml:space="preserve"> the decision to whether</w:t>
      </w:r>
      <w:r w:rsidR="00F54E12">
        <w:t xml:space="preserve"> to</w:t>
      </w:r>
      <w:r w:rsidRPr="006D045C">
        <w:t xml:space="preserve"> trigger re-establishment or go to RRC-IDLE can be left to UE implementation without specification changes and also any NOTE in the specification.</w:t>
      </w:r>
    </w:p>
    <w:p w14:paraId="31928271" w14:textId="7B6BBFCD" w:rsidR="00117E0C" w:rsidRPr="006D045C" w:rsidRDefault="00117E0C" w:rsidP="00340AFB">
      <w:pPr>
        <w:rPr>
          <w:b/>
          <w:bCs/>
        </w:rPr>
      </w:pPr>
      <w:bookmarkStart w:id="3" w:name="_Hlk149895108"/>
      <w:bookmarkStart w:id="4" w:name="_Hlk134785831"/>
      <w:r w:rsidRPr="006D045C">
        <w:rPr>
          <w:b/>
          <w:bCs/>
        </w:rPr>
        <w:t>Proposal</w:t>
      </w:r>
      <w:r w:rsidR="0092723D" w:rsidRPr="006D045C">
        <w:rPr>
          <w:b/>
          <w:bCs/>
        </w:rPr>
        <w:t xml:space="preserve"> </w:t>
      </w:r>
      <w:proofErr w:type="gramStart"/>
      <w:r w:rsidR="0038264F">
        <w:rPr>
          <w:b/>
          <w:bCs/>
        </w:rPr>
        <w:t>2</w:t>
      </w:r>
      <w:r w:rsidR="0092723D" w:rsidRPr="006D045C">
        <w:rPr>
          <w:b/>
          <w:bCs/>
        </w:rPr>
        <w:t xml:space="preserve"> :</w:t>
      </w:r>
      <w:proofErr w:type="gramEnd"/>
      <w:r w:rsidR="0092723D" w:rsidRPr="006D045C">
        <w:rPr>
          <w:b/>
          <w:bCs/>
        </w:rPr>
        <w:t xml:space="preserve"> L</w:t>
      </w:r>
      <w:r w:rsidR="00755673" w:rsidRPr="006D045C">
        <w:rPr>
          <w:b/>
          <w:bCs/>
        </w:rPr>
        <w:t xml:space="preserve">eave the decision on whether the UE initiates connection (re-) establishment to the UE implementation when the remaining time in the current cell during discontinuous coverage is insufficient </w:t>
      </w:r>
      <w:r w:rsidR="00682BFD" w:rsidRPr="006D045C">
        <w:rPr>
          <w:b/>
          <w:bCs/>
        </w:rPr>
        <w:t>to complete</w:t>
      </w:r>
      <w:r w:rsidR="00755673" w:rsidRPr="006D045C">
        <w:rPr>
          <w:b/>
          <w:bCs/>
        </w:rPr>
        <w:t xml:space="preserve"> a new connection establishment procedure</w:t>
      </w:r>
      <w:bookmarkEnd w:id="3"/>
    </w:p>
    <w:bookmarkEnd w:id="4"/>
    <w:p w14:paraId="4C1E2B7D" w14:textId="496188C5" w:rsidR="0070100D" w:rsidRPr="006D045C" w:rsidRDefault="00B26F4F" w:rsidP="00340AFB">
      <w:r w:rsidRPr="006D045C">
        <w:t>In addition to mobility management</w:t>
      </w:r>
      <w:r w:rsidR="00256E22" w:rsidRPr="006D045C">
        <w:t>,</w:t>
      </w:r>
      <w:r w:rsidRPr="006D045C">
        <w:t xml:space="preserve"> t</w:t>
      </w:r>
      <w:r w:rsidR="00483AAB" w:rsidRPr="006D045C">
        <w:t xml:space="preserve">he SA2 report </w:t>
      </w:r>
      <w:r w:rsidRPr="006D045C">
        <w:t>also considered UE power saving.</w:t>
      </w:r>
      <w:r w:rsidR="00BC2D6E" w:rsidRPr="006D045C">
        <w:t xml:space="preserve"> The work</w:t>
      </w:r>
      <w:r w:rsidR="00DF06FE" w:rsidRPr="006D045C">
        <w:t xml:space="preserve"> </w:t>
      </w:r>
      <w:r w:rsidR="00256E22" w:rsidRPr="006D045C">
        <w:t>targeted</w:t>
      </w:r>
      <w:r w:rsidR="00DF06FE" w:rsidRPr="006D045C">
        <w:t xml:space="preserve"> the configuration of </w:t>
      </w:r>
      <w:r w:rsidR="00CF3A2D" w:rsidRPr="006D045C">
        <w:t xml:space="preserve">PSM and </w:t>
      </w:r>
      <w:proofErr w:type="spellStart"/>
      <w:r w:rsidR="00CF3A2D" w:rsidRPr="006D045C">
        <w:t>eDRX</w:t>
      </w:r>
      <w:proofErr w:type="spellEnd"/>
      <w:r w:rsidR="00CF3A2D" w:rsidRPr="006D045C">
        <w:t xml:space="preserve"> to avoid cell </w:t>
      </w:r>
      <w:r w:rsidR="00BC2D6E" w:rsidRPr="006D045C">
        <w:t>search when</w:t>
      </w:r>
      <w:r w:rsidR="00CF3A2D" w:rsidRPr="006D045C">
        <w:t xml:space="preserve"> there is no coverage. </w:t>
      </w:r>
      <w:r w:rsidR="00BC2D6E" w:rsidRPr="006D045C">
        <w:t xml:space="preserve">However, in release 18 the RAN1 and RAN2 are also </w:t>
      </w:r>
      <w:r w:rsidR="00256E22" w:rsidRPr="006D045C">
        <w:t>specify</w:t>
      </w:r>
      <w:r w:rsidR="00492558">
        <w:t>ing</w:t>
      </w:r>
      <w:r w:rsidR="00B316F0" w:rsidRPr="006D045C">
        <w:t xml:space="preserve"> GNSS measurements during long connections, </w:t>
      </w:r>
      <w:proofErr w:type="gramStart"/>
      <w:r w:rsidR="00B316F0" w:rsidRPr="006D045C">
        <w:t>e.g.</w:t>
      </w:r>
      <w:proofErr w:type="gramEnd"/>
      <w:r w:rsidR="00B316F0" w:rsidRPr="006D045C">
        <w:t xml:space="preserve"> by use of network </w:t>
      </w:r>
      <w:r w:rsidR="00C507F2" w:rsidRPr="006D045C">
        <w:t xml:space="preserve">or </w:t>
      </w:r>
      <w:r w:rsidR="00256E22" w:rsidRPr="006D045C">
        <w:t>UE-triggered</w:t>
      </w:r>
      <w:r w:rsidR="00C507F2" w:rsidRPr="006D045C">
        <w:t xml:space="preserve"> GNSS measurement gaps. </w:t>
      </w:r>
      <w:r w:rsidR="000219A0" w:rsidRPr="006D045C">
        <w:t>Such GNSS measurements consume energy and prohibit 3GPP communication, while they are ongoing</w:t>
      </w:r>
      <w:r w:rsidR="00737BA8" w:rsidRPr="006D045C">
        <w:t xml:space="preserve">, and thus their interaction with the discontinuous coverage UE </w:t>
      </w:r>
      <w:proofErr w:type="spellStart"/>
      <w:r w:rsidR="00256E22" w:rsidRPr="006D045C">
        <w:t>behavior</w:t>
      </w:r>
      <w:proofErr w:type="spellEnd"/>
      <w:r w:rsidR="00737BA8" w:rsidRPr="006D045C">
        <w:t xml:space="preserve"> can be examined to improve UE power saving. </w:t>
      </w:r>
    </w:p>
    <w:p w14:paraId="41D365BE" w14:textId="54A71DDF" w:rsidR="00E25CC1" w:rsidRPr="006D045C" w:rsidRDefault="002A7D3D" w:rsidP="00340AFB">
      <w:r w:rsidRPr="006D045C">
        <w:t xml:space="preserve">Based on the SIB3, SIB31 and SIB32 the UE </w:t>
      </w:r>
      <w:r w:rsidR="0027209C" w:rsidRPr="006D045C">
        <w:t>can</w:t>
      </w:r>
      <w:r w:rsidRPr="006D045C">
        <w:t xml:space="preserve"> estimate that the remaining coverage time of a cell or satellite is short</w:t>
      </w:r>
      <w:r w:rsidR="0027209C" w:rsidRPr="006D045C">
        <w:t xml:space="preserve">. If the remaining GNSS validity duration is even shorter, the question is whether the UE shall </w:t>
      </w:r>
      <w:r w:rsidR="004837E6" w:rsidRPr="006D045C">
        <w:t xml:space="preserve">attempt to reacquire the GNSS position fix or not, because there will be limited time in which the UE can benefit from the new </w:t>
      </w:r>
      <w:r w:rsidR="00AD5C68" w:rsidRPr="006D045C">
        <w:t xml:space="preserve">GNSS validity duration. We think it will be beneficial for RAN2 to discuss this </w:t>
      </w:r>
      <w:r w:rsidR="007667CE" w:rsidRPr="006D045C">
        <w:t>issue, because avoiding a GNSS measurement when there is limited remaining coverage time can improve the battery life of the UE.</w:t>
      </w:r>
      <w:r w:rsidR="00D22313" w:rsidRPr="006D045C">
        <w:t xml:space="preserve"> Furthermore, </w:t>
      </w:r>
      <w:r w:rsidR="000826E5" w:rsidRPr="006D045C">
        <w:t>the remaining time can also be used to communicate with the cell if the GNSS validity duration has not expired yet.</w:t>
      </w:r>
    </w:p>
    <w:p w14:paraId="51717748" w14:textId="19D9BD03" w:rsidR="007667CE" w:rsidRDefault="007667CE" w:rsidP="00340AFB">
      <w:pPr>
        <w:rPr>
          <w:b/>
          <w:bCs/>
        </w:rPr>
      </w:pPr>
      <w:bookmarkStart w:id="5" w:name="_Hlk149895120"/>
      <w:bookmarkStart w:id="6" w:name="_Hlk134785839"/>
      <w:r w:rsidRPr="006D045C">
        <w:rPr>
          <w:b/>
          <w:bCs/>
        </w:rPr>
        <w:t>Proposal</w:t>
      </w:r>
      <w:r w:rsidR="005078C3" w:rsidRPr="006D045C">
        <w:rPr>
          <w:b/>
          <w:bCs/>
        </w:rPr>
        <w:t xml:space="preserve"> </w:t>
      </w:r>
      <w:r w:rsidR="0038264F">
        <w:rPr>
          <w:b/>
          <w:bCs/>
        </w:rPr>
        <w:t>3</w:t>
      </w:r>
      <w:r w:rsidRPr="006D045C">
        <w:rPr>
          <w:b/>
          <w:bCs/>
        </w:rPr>
        <w:t xml:space="preserve">: RAN2 to discuss </w:t>
      </w:r>
      <w:r w:rsidR="00DA2E10" w:rsidRPr="006D045C">
        <w:rPr>
          <w:b/>
          <w:bCs/>
        </w:rPr>
        <w:t xml:space="preserve">UE </w:t>
      </w:r>
      <w:proofErr w:type="spellStart"/>
      <w:r w:rsidR="00256E22" w:rsidRPr="006D045C">
        <w:rPr>
          <w:b/>
          <w:bCs/>
        </w:rPr>
        <w:t>behavior</w:t>
      </w:r>
      <w:proofErr w:type="spellEnd"/>
      <w:r w:rsidR="00DA2E10" w:rsidRPr="006D045C">
        <w:rPr>
          <w:b/>
          <w:bCs/>
        </w:rPr>
        <w:t xml:space="preserve"> when the UE has</w:t>
      </w:r>
      <w:r w:rsidRPr="006D045C">
        <w:rPr>
          <w:b/>
          <w:bCs/>
        </w:rPr>
        <w:t xml:space="preserve"> </w:t>
      </w:r>
      <w:r w:rsidR="009D5D3B" w:rsidRPr="006D045C">
        <w:rPr>
          <w:b/>
          <w:bCs/>
        </w:rPr>
        <w:t>limited remaining GNSS validity duration</w:t>
      </w:r>
      <w:r w:rsidR="00DA2E10" w:rsidRPr="006D045C">
        <w:rPr>
          <w:b/>
          <w:bCs/>
        </w:rPr>
        <w:t xml:space="preserve"> </w:t>
      </w:r>
      <w:r w:rsidR="00E04FDD" w:rsidRPr="006D045C">
        <w:rPr>
          <w:b/>
          <w:bCs/>
        </w:rPr>
        <w:t>and</w:t>
      </w:r>
      <w:r w:rsidR="009D5D3B" w:rsidRPr="006D045C">
        <w:rPr>
          <w:b/>
          <w:bCs/>
        </w:rPr>
        <w:t xml:space="preserve"> the remaining </w:t>
      </w:r>
      <w:r w:rsidR="00E04FDD" w:rsidRPr="006D045C">
        <w:rPr>
          <w:b/>
          <w:bCs/>
        </w:rPr>
        <w:t xml:space="preserve">discontinuous </w:t>
      </w:r>
      <w:r w:rsidR="00EB0C73" w:rsidRPr="006D045C">
        <w:rPr>
          <w:b/>
          <w:bCs/>
        </w:rPr>
        <w:t xml:space="preserve">coverage time is </w:t>
      </w:r>
      <w:r w:rsidR="00DA2E10" w:rsidRPr="006D045C">
        <w:rPr>
          <w:b/>
          <w:bCs/>
        </w:rPr>
        <w:t xml:space="preserve">also </w:t>
      </w:r>
      <w:r w:rsidR="00EB0C73" w:rsidRPr="006D045C">
        <w:rPr>
          <w:b/>
          <w:bCs/>
        </w:rPr>
        <w:t>short.</w:t>
      </w:r>
      <w:bookmarkEnd w:id="5"/>
    </w:p>
    <w:p w14:paraId="0D75E48E" w14:textId="0A3AB1C6" w:rsidR="00422985" w:rsidRDefault="00422985" w:rsidP="00340AFB">
      <w:pPr>
        <w:rPr>
          <w:b/>
          <w:bCs/>
        </w:rPr>
      </w:pPr>
      <w:r w:rsidRPr="0038264F">
        <w:rPr>
          <w:b/>
          <w:bCs/>
        </w:rPr>
        <w:t>2.</w:t>
      </w:r>
      <w:r>
        <w:rPr>
          <w:b/>
          <w:bCs/>
        </w:rPr>
        <w:t>2 Enhancements for Discontinuous Coverage</w:t>
      </w:r>
      <w:r w:rsidR="00A11C80">
        <w:rPr>
          <w:b/>
          <w:bCs/>
        </w:rPr>
        <w:t xml:space="preserve"> Satellite Assistance Information</w:t>
      </w:r>
    </w:p>
    <w:p w14:paraId="40206AF7" w14:textId="4F273A5A" w:rsidR="00422985" w:rsidRDefault="00071C82" w:rsidP="00340AFB">
      <w:r>
        <w:t>RAN2 has previously discussed</w:t>
      </w:r>
      <w:r w:rsidR="00721434">
        <w:t xml:space="preserve"> in RAN2 #121 and #121bis</w:t>
      </w:r>
      <w:r>
        <w:t xml:space="preserve"> whether dedicated RRC signaling can be used </w:t>
      </w:r>
      <w:r w:rsidR="00721434">
        <w:t>for providing satellite information for the discontinuous coverage scenario.</w:t>
      </w:r>
      <w:r w:rsidR="00E03F77">
        <w:t xml:space="preserve"> The SIB32 contains assistance information on up to 4 satellites, but depending on the UE mobility </w:t>
      </w:r>
      <w:r w:rsidR="000066E4">
        <w:t>and traffic profile the information may not be relevant. For example, the SIB32 may inform about satellites arriving within the next 6 hours, while the UE is not expecting to transmit</w:t>
      </w:r>
      <w:r w:rsidR="001D5086">
        <w:t xml:space="preserve"> before 8 hours has passed. In this scenario, the UE could request information about the </w:t>
      </w:r>
      <w:r w:rsidR="00611A2C">
        <w:t xml:space="preserve">expected </w:t>
      </w:r>
      <w:r w:rsidR="001D5086">
        <w:t xml:space="preserve">coverage </w:t>
      </w:r>
      <w:r w:rsidR="00611A2C">
        <w:t>availability</w:t>
      </w:r>
      <w:r w:rsidR="001D5086">
        <w:t xml:space="preserve"> </w:t>
      </w:r>
      <w:r w:rsidR="00611A2C">
        <w:t>8 hours from now, and the network could provide such satellite assistance information in dedicated RRC.</w:t>
      </w:r>
    </w:p>
    <w:p w14:paraId="667AEDCC" w14:textId="6061F181" w:rsidR="00EA41BA" w:rsidRPr="00EA41BA" w:rsidRDefault="00EA41BA" w:rsidP="00340AFB">
      <w:pPr>
        <w:rPr>
          <w:b/>
          <w:bCs/>
        </w:rPr>
      </w:pPr>
      <w:bookmarkStart w:id="7" w:name="_Hlk149895133"/>
      <w:r>
        <w:rPr>
          <w:b/>
          <w:bCs/>
        </w:rPr>
        <w:t xml:space="preserve">Proposal 4: RAN2 to discuss whether UE can </w:t>
      </w:r>
      <w:r w:rsidR="00DB17DA">
        <w:rPr>
          <w:b/>
          <w:bCs/>
        </w:rPr>
        <w:t>request,</w:t>
      </w:r>
      <w:r>
        <w:rPr>
          <w:b/>
          <w:bCs/>
        </w:rPr>
        <w:t xml:space="preserve"> and network can provide </w:t>
      </w:r>
      <w:r w:rsidR="00C7608A">
        <w:rPr>
          <w:b/>
          <w:bCs/>
        </w:rPr>
        <w:t>satellite assistance information, via dedicated RRC, which includes satellite(s) not currently part of the SIB32.</w:t>
      </w:r>
      <w:bookmarkEnd w:id="7"/>
    </w:p>
    <w:p w14:paraId="6CDB2619" w14:textId="6519E833" w:rsidR="00422985" w:rsidRDefault="00422985" w:rsidP="00340AFB">
      <w:pPr>
        <w:rPr>
          <w:b/>
          <w:bCs/>
        </w:rPr>
      </w:pPr>
      <w:proofErr w:type="gramStart"/>
      <w:r>
        <w:rPr>
          <w:b/>
          <w:bCs/>
        </w:rPr>
        <w:t>2.3  Remaining</w:t>
      </w:r>
      <w:proofErr w:type="gramEnd"/>
      <w:r>
        <w:rPr>
          <w:b/>
          <w:bCs/>
        </w:rPr>
        <w:t xml:space="preserve"> issues for idle mode and paging reception (Srinivasan)</w:t>
      </w:r>
    </w:p>
    <w:p w14:paraId="14CED45D" w14:textId="0BDCB4D1" w:rsidR="00E8354F" w:rsidRDefault="00BC1AE1" w:rsidP="00340AFB">
      <w:pPr>
        <w:rPr>
          <w:lang w:val="en-US"/>
        </w:rPr>
      </w:pPr>
      <w:r w:rsidRPr="009102A6">
        <w:t>RAN</w:t>
      </w:r>
      <w:r>
        <w:t>2 has send an LS to SA2 (</w:t>
      </w:r>
      <w:r>
        <w:rPr>
          <w:lang w:val="en-US"/>
        </w:rPr>
        <w:t>R2-2309283)</w:t>
      </w:r>
      <w:r w:rsidR="00D11D24">
        <w:rPr>
          <w:lang w:val="en-US"/>
        </w:rPr>
        <w:t xml:space="preserve">. The response is not received yet, but in our </w:t>
      </w:r>
      <w:proofErr w:type="gramStart"/>
      <w:r w:rsidR="00D11D24">
        <w:rPr>
          <w:lang w:val="en-US"/>
        </w:rPr>
        <w:t>view</w:t>
      </w:r>
      <w:proofErr w:type="gramEnd"/>
      <w:r w:rsidR="00D11D24">
        <w:rPr>
          <w:lang w:val="en-US"/>
        </w:rPr>
        <w:t xml:space="preserve"> it is clear that the SA2 </w:t>
      </w:r>
      <w:r w:rsidR="00843062">
        <w:rPr>
          <w:lang w:val="en-US"/>
        </w:rPr>
        <w:t xml:space="preserve">method where the UE and/or network estimates the unreachability period for the UE is a </w:t>
      </w:r>
      <w:r w:rsidR="00441941">
        <w:rPr>
          <w:lang w:val="en-US"/>
        </w:rPr>
        <w:t xml:space="preserve">valid </w:t>
      </w:r>
      <w:r w:rsidR="00E8354F">
        <w:rPr>
          <w:lang w:val="en-US"/>
        </w:rPr>
        <w:t xml:space="preserve">solution to handle paging </w:t>
      </w:r>
      <w:r w:rsidR="00E8354F">
        <w:rPr>
          <w:lang w:val="en-US"/>
        </w:rPr>
        <w:lastRenderedPageBreak/>
        <w:t>during discontinuous coverage.</w:t>
      </w:r>
      <w:r w:rsidR="00117C09">
        <w:rPr>
          <w:lang w:val="en-US"/>
        </w:rPr>
        <w:t xml:space="preserve"> This is evident from TS 23.401</w:t>
      </w:r>
      <w:r w:rsidR="002D1ECB">
        <w:rPr>
          <w:lang w:val="en-US"/>
        </w:rPr>
        <w:t xml:space="preserve">, which defines how the unreachability period is negotiated </w:t>
      </w:r>
      <w:r w:rsidR="0002271D">
        <w:rPr>
          <w:lang w:val="en-US"/>
        </w:rPr>
        <w:t xml:space="preserve">after which the </w:t>
      </w:r>
      <w:r w:rsidR="0002271D" w:rsidRPr="009102A6">
        <w:rPr>
          <w:highlight w:val="yellow"/>
          <w:lang w:val="en-US"/>
        </w:rPr>
        <w:t xml:space="preserve">MME </w:t>
      </w:r>
      <w:r w:rsidR="00974360" w:rsidRPr="009102A6">
        <w:rPr>
          <w:highlight w:val="yellow"/>
          <w:lang w:val="en-US"/>
        </w:rPr>
        <w:t xml:space="preserve">configures timers including </w:t>
      </w:r>
      <w:proofErr w:type="spellStart"/>
      <w:r w:rsidR="00974360" w:rsidRPr="009102A6">
        <w:rPr>
          <w:highlight w:val="yellow"/>
          <w:lang w:val="en-US"/>
        </w:rPr>
        <w:t>eDRX</w:t>
      </w:r>
      <w:proofErr w:type="spellEnd"/>
      <w:r w:rsidR="00974360" w:rsidRPr="009102A6">
        <w:rPr>
          <w:highlight w:val="yellow"/>
          <w:lang w:val="en-US"/>
        </w:rPr>
        <w:t xml:space="preserve"> and PSM</w:t>
      </w:r>
      <w:r w:rsidR="00974360">
        <w:rPr>
          <w:lang w:val="en-US"/>
        </w:rPr>
        <w:t>.</w:t>
      </w:r>
    </w:p>
    <w:tbl>
      <w:tblPr>
        <w:tblStyle w:val="TableGrid"/>
        <w:tblW w:w="0" w:type="auto"/>
        <w:tblLook w:val="04A0" w:firstRow="1" w:lastRow="0" w:firstColumn="1" w:lastColumn="0" w:noHBand="0" w:noVBand="1"/>
      </w:tblPr>
      <w:tblGrid>
        <w:gridCol w:w="9631"/>
      </w:tblGrid>
      <w:tr w:rsidR="00117C09" w14:paraId="63F18041" w14:textId="77777777" w:rsidTr="00117C09">
        <w:tc>
          <w:tcPr>
            <w:tcW w:w="9631" w:type="dxa"/>
          </w:tcPr>
          <w:p w14:paraId="2E6589C2" w14:textId="77777777" w:rsidR="00117C09" w:rsidRDefault="00117C09" w:rsidP="009102A6">
            <w:pPr>
              <w:pStyle w:val="Heading4"/>
              <w:spacing w:before="0" w:after="0"/>
              <w:rPr>
                <w:lang w:eastAsia="en-GB"/>
              </w:rPr>
            </w:pPr>
            <w:bookmarkStart w:id="8" w:name="_Toc145933578"/>
            <w:r>
              <w:t>4.13.8.2</w:t>
            </w:r>
            <w:r>
              <w:tab/>
              <w:t>Mobility Management and UE Power Saving Optimization</w:t>
            </w:r>
            <w:bookmarkEnd w:id="8"/>
          </w:p>
          <w:p w14:paraId="08629752" w14:textId="77777777" w:rsidR="00117C09" w:rsidRDefault="00117C09" w:rsidP="009102A6">
            <w:pPr>
              <w:spacing w:after="0"/>
            </w:pPr>
            <w:r>
              <w:t>For satellite access that provides discontinuous network coverage, and in case both the UE and the network support Enhanced Discontinuous Coverage, then the Mobility Management and UE Power Saving Optimization functionality may be used.</w:t>
            </w:r>
          </w:p>
          <w:p w14:paraId="4953CEF9" w14:textId="77777777" w:rsidR="00117C09" w:rsidRDefault="00117C09" w:rsidP="009102A6">
            <w:pPr>
              <w:spacing w:after="0"/>
            </w:pPr>
            <w:r>
              <w:t>If both the UE and the network indicate support for "Enhanced Discontinuous Coverage Support" and if the UE determines it will lose coverage and will become unavailable, and decides to remain in no service during that time, then:</w:t>
            </w:r>
          </w:p>
          <w:p w14:paraId="2F380A6A" w14:textId="77777777" w:rsidR="00117C09" w:rsidRDefault="00117C09" w:rsidP="009102A6">
            <w:pPr>
              <w:pStyle w:val="B1"/>
              <w:spacing w:after="0"/>
            </w:pPr>
            <w:r>
              <w:t>-</w:t>
            </w:r>
            <w:r>
              <w:tab/>
              <w:t>The UE may be able to determine, including considering current and expected future locations of the UE, a Start of Unavailability Period and/or Unavailability Period Duration for when it expects to be out of coverage.</w:t>
            </w:r>
          </w:p>
          <w:p w14:paraId="13F443D3" w14:textId="77777777" w:rsidR="00117C09" w:rsidRDefault="00117C09" w:rsidP="009102A6">
            <w:pPr>
              <w:pStyle w:val="NO"/>
              <w:spacing w:after="0"/>
            </w:pPr>
            <w:r>
              <w:t>NOTE 1:</w:t>
            </w:r>
            <w:r>
              <w:tab/>
              <w:t>A UE, based on implementation, can combine successive periods of no satellite coverage into a single continuous period that is notified to the network if the UE does not require network access during this period.</w:t>
            </w:r>
          </w:p>
          <w:p w14:paraId="1CDABBCA" w14:textId="77777777" w:rsidR="00117C09" w:rsidRDefault="00117C09" w:rsidP="009102A6">
            <w:pPr>
              <w:pStyle w:val="NO"/>
              <w:spacing w:after="0"/>
            </w:pPr>
            <w:r>
              <w:t>NOTE 2:</w:t>
            </w:r>
            <w:r>
              <w:tab/>
              <w:t>UE informing the network of coverage gaps would increase signalling and UE power consumption if coverage gaps are more frequent than UE's communication period.</w:t>
            </w:r>
          </w:p>
          <w:p w14:paraId="0E62E876" w14:textId="77777777" w:rsidR="00117C09" w:rsidRDefault="00117C09" w:rsidP="009102A6">
            <w:pPr>
              <w:pStyle w:val="B1"/>
              <w:spacing w:after="0"/>
            </w:pPr>
            <w:r>
              <w:t>-</w:t>
            </w:r>
            <w:r>
              <w:tab/>
              <w:t xml:space="preserve">The UE triggers a TAU procedure and includes an indication of upcoming loss of coverage in the TAU Request message to the MME. If the UE is able to determine a Start of Unavailability Period and/or Unavailability Period </w:t>
            </w:r>
            <w:proofErr w:type="gramStart"/>
            <w:r>
              <w:t>Duration</w:t>
            </w:r>
            <w:proofErr w:type="gramEnd"/>
            <w:r>
              <w:t xml:space="preserve"> it also includes them in the TAU Request message.</w:t>
            </w:r>
          </w:p>
          <w:p w14:paraId="037CB390" w14:textId="77777777" w:rsidR="00117C09" w:rsidRDefault="00117C09" w:rsidP="009102A6">
            <w:pPr>
              <w:pStyle w:val="B1"/>
              <w:spacing w:after="0"/>
            </w:pPr>
            <w:r>
              <w:t>-</w:t>
            </w:r>
            <w:r>
              <w:tab/>
              <w:t>The UE should trigger the TAU procedure early enough such that the procedure, under normal conditions, is able to complete before the start of the unavailability period.</w:t>
            </w:r>
          </w:p>
          <w:p w14:paraId="620153BB" w14:textId="77777777" w:rsidR="00117C09" w:rsidRDefault="00117C09" w:rsidP="009102A6">
            <w:pPr>
              <w:pStyle w:val="B1"/>
              <w:spacing w:after="0"/>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67F62484" w14:textId="77777777" w:rsidR="00117C09" w:rsidRDefault="00117C09" w:rsidP="009102A6">
            <w:pPr>
              <w:pStyle w:val="B1"/>
              <w:spacing w:after="0"/>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8E3D842" w14:textId="77777777" w:rsidR="00117C09" w:rsidRDefault="00117C09" w:rsidP="009102A6">
            <w:pPr>
              <w:spacing w:after="0"/>
            </w:pPr>
            <w:r>
              <w:t>Upon receiving a TAU Request message from the UE including an indication of upcoming loss of coverage:</w:t>
            </w:r>
          </w:p>
          <w:p w14:paraId="07EC42EF" w14:textId="77777777" w:rsidR="00117C09" w:rsidRDefault="00117C09" w:rsidP="009102A6">
            <w:pPr>
              <w:pStyle w:val="B1"/>
              <w:spacing w:after="0"/>
            </w:pPr>
            <w:r>
              <w:t>-</w:t>
            </w:r>
            <w: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0DD06DF8" w14:textId="77777777" w:rsidR="00117C09" w:rsidRDefault="00117C09" w:rsidP="009102A6">
            <w:pPr>
              <w:pStyle w:val="B1"/>
              <w:spacing w:after="0"/>
            </w:pPr>
            <w:r>
              <w:t>-</w:t>
            </w:r>
            <w:r>
              <w:tab/>
              <w:t>The MME may determine, if not provided by the UE, or update the Unavailability Period Duration.</w:t>
            </w:r>
          </w:p>
          <w:p w14:paraId="10177DD7" w14:textId="77777777" w:rsidR="00117C09" w:rsidRDefault="00117C09" w:rsidP="009102A6">
            <w:pPr>
              <w:pStyle w:val="B1"/>
              <w:spacing w:after="0"/>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7043642A" w14:textId="77777777" w:rsidR="00117C09" w:rsidRDefault="00117C09" w:rsidP="009102A6">
            <w:pPr>
              <w:pStyle w:val="B1"/>
              <w:spacing w:after="0"/>
            </w:pPr>
            <w:r>
              <w:tab/>
              <w:t>The MME indicates to the UE in the Attach Accept or TAU Accept whether the UE is not required to perform a TAU procedure when the unavailability period has ended.</w:t>
            </w:r>
          </w:p>
          <w:p w14:paraId="64668EE6" w14:textId="77777777" w:rsidR="00117C09" w:rsidRDefault="00117C09" w:rsidP="009102A6">
            <w:pPr>
              <w:pStyle w:val="B1"/>
              <w:spacing w:after="0"/>
            </w:pPr>
            <w:r>
              <w:t>-</w:t>
            </w:r>
            <w:r>
              <w:tab/>
              <w:t>The MME stores the information that the UE is unavailable at the Start of Unavailability Period in the UE context, and considers the UE is unreachable from then until the UE enters ECM_CONNECTED state.</w:t>
            </w:r>
          </w:p>
          <w:p w14:paraId="2F3D7656" w14:textId="2402E40C" w:rsidR="00117C09" w:rsidRPr="009102A6" w:rsidRDefault="00117C09" w:rsidP="009102A6">
            <w:pPr>
              <w:spacing w:after="0"/>
            </w:pPr>
            <w:r>
              <w:t xml:space="preserve">If the UE requests power saving features the </w:t>
            </w:r>
            <w:r w:rsidRPr="009102A6">
              <w:rPr>
                <w:highlight w:val="yellow"/>
              </w:rPr>
              <w:t>MME uses procedures defined in other clauses to provide the UE with timers (</w:t>
            </w:r>
            <w:proofErr w:type="gramStart"/>
            <w:r w:rsidRPr="009102A6">
              <w:rPr>
                <w:highlight w:val="yellow"/>
              </w:rPr>
              <w:t>e.g.</w:t>
            </w:r>
            <w:proofErr w:type="gramEnd"/>
            <w:r w:rsidRPr="009102A6">
              <w:rPr>
                <w:highlight w:val="yellow"/>
              </w:rPr>
              <w:t xml:space="preserve"> periodic TAU timer, extended idle mode DRX (see clause 5.13a), and PSM mode configuration (see clause 4.3.22)), and may also consider the Unavailability Period Duration (if available) and Start of Unavailability Period (if available).</w:t>
            </w:r>
          </w:p>
        </w:tc>
      </w:tr>
    </w:tbl>
    <w:p w14:paraId="209F2FCF" w14:textId="77777777" w:rsidR="00117C09" w:rsidRDefault="00117C09" w:rsidP="00340AFB">
      <w:pPr>
        <w:rPr>
          <w:lang w:val="en-US"/>
        </w:rPr>
      </w:pPr>
    </w:p>
    <w:p w14:paraId="079689DC" w14:textId="0A4A6F8C" w:rsidR="00422985" w:rsidRDefault="00441941" w:rsidP="00340AFB">
      <w:pPr>
        <w:rPr>
          <w:b/>
          <w:bCs/>
          <w:lang w:val="en-US"/>
        </w:rPr>
      </w:pPr>
      <w:bookmarkStart w:id="9" w:name="_Hlk149895147"/>
      <w:r>
        <w:rPr>
          <w:b/>
          <w:bCs/>
          <w:lang w:val="en-US"/>
        </w:rPr>
        <w:t>Observation</w:t>
      </w:r>
      <w:r w:rsidR="008B42D7">
        <w:rPr>
          <w:b/>
          <w:bCs/>
          <w:lang w:val="en-US"/>
        </w:rPr>
        <w:t xml:space="preserve"> 1</w:t>
      </w:r>
      <w:r>
        <w:rPr>
          <w:b/>
          <w:bCs/>
          <w:lang w:val="en-US"/>
        </w:rPr>
        <w:t xml:space="preserve">: The </w:t>
      </w:r>
      <w:r w:rsidR="00406EE7">
        <w:rPr>
          <w:b/>
          <w:bCs/>
          <w:lang w:val="en-US"/>
        </w:rPr>
        <w:t xml:space="preserve">SA2 method to define UE and network negotiates the unreachability period </w:t>
      </w:r>
      <w:r w:rsidR="005D4638">
        <w:rPr>
          <w:b/>
          <w:bCs/>
          <w:lang w:val="en-US"/>
        </w:rPr>
        <w:t>based on</w:t>
      </w:r>
      <w:r w:rsidR="00406EE7">
        <w:rPr>
          <w:b/>
          <w:bCs/>
          <w:lang w:val="en-US"/>
        </w:rPr>
        <w:t xml:space="preserve"> which the </w:t>
      </w:r>
      <w:proofErr w:type="spellStart"/>
      <w:r w:rsidR="005D4638">
        <w:rPr>
          <w:b/>
          <w:bCs/>
          <w:lang w:val="en-US"/>
        </w:rPr>
        <w:t>eDRX</w:t>
      </w:r>
      <w:proofErr w:type="spellEnd"/>
      <w:r w:rsidR="005D4638">
        <w:rPr>
          <w:b/>
          <w:bCs/>
          <w:lang w:val="en-US"/>
        </w:rPr>
        <w:t xml:space="preserve"> and PSM is configured is a valid solution to paging in discontinuous coverage.</w:t>
      </w:r>
    </w:p>
    <w:p w14:paraId="0EC0C915" w14:textId="1E3829C7" w:rsidR="005D4638" w:rsidRPr="005D4638" w:rsidRDefault="005D4638" w:rsidP="00340AFB">
      <w:pPr>
        <w:rPr>
          <w:b/>
          <w:bCs/>
        </w:rPr>
      </w:pPr>
      <w:r>
        <w:rPr>
          <w:b/>
          <w:bCs/>
        </w:rPr>
        <w:t>Proposal</w:t>
      </w:r>
      <w:r w:rsidR="008B42D7">
        <w:rPr>
          <w:b/>
          <w:bCs/>
        </w:rPr>
        <w:t xml:space="preserve"> 5</w:t>
      </w:r>
      <w:r>
        <w:rPr>
          <w:b/>
          <w:bCs/>
        </w:rPr>
        <w:t xml:space="preserve">: There is no need for RAN2 to define paging enhancements for </w:t>
      </w:r>
      <w:r w:rsidR="008B42D7">
        <w:rPr>
          <w:b/>
          <w:bCs/>
        </w:rPr>
        <w:t>discontinuous coverage.</w:t>
      </w:r>
      <w:bookmarkEnd w:id="9"/>
    </w:p>
    <w:p w14:paraId="768CB456" w14:textId="77777777" w:rsidR="00422985" w:rsidRPr="006D045C" w:rsidRDefault="00422985" w:rsidP="00340AFB">
      <w:pPr>
        <w:rPr>
          <w:b/>
          <w:bCs/>
        </w:rPr>
      </w:pPr>
    </w:p>
    <w:bookmarkEnd w:id="6"/>
    <w:p w14:paraId="69B7B8E6" w14:textId="69E07FC9" w:rsidR="009339CB" w:rsidRPr="006D045C" w:rsidRDefault="005A13AB" w:rsidP="009339CB">
      <w:pPr>
        <w:pStyle w:val="Heading1"/>
        <w:rPr>
          <w:sz w:val="20"/>
        </w:rPr>
      </w:pPr>
      <w:r w:rsidRPr="006D045C">
        <w:rPr>
          <w:sz w:val="20"/>
        </w:rPr>
        <w:lastRenderedPageBreak/>
        <w:t>3</w:t>
      </w:r>
      <w:r w:rsidR="009339CB" w:rsidRPr="006D045C">
        <w:rPr>
          <w:sz w:val="20"/>
        </w:rPr>
        <w:tab/>
        <w:t>Conclusion</w:t>
      </w:r>
    </w:p>
    <w:p w14:paraId="09EDC527" w14:textId="08FEE852" w:rsidR="00ED40F7" w:rsidRPr="009102A6" w:rsidRDefault="009102A6" w:rsidP="00ED40F7">
      <w:r w:rsidRPr="009102A6">
        <w:t xml:space="preserve">We make following proposals and observations based on </w:t>
      </w:r>
      <w:proofErr w:type="gramStart"/>
      <w:r w:rsidRPr="009102A6">
        <w:t>the our</w:t>
      </w:r>
      <w:proofErr w:type="gramEnd"/>
      <w:r w:rsidRPr="009102A6">
        <w:t xml:space="preserve"> analysis in the above sections.</w:t>
      </w:r>
    </w:p>
    <w:p w14:paraId="654FC9B6" w14:textId="77777777" w:rsidR="009102A6" w:rsidRDefault="009102A6" w:rsidP="009102A6">
      <w:pPr>
        <w:rPr>
          <w:b/>
          <w:bCs/>
        </w:rPr>
      </w:pPr>
      <w:r w:rsidRPr="006D045C">
        <w:rPr>
          <w:b/>
          <w:bCs/>
        </w:rPr>
        <w:t xml:space="preserve">Proposal </w:t>
      </w:r>
      <w:r>
        <w:rPr>
          <w:b/>
          <w:bCs/>
        </w:rPr>
        <w:t>1</w:t>
      </w:r>
      <w:r w:rsidRPr="006D045C">
        <w:rPr>
          <w:b/>
          <w:bCs/>
        </w:rPr>
        <w:t>: RAN2 to discuss support for UE request for RRC connection release based on DC estimation. FFS support for implicit RRC connection release.</w:t>
      </w:r>
    </w:p>
    <w:p w14:paraId="40FA4A32" w14:textId="77777777" w:rsidR="009102A6" w:rsidRDefault="009102A6" w:rsidP="009102A6">
      <w:pPr>
        <w:rPr>
          <w:b/>
          <w:bCs/>
        </w:rPr>
      </w:pPr>
      <w:r w:rsidRPr="006D045C">
        <w:rPr>
          <w:b/>
          <w:bCs/>
        </w:rPr>
        <w:t xml:space="preserve">Proposal </w:t>
      </w:r>
      <w:proofErr w:type="gramStart"/>
      <w:r>
        <w:rPr>
          <w:b/>
          <w:bCs/>
        </w:rPr>
        <w:t>2</w:t>
      </w:r>
      <w:r w:rsidRPr="006D045C">
        <w:rPr>
          <w:b/>
          <w:bCs/>
        </w:rPr>
        <w:t xml:space="preserve"> :</w:t>
      </w:r>
      <w:proofErr w:type="gramEnd"/>
      <w:r w:rsidRPr="006D045C">
        <w:rPr>
          <w:b/>
          <w:bCs/>
        </w:rPr>
        <w:t xml:space="preserve"> Leave the decision on whether the UE initiates connection (re-) establishment to the UE implementation when the remaining time in the current cell during discontinuous coverage is insufficient to complete a new connection establishment procedure</w:t>
      </w:r>
    </w:p>
    <w:p w14:paraId="5CFD3C66" w14:textId="77777777" w:rsidR="009102A6" w:rsidRDefault="009102A6" w:rsidP="009102A6">
      <w:pPr>
        <w:rPr>
          <w:b/>
          <w:bCs/>
        </w:rPr>
      </w:pPr>
      <w:r w:rsidRPr="006D045C">
        <w:rPr>
          <w:b/>
          <w:bCs/>
        </w:rPr>
        <w:t xml:space="preserve">Proposal </w:t>
      </w:r>
      <w:r>
        <w:rPr>
          <w:b/>
          <w:bCs/>
        </w:rPr>
        <w:t>3</w:t>
      </w:r>
      <w:r w:rsidRPr="006D045C">
        <w:rPr>
          <w:b/>
          <w:bCs/>
        </w:rPr>
        <w:t xml:space="preserve">: RAN2 to discuss UE </w:t>
      </w:r>
      <w:proofErr w:type="spellStart"/>
      <w:r w:rsidRPr="006D045C">
        <w:rPr>
          <w:b/>
          <w:bCs/>
        </w:rPr>
        <w:t>behavior</w:t>
      </w:r>
      <w:proofErr w:type="spellEnd"/>
      <w:r w:rsidRPr="006D045C">
        <w:rPr>
          <w:b/>
          <w:bCs/>
        </w:rPr>
        <w:t xml:space="preserve"> when the UE has limited remaining GNSS validity duration and the remaining discontinuous coverage time is also short.</w:t>
      </w:r>
    </w:p>
    <w:p w14:paraId="7A0305E5" w14:textId="77777777" w:rsidR="009102A6" w:rsidRDefault="009102A6" w:rsidP="009102A6">
      <w:pPr>
        <w:rPr>
          <w:b/>
          <w:bCs/>
        </w:rPr>
      </w:pPr>
      <w:r>
        <w:rPr>
          <w:b/>
          <w:bCs/>
        </w:rPr>
        <w:t>Proposal 4: RAN2 to discuss whether UE can request, and network can provide satellite assistance information, via dedicated RRC, which includes satellite(s) not currently part of the SIB32.</w:t>
      </w:r>
    </w:p>
    <w:p w14:paraId="61061129" w14:textId="77777777" w:rsidR="009102A6" w:rsidRPr="009102A6" w:rsidRDefault="009102A6" w:rsidP="009102A6">
      <w:pPr>
        <w:rPr>
          <w:lang w:val="en-US"/>
        </w:rPr>
      </w:pPr>
      <w:r w:rsidRPr="009102A6">
        <w:rPr>
          <w:lang w:val="en-US"/>
        </w:rPr>
        <w:t xml:space="preserve">Observation 1: The SA2 method to define UE and network negotiates the unreachability period based on which the </w:t>
      </w:r>
      <w:proofErr w:type="spellStart"/>
      <w:r w:rsidRPr="009102A6">
        <w:rPr>
          <w:lang w:val="en-US"/>
        </w:rPr>
        <w:t>eDRX</w:t>
      </w:r>
      <w:proofErr w:type="spellEnd"/>
      <w:r w:rsidRPr="009102A6">
        <w:rPr>
          <w:lang w:val="en-US"/>
        </w:rPr>
        <w:t xml:space="preserve"> and PSM is configured is a valid solution to paging in discontinuous coverage.</w:t>
      </w:r>
    </w:p>
    <w:p w14:paraId="386A6920" w14:textId="5A3F2E9B" w:rsidR="009102A6" w:rsidRPr="006D045C" w:rsidRDefault="009102A6" w:rsidP="009102A6">
      <w:pPr>
        <w:rPr>
          <w:b/>
          <w:bCs/>
        </w:rPr>
      </w:pPr>
      <w:r>
        <w:rPr>
          <w:b/>
          <w:bCs/>
        </w:rPr>
        <w:t>Proposal 5: There is no need for RAN2 to define paging enhancements for discontinuous coverage.</w:t>
      </w:r>
    </w:p>
    <w:p w14:paraId="6C60E7DF" w14:textId="23297299" w:rsidR="000F5CAC" w:rsidRPr="006D045C" w:rsidRDefault="001C2CF1" w:rsidP="00A704E6">
      <w:pPr>
        <w:rPr>
          <w:b/>
          <w:bCs/>
        </w:rPr>
      </w:pPr>
      <w:r w:rsidRPr="006D045C">
        <w:tab/>
      </w:r>
      <w:r w:rsidRPr="006D045C">
        <w:tab/>
      </w:r>
      <w:r w:rsidRPr="006D045C">
        <w:tab/>
      </w:r>
      <w:r w:rsidRPr="006D045C">
        <w:tab/>
      </w:r>
      <w:r w:rsidRPr="006D045C">
        <w:tab/>
      </w:r>
      <w:r w:rsidRPr="006D045C">
        <w:tab/>
      </w:r>
      <w:r w:rsidRPr="006D045C">
        <w:tab/>
      </w:r>
      <w:r w:rsidRPr="006D045C">
        <w:tab/>
      </w:r>
      <w:r w:rsidRPr="006D045C">
        <w:tab/>
      </w:r>
    </w:p>
    <w:p w14:paraId="0945E992" w14:textId="77777777" w:rsidR="00B22625" w:rsidRPr="006D045C" w:rsidRDefault="00B22625" w:rsidP="00B22625">
      <w:pPr>
        <w:pStyle w:val="Heading1"/>
        <w:ind w:left="0" w:firstLine="0"/>
        <w:rPr>
          <w:sz w:val="20"/>
        </w:rPr>
      </w:pPr>
      <w:r w:rsidRPr="006D045C">
        <w:rPr>
          <w:sz w:val="20"/>
        </w:rPr>
        <w:t>References</w:t>
      </w:r>
    </w:p>
    <w:p w14:paraId="0DB01FA9" w14:textId="1C60E269" w:rsidR="003424E9" w:rsidRPr="006D045C" w:rsidRDefault="004F3FB2" w:rsidP="003424E9">
      <w:pPr>
        <w:pStyle w:val="ListParagraph"/>
        <w:numPr>
          <w:ilvl w:val="0"/>
          <w:numId w:val="8"/>
        </w:numPr>
        <w:rPr>
          <w:rFonts w:ascii="Times New Roman" w:hAnsi="Times New Roman" w:cs="Times New Roman"/>
          <w:sz w:val="20"/>
          <w:szCs w:val="20"/>
          <w:lang w:val="en-US"/>
        </w:rPr>
      </w:pPr>
      <w:r w:rsidRPr="006D045C">
        <w:rPr>
          <w:rFonts w:ascii="Times New Roman" w:hAnsi="Times New Roman" w:cs="Times New Roman"/>
          <w:sz w:val="20"/>
          <w:szCs w:val="20"/>
          <w:lang w:val="en-US"/>
        </w:rPr>
        <w:t>RP-223519</w:t>
      </w:r>
      <w:r w:rsidR="003424E9" w:rsidRPr="006D045C">
        <w:rPr>
          <w:rFonts w:ascii="Times New Roman" w:hAnsi="Times New Roman" w:cs="Times New Roman"/>
          <w:sz w:val="20"/>
          <w:szCs w:val="20"/>
          <w:lang w:val="en-US"/>
        </w:rPr>
        <w:t>, WID on IoT NTN enhancements, 3GPP TSG RAN Meeting #9</w:t>
      </w:r>
      <w:r w:rsidRPr="006D045C">
        <w:rPr>
          <w:rFonts w:ascii="Times New Roman" w:hAnsi="Times New Roman" w:cs="Times New Roman"/>
          <w:sz w:val="20"/>
          <w:szCs w:val="20"/>
          <w:lang w:val="en-US"/>
        </w:rPr>
        <w:t>8</w:t>
      </w:r>
      <w:r w:rsidR="003424E9" w:rsidRPr="006D045C">
        <w:rPr>
          <w:rFonts w:ascii="Times New Roman" w:hAnsi="Times New Roman" w:cs="Times New Roman"/>
          <w:sz w:val="20"/>
          <w:szCs w:val="20"/>
          <w:lang w:val="en-US"/>
        </w:rPr>
        <w:t xml:space="preserve">, </w:t>
      </w:r>
      <w:proofErr w:type="gramStart"/>
      <w:r w:rsidRPr="006D045C">
        <w:rPr>
          <w:rFonts w:ascii="Times New Roman" w:hAnsi="Times New Roman" w:cs="Times New Roman"/>
          <w:sz w:val="20"/>
          <w:szCs w:val="20"/>
          <w:lang w:val="en-US"/>
        </w:rPr>
        <w:t>December</w:t>
      </w:r>
      <w:r w:rsidR="003424E9" w:rsidRPr="006D045C">
        <w:rPr>
          <w:rFonts w:ascii="Times New Roman" w:hAnsi="Times New Roman" w:cs="Times New Roman"/>
          <w:sz w:val="20"/>
          <w:szCs w:val="20"/>
          <w:lang w:val="en-US"/>
        </w:rPr>
        <w:t>,</w:t>
      </w:r>
      <w:proofErr w:type="gramEnd"/>
      <w:r w:rsidR="003424E9" w:rsidRPr="006D045C">
        <w:rPr>
          <w:rFonts w:ascii="Times New Roman" w:hAnsi="Times New Roman" w:cs="Times New Roman"/>
          <w:sz w:val="20"/>
          <w:szCs w:val="20"/>
          <w:lang w:val="en-US"/>
        </w:rPr>
        <w:t xml:space="preserve"> 2022.</w:t>
      </w:r>
    </w:p>
    <w:p w14:paraId="3EC194FF" w14:textId="383F81EE" w:rsidR="00AE7900" w:rsidRPr="006D045C" w:rsidRDefault="00BB09F4" w:rsidP="00CD0CFB">
      <w:pPr>
        <w:pStyle w:val="ListParagraph"/>
        <w:numPr>
          <w:ilvl w:val="0"/>
          <w:numId w:val="8"/>
        </w:numPr>
        <w:spacing w:after="180" w:line="240" w:lineRule="auto"/>
        <w:rPr>
          <w:rFonts w:ascii="Times New Roman" w:hAnsi="Times New Roman" w:cs="Times New Roman"/>
          <w:sz w:val="20"/>
          <w:szCs w:val="20"/>
        </w:rPr>
      </w:pPr>
      <w:bookmarkStart w:id="10" w:name="_Ref109826614"/>
      <w:bookmarkStart w:id="11" w:name="_Ref90885930"/>
      <w:r w:rsidRPr="006D045C">
        <w:rPr>
          <w:rFonts w:ascii="Times New Roman" w:hAnsi="Times New Roman" w:cs="Times New Roman"/>
          <w:sz w:val="20"/>
          <w:szCs w:val="20"/>
        </w:rPr>
        <w:t xml:space="preserve">TR 23.700-28 </w:t>
      </w:r>
      <w:r w:rsidR="00AF7AB2" w:rsidRPr="006D045C">
        <w:rPr>
          <w:rFonts w:ascii="Times New Roman" w:hAnsi="Times New Roman" w:cs="Times New Roman"/>
          <w:sz w:val="20"/>
          <w:szCs w:val="20"/>
        </w:rPr>
        <w:t xml:space="preserve">” </w:t>
      </w:r>
      <w:proofErr w:type="spellStart"/>
      <w:r w:rsidR="00AF7AB2" w:rsidRPr="006D045C">
        <w:rPr>
          <w:rFonts w:ascii="Times New Roman" w:hAnsi="Times New Roman" w:cs="Times New Roman"/>
          <w:sz w:val="20"/>
          <w:szCs w:val="20"/>
        </w:rPr>
        <w:t>Study</w:t>
      </w:r>
      <w:proofErr w:type="spellEnd"/>
      <w:r w:rsidR="00AF7AB2" w:rsidRPr="006D045C">
        <w:rPr>
          <w:rFonts w:ascii="Times New Roman" w:hAnsi="Times New Roman" w:cs="Times New Roman"/>
          <w:sz w:val="20"/>
          <w:szCs w:val="20"/>
        </w:rPr>
        <w:t xml:space="preserve"> on </w:t>
      </w:r>
      <w:proofErr w:type="spellStart"/>
      <w:r w:rsidR="00AF7AB2" w:rsidRPr="006D045C">
        <w:rPr>
          <w:rFonts w:ascii="Times New Roman" w:hAnsi="Times New Roman" w:cs="Times New Roman"/>
          <w:sz w:val="20"/>
          <w:szCs w:val="20"/>
        </w:rPr>
        <w:t>Integration</w:t>
      </w:r>
      <w:proofErr w:type="spellEnd"/>
      <w:r w:rsidR="00AF7AB2" w:rsidRPr="006D045C">
        <w:rPr>
          <w:rFonts w:ascii="Times New Roman" w:hAnsi="Times New Roman" w:cs="Times New Roman"/>
          <w:sz w:val="20"/>
          <w:szCs w:val="20"/>
        </w:rPr>
        <w:t xml:space="preserve"> of </w:t>
      </w:r>
      <w:proofErr w:type="spellStart"/>
      <w:r w:rsidR="00AF7AB2" w:rsidRPr="006D045C">
        <w:rPr>
          <w:rFonts w:ascii="Times New Roman" w:hAnsi="Times New Roman" w:cs="Times New Roman"/>
          <w:sz w:val="20"/>
          <w:szCs w:val="20"/>
        </w:rPr>
        <w:t>satellite</w:t>
      </w:r>
      <w:proofErr w:type="spellEnd"/>
      <w:r w:rsidR="00AF7AB2" w:rsidRPr="006D045C">
        <w:rPr>
          <w:rFonts w:ascii="Times New Roman" w:hAnsi="Times New Roman" w:cs="Times New Roman"/>
          <w:sz w:val="20"/>
          <w:szCs w:val="20"/>
        </w:rPr>
        <w:t xml:space="preserve"> </w:t>
      </w:r>
      <w:proofErr w:type="spellStart"/>
      <w:r w:rsidR="00AF7AB2" w:rsidRPr="006D045C">
        <w:rPr>
          <w:rFonts w:ascii="Times New Roman" w:hAnsi="Times New Roman" w:cs="Times New Roman"/>
          <w:sz w:val="20"/>
          <w:szCs w:val="20"/>
        </w:rPr>
        <w:t>components</w:t>
      </w:r>
      <w:proofErr w:type="spellEnd"/>
      <w:r w:rsidR="00AF7AB2" w:rsidRPr="006D045C">
        <w:rPr>
          <w:rFonts w:ascii="Times New Roman" w:hAnsi="Times New Roman" w:cs="Times New Roman"/>
          <w:sz w:val="20"/>
          <w:szCs w:val="20"/>
        </w:rPr>
        <w:t xml:space="preserve"> in </w:t>
      </w:r>
      <w:proofErr w:type="spellStart"/>
      <w:r w:rsidR="00AF7AB2" w:rsidRPr="006D045C">
        <w:rPr>
          <w:rFonts w:ascii="Times New Roman" w:hAnsi="Times New Roman" w:cs="Times New Roman"/>
          <w:sz w:val="20"/>
          <w:szCs w:val="20"/>
        </w:rPr>
        <w:t>the</w:t>
      </w:r>
      <w:proofErr w:type="spellEnd"/>
      <w:r w:rsidR="00AF7AB2" w:rsidRPr="006D045C">
        <w:rPr>
          <w:rFonts w:ascii="Times New Roman" w:hAnsi="Times New Roman" w:cs="Times New Roman"/>
          <w:sz w:val="20"/>
          <w:szCs w:val="20"/>
        </w:rPr>
        <w:t xml:space="preserve"> 5G </w:t>
      </w:r>
      <w:proofErr w:type="spellStart"/>
      <w:r w:rsidR="00AF7AB2" w:rsidRPr="006D045C">
        <w:rPr>
          <w:rFonts w:ascii="Times New Roman" w:hAnsi="Times New Roman" w:cs="Times New Roman"/>
          <w:sz w:val="20"/>
          <w:szCs w:val="20"/>
        </w:rPr>
        <w:t>architecture</w:t>
      </w:r>
      <w:proofErr w:type="spellEnd"/>
      <w:r w:rsidR="00AF7AB2" w:rsidRPr="006D045C">
        <w:rPr>
          <w:rFonts w:ascii="Times New Roman" w:hAnsi="Times New Roman" w:cs="Times New Roman"/>
          <w:sz w:val="20"/>
          <w:szCs w:val="20"/>
        </w:rPr>
        <w:t xml:space="preserve">”, </w:t>
      </w:r>
      <w:proofErr w:type="spellStart"/>
      <w:r w:rsidR="00AB570B" w:rsidRPr="006D045C">
        <w:rPr>
          <w:rFonts w:ascii="Times New Roman" w:hAnsi="Times New Roman" w:cs="Times New Roman"/>
          <w:sz w:val="20"/>
          <w:szCs w:val="20"/>
        </w:rPr>
        <w:t>December</w:t>
      </w:r>
      <w:proofErr w:type="spellEnd"/>
      <w:r w:rsidR="00AF7AB2" w:rsidRPr="006D045C">
        <w:rPr>
          <w:rFonts w:ascii="Times New Roman" w:hAnsi="Times New Roman" w:cs="Times New Roman"/>
          <w:sz w:val="20"/>
          <w:szCs w:val="20"/>
        </w:rPr>
        <w:t xml:space="preserve"> 2022</w:t>
      </w:r>
      <w:bookmarkEnd w:id="10"/>
    </w:p>
    <w:p w14:paraId="5955E0BB" w14:textId="3C82D988" w:rsidR="00D413D8" w:rsidRPr="006D045C" w:rsidRDefault="007D3003" w:rsidP="00CD0CFB">
      <w:pPr>
        <w:pStyle w:val="ListParagraph"/>
        <w:numPr>
          <w:ilvl w:val="0"/>
          <w:numId w:val="8"/>
        </w:numPr>
        <w:spacing w:after="180" w:line="240" w:lineRule="auto"/>
        <w:rPr>
          <w:rFonts w:ascii="Times New Roman" w:hAnsi="Times New Roman" w:cs="Times New Roman"/>
          <w:sz w:val="20"/>
          <w:szCs w:val="20"/>
          <w:lang w:val="en-US"/>
        </w:rPr>
      </w:pPr>
      <w:bookmarkStart w:id="12" w:name="_Ref109826590"/>
      <w:r w:rsidRPr="006D045C">
        <w:rPr>
          <w:rFonts w:ascii="Times New Roman" w:hAnsi="Times New Roman" w:cs="Times New Roman"/>
          <w:sz w:val="20"/>
          <w:szCs w:val="20"/>
        </w:rPr>
        <w:t xml:space="preserve">R2-2110705, “On </w:t>
      </w:r>
      <w:proofErr w:type="spellStart"/>
      <w:r w:rsidRPr="006D045C">
        <w:rPr>
          <w:rFonts w:ascii="Times New Roman" w:hAnsi="Times New Roman" w:cs="Times New Roman"/>
          <w:sz w:val="20"/>
          <w:szCs w:val="20"/>
        </w:rPr>
        <w:t>aspects</w:t>
      </w:r>
      <w:proofErr w:type="spellEnd"/>
      <w:r w:rsidRPr="006D045C">
        <w:rPr>
          <w:rFonts w:ascii="Times New Roman" w:hAnsi="Times New Roman" w:cs="Times New Roman"/>
          <w:sz w:val="20"/>
          <w:szCs w:val="20"/>
        </w:rPr>
        <w:t xml:space="preserve"> of </w:t>
      </w:r>
      <w:proofErr w:type="spellStart"/>
      <w:r w:rsidRPr="006D045C">
        <w:rPr>
          <w:rFonts w:ascii="Times New Roman" w:hAnsi="Times New Roman" w:cs="Times New Roman"/>
          <w:sz w:val="20"/>
          <w:szCs w:val="20"/>
        </w:rPr>
        <w:t>discontinuous</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coverage</w:t>
      </w:r>
      <w:proofErr w:type="spellEnd"/>
      <w:r w:rsidRPr="006D045C">
        <w:rPr>
          <w:rFonts w:ascii="Times New Roman" w:hAnsi="Times New Roman" w:cs="Times New Roman"/>
          <w:sz w:val="20"/>
          <w:szCs w:val="20"/>
        </w:rPr>
        <w:t xml:space="preserve"> in </w:t>
      </w:r>
      <w:proofErr w:type="spellStart"/>
      <w:r w:rsidRPr="006D045C">
        <w:rPr>
          <w:rFonts w:ascii="Times New Roman" w:hAnsi="Times New Roman" w:cs="Times New Roman"/>
          <w:sz w:val="20"/>
          <w:szCs w:val="20"/>
        </w:rPr>
        <w:t>IoT</w:t>
      </w:r>
      <w:proofErr w:type="spellEnd"/>
      <w:r w:rsidRPr="006D045C">
        <w:rPr>
          <w:rFonts w:ascii="Times New Roman" w:hAnsi="Times New Roman" w:cs="Times New Roman"/>
          <w:sz w:val="20"/>
          <w:szCs w:val="20"/>
        </w:rPr>
        <w:t xml:space="preserve"> NTN”, Nokia, Nokia Shanghai Bell</w:t>
      </w:r>
      <w:bookmarkEnd w:id="11"/>
      <w:bookmarkEnd w:id="12"/>
    </w:p>
    <w:p w14:paraId="259EEE34" w14:textId="77777777" w:rsidR="009339CB" w:rsidRPr="006D045C" w:rsidRDefault="009339CB" w:rsidP="009339CB"/>
    <w:p w14:paraId="35F222F4" w14:textId="77777777" w:rsidR="00080512" w:rsidRPr="006D045C" w:rsidRDefault="00080512" w:rsidP="009339CB"/>
    <w:sectPr w:rsidR="00080512" w:rsidRPr="006D045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ADD96" w14:textId="77777777" w:rsidR="00B56FB5" w:rsidRDefault="00B56FB5">
      <w:r>
        <w:separator/>
      </w:r>
    </w:p>
  </w:endnote>
  <w:endnote w:type="continuationSeparator" w:id="0">
    <w:p w14:paraId="49B6CA4D" w14:textId="77777777" w:rsidR="00B56FB5" w:rsidRDefault="00B56FB5">
      <w:r>
        <w:continuationSeparator/>
      </w:r>
    </w:p>
  </w:endnote>
  <w:endnote w:type="continuationNotice" w:id="1">
    <w:p w14:paraId="1E9F48DD" w14:textId="77777777" w:rsidR="00B56FB5" w:rsidRDefault="00B56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15CA" w14:textId="77777777" w:rsidR="00B56FB5" w:rsidRDefault="00B56FB5">
      <w:r>
        <w:separator/>
      </w:r>
    </w:p>
  </w:footnote>
  <w:footnote w:type="continuationSeparator" w:id="0">
    <w:p w14:paraId="6CFA7DDB" w14:textId="77777777" w:rsidR="00B56FB5" w:rsidRDefault="00B56FB5">
      <w:r>
        <w:continuationSeparator/>
      </w:r>
    </w:p>
  </w:footnote>
  <w:footnote w:type="continuationNotice" w:id="1">
    <w:p w14:paraId="07B374A5" w14:textId="77777777" w:rsidR="00B56FB5" w:rsidRDefault="00B56F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BE7F9B"/>
    <w:multiLevelType w:val="hybridMultilevel"/>
    <w:tmpl w:val="AA82BE70"/>
    <w:lvl w:ilvl="0" w:tplc="1D163A2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5CBA"/>
    <w:multiLevelType w:val="hybridMultilevel"/>
    <w:tmpl w:val="457C11A2"/>
    <w:lvl w:ilvl="0" w:tplc="1D163A2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91235"/>
    <w:multiLevelType w:val="hybridMultilevel"/>
    <w:tmpl w:val="7FEC00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702F72"/>
    <w:multiLevelType w:val="hybridMultilevel"/>
    <w:tmpl w:val="B9B4D77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8924257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53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632879">
    <w:abstractNumId w:val="1"/>
  </w:num>
  <w:num w:numId="4" w16cid:durableId="1824271168">
    <w:abstractNumId w:val="7"/>
  </w:num>
  <w:num w:numId="5" w16cid:durableId="2054233342">
    <w:abstractNumId w:val="6"/>
  </w:num>
  <w:num w:numId="6" w16cid:durableId="1996955585">
    <w:abstractNumId w:val="8"/>
  </w:num>
  <w:num w:numId="7" w16cid:durableId="893156362">
    <w:abstractNumId w:val="9"/>
  </w:num>
  <w:num w:numId="8" w16cid:durableId="1065682952">
    <w:abstractNumId w:val="5"/>
  </w:num>
  <w:num w:numId="9" w16cid:durableId="526598890">
    <w:abstractNumId w:val="3"/>
  </w:num>
  <w:num w:numId="10" w16cid:durableId="1117602150">
    <w:abstractNumId w:val="13"/>
  </w:num>
  <w:num w:numId="11" w16cid:durableId="77294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5363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3958641">
    <w:abstractNumId w:val="2"/>
  </w:num>
  <w:num w:numId="14" w16cid:durableId="1457790493">
    <w:abstractNumId w:val="10"/>
  </w:num>
  <w:num w:numId="15" w16cid:durableId="1715884598">
    <w:abstractNumId w:val="14"/>
  </w:num>
  <w:num w:numId="16" w16cid:durableId="474957377">
    <w:abstractNumId w:val="15"/>
  </w:num>
  <w:num w:numId="17" w16cid:durableId="562176068">
    <w:abstractNumId w:val="4"/>
  </w:num>
  <w:num w:numId="18" w16cid:durableId="664236978">
    <w:abstractNumId w:val="11"/>
  </w:num>
  <w:num w:numId="19" w16cid:durableId="19974942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E3"/>
    <w:rsid w:val="00005B69"/>
    <w:rsid w:val="000066E4"/>
    <w:rsid w:val="00014527"/>
    <w:rsid w:val="00016557"/>
    <w:rsid w:val="000219A0"/>
    <w:rsid w:val="00022011"/>
    <w:rsid w:val="0002271D"/>
    <w:rsid w:val="00023C40"/>
    <w:rsid w:val="000260BE"/>
    <w:rsid w:val="00031FED"/>
    <w:rsid w:val="00032AB8"/>
    <w:rsid w:val="00033397"/>
    <w:rsid w:val="00033D50"/>
    <w:rsid w:val="00035421"/>
    <w:rsid w:val="00040095"/>
    <w:rsid w:val="000402E9"/>
    <w:rsid w:val="000406B6"/>
    <w:rsid w:val="00043880"/>
    <w:rsid w:val="00047FBD"/>
    <w:rsid w:val="00051B24"/>
    <w:rsid w:val="00052CFB"/>
    <w:rsid w:val="000536FC"/>
    <w:rsid w:val="00065268"/>
    <w:rsid w:val="0006656D"/>
    <w:rsid w:val="00066578"/>
    <w:rsid w:val="00071C82"/>
    <w:rsid w:val="00073483"/>
    <w:rsid w:val="00073C9C"/>
    <w:rsid w:val="00074E9F"/>
    <w:rsid w:val="00076412"/>
    <w:rsid w:val="000773B1"/>
    <w:rsid w:val="00080512"/>
    <w:rsid w:val="000826E5"/>
    <w:rsid w:val="000863EE"/>
    <w:rsid w:val="000875F7"/>
    <w:rsid w:val="00090468"/>
    <w:rsid w:val="000914BE"/>
    <w:rsid w:val="00093FE8"/>
    <w:rsid w:val="00094568"/>
    <w:rsid w:val="00094CA6"/>
    <w:rsid w:val="00097EF4"/>
    <w:rsid w:val="000A6E44"/>
    <w:rsid w:val="000A711C"/>
    <w:rsid w:val="000B1306"/>
    <w:rsid w:val="000B7BCF"/>
    <w:rsid w:val="000C2C5E"/>
    <w:rsid w:val="000C4E72"/>
    <w:rsid w:val="000C522B"/>
    <w:rsid w:val="000D3092"/>
    <w:rsid w:val="000D58AB"/>
    <w:rsid w:val="000E3DC8"/>
    <w:rsid w:val="000E5380"/>
    <w:rsid w:val="000E578E"/>
    <w:rsid w:val="000E6A0B"/>
    <w:rsid w:val="000F3D0C"/>
    <w:rsid w:val="000F4606"/>
    <w:rsid w:val="000F46C7"/>
    <w:rsid w:val="000F48A0"/>
    <w:rsid w:val="000F5CAC"/>
    <w:rsid w:val="00112F1A"/>
    <w:rsid w:val="00113D77"/>
    <w:rsid w:val="0011602A"/>
    <w:rsid w:val="00117C09"/>
    <w:rsid w:val="00117E0C"/>
    <w:rsid w:val="0012151F"/>
    <w:rsid w:val="00121F00"/>
    <w:rsid w:val="0012406A"/>
    <w:rsid w:val="001246B1"/>
    <w:rsid w:val="00125A8E"/>
    <w:rsid w:val="001316E6"/>
    <w:rsid w:val="00133A1A"/>
    <w:rsid w:val="00145075"/>
    <w:rsid w:val="00155E0D"/>
    <w:rsid w:val="00160392"/>
    <w:rsid w:val="00161E9B"/>
    <w:rsid w:val="00171BDB"/>
    <w:rsid w:val="001741A0"/>
    <w:rsid w:val="00175FA0"/>
    <w:rsid w:val="001933FA"/>
    <w:rsid w:val="00194CD0"/>
    <w:rsid w:val="001969E2"/>
    <w:rsid w:val="001A0A89"/>
    <w:rsid w:val="001A55EA"/>
    <w:rsid w:val="001B49C9"/>
    <w:rsid w:val="001C23F4"/>
    <w:rsid w:val="001C2CF1"/>
    <w:rsid w:val="001C4F79"/>
    <w:rsid w:val="001D13AB"/>
    <w:rsid w:val="001D1B7D"/>
    <w:rsid w:val="001D32CC"/>
    <w:rsid w:val="001D4E9F"/>
    <w:rsid w:val="001D5086"/>
    <w:rsid w:val="001E6A28"/>
    <w:rsid w:val="001F168B"/>
    <w:rsid w:val="001F31C7"/>
    <w:rsid w:val="001F7831"/>
    <w:rsid w:val="00200AD1"/>
    <w:rsid w:val="00203043"/>
    <w:rsid w:val="00204045"/>
    <w:rsid w:val="0020601C"/>
    <w:rsid w:val="0020712B"/>
    <w:rsid w:val="002102B5"/>
    <w:rsid w:val="0021033D"/>
    <w:rsid w:val="002133AB"/>
    <w:rsid w:val="002252C8"/>
    <w:rsid w:val="0022606D"/>
    <w:rsid w:val="00231728"/>
    <w:rsid w:val="00234890"/>
    <w:rsid w:val="00237E18"/>
    <w:rsid w:val="00244A05"/>
    <w:rsid w:val="00250404"/>
    <w:rsid w:val="00255F19"/>
    <w:rsid w:val="00256B74"/>
    <w:rsid w:val="00256E22"/>
    <w:rsid w:val="00256EC1"/>
    <w:rsid w:val="00260569"/>
    <w:rsid w:val="002610D8"/>
    <w:rsid w:val="002630E2"/>
    <w:rsid w:val="0027209C"/>
    <w:rsid w:val="002747EC"/>
    <w:rsid w:val="00277650"/>
    <w:rsid w:val="002816EF"/>
    <w:rsid w:val="002855BF"/>
    <w:rsid w:val="00290E24"/>
    <w:rsid w:val="00293CB5"/>
    <w:rsid w:val="00294952"/>
    <w:rsid w:val="0029502C"/>
    <w:rsid w:val="002A0FD9"/>
    <w:rsid w:val="002A6397"/>
    <w:rsid w:val="002A6C33"/>
    <w:rsid w:val="002A7D3D"/>
    <w:rsid w:val="002B2988"/>
    <w:rsid w:val="002D1ECB"/>
    <w:rsid w:val="002F07B4"/>
    <w:rsid w:val="002F0D22"/>
    <w:rsid w:val="0030244B"/>
    <w:rsid w:val="003034FC"/>
    <w:rsid w:val="00303D9E"/>
    <w:rsid w:val="00305372"/>
    <w:rsid w:val="00306BFC"/>
    <w:rsid w:val="00311B17"/>
    <w:rsid w:val="00314F7D"/>
    <w:rsid w:val="00315DFD"/>
    <w:rsid w:val="003172DC"/>
    <w:rsid w:val="00324B71"/>
    <w:rsid w:val="003254A0"/>
    <w:rsid w:val="00325AE3"/>
    <w:rsid w:val="00326069"/>
    <w:rsid w:val="003319DE"/>
    <w:rsid w:val="003356FB"/>
    <w:rsid w:val="00335C64"/>
    <w:rsid w:val="00337A27"/>
    <w:rsid w:val="00340AFB"/>
    <w:rsid w:val="003424E9"/>
    <w:rsid w:val="0034552A"/>
    <w:rsid w:val="00346470"/>
    <w:rsid w:val="00351652"/>
    <w:rsid w:val="0035462D"/>
    <w:rsid w:val="0036459E"/>
    <w:rsid w:val="00364B41"/>
    <w:rsid w:val="00376547"/>
    <w:rsid w:val="0038264F"/>
    <w:rsid w:val="003827F4"/>
    <w:rsid w:val="00383096"/>
    <w:rsid w:val="00383924"/>
    <w:rsid w:val="0039346C"/>
    <w:rsid w:val="00396C87"/>
    <w:rsid w:val="003A1DBB"/>
    <w:rsid w:val="003A41EF"/>
    <w:rsid w:val="003B1E60"/>
    <w:rsid w:val="003B242D"/>
    <w:rsid w:val="003B40AD"/>
    <w:rsid w:val="003B624D"/>
    <w:rsid w:val="003C282A"/>
    <w:rsid w:val="003C4E37"/>
    <w:rsid w:val="003D533A"/>
    <w:rsid w:val="003D7953"/>
    <w:rsid w:val="003E16BE"/>
    <w:rsid w:val="003E1D86"/>
    <w:rsid w:val="003F3532"/>
    <w:rsid w:val="003F4E28"/>
    <w:rsid w:val="004006E8"/>
    <w:rsid w:val="00401186"/>
    <w:rsid w:val="00401855"/>
    <w:rsid w:val="0040216A"/>
    <w:rsid w:val="004022DC"/>
    <w:rsid w:val="00403DB8"/>
    <w:rsid w:val="00406EE7"/>
    <w:rsid w:val="0042279D"/>
    <w:rsid w:val="00422985"/>
    <w:rsid w:val="00423926"/>
    <w:rsid w:val="004304CB"/>
    <w:rsid w:val="00431CB0"/>
    <w:rsid w:val="004339C7"/>
    <w:rsid w:val="00441941"/>
    <w:rsid w:val="004437E9"/>
    <w:rsid w:val="00446C3A"/>
    <w:rsid w:val="00446C9E"/>
    <w:rsid w:val="0044789C"/>
    <w:rsid w:val="00450565"/>
    <w:rsid w:val="0045198D"/>
    <w:rsid w:val="004625FB"/>
    <w:rsid w:val="00465587"/>
    <w:rsid w:val="004705C4"/>
    <w:rsid w:val="0047207C"/>
    <w:rsid w:val="004724A1"/>
    <w:rsid w:val="00477455"/>
    <w:rsid w:val="00477D08"/>
    <w:rsid w:val="00481F58"/>
    <w:rsid w:val="004826B2"/>
    <w:rsid w:val="00482FE2"/>
    <w:rsid w:val="004837E6"/>
    <w:rsid w:val="00483AAB"/>
    <w:rsid w:val="00485154"/>
    <w:rsid w:val="004861A1"/>
    <w:rsid w:val="004918E6"/>
    <w:rsid w:val="00492558"/>
    <w:rsid w:val="0049750F"/>
    <w:rsid w:val="004A1F7B"/>
    <w:rsid w:val="004A5988"/>
    <w:rsid w:val="004A79E3"/>
    <w:rsid w:val="004B0942"/>
    <w:rsid w:val="004B522F"/>
    <w:rsid w:val="004B7159"/>
    <w:rsid w:val="004B7371"/>
    <w:rsid w:val="004C44D2"/>
    <w:rsid w:val="004D0B9C"/>
    <w:rsid w:val="004D1840"/>
    <w:rsid w:val="004D2614"/>
    <w:rsid w:val="004D3578"/>
    <w:rsid w:val="004D380D"/>
    <w:rsid w:val="004D44CC"/>
    <w:rsid w:val="004D573E"/>
    <w:rsid w:val="004E213A"/>
    <w:rsid w:val="004E28A8"/>
    <w:rsid w:val="004E4BAB"/>
    <w:rsid w:val="004E6398"/>
    <w:rsid w:val="004F1946"/>
    <w:rsid w:val="004F3FB2"/>
    <w:rsid w:val="004F4540"/>
    <w:rsid w:val="004F4CF3"/>
    <w:rsid w:val="004F73A7"/>
    <w:rsid w:val="00500DC7"/>
    <w:rsid w:val="005012E2"/>
    <w:rsid w:val="0050250E"/>
    <w:rsid w:val="0050267A"/>
    <w:rsid w:val="005028B5"/>
    <w:rsid w:val="00503171"/>
    <w:rsid w:val="00506C28"/>
    <w:rsid w:val="005078C3"/>
    <w:rsid w:val="00507C78"/>
    <w:rsid w:val="0051512E"/>
    <w:rsid w:val="005159F2"/>
    <w:rsid w:val="00521EBA"/>
    <w:rsid w:val="00531875"/>
    <w:rsid w:val="00534C78"/>
    <w:rsid w:val="00534DA0"/>
    <w:rsid w:val="005355FD"/>
    <w:rsid w:val="00542152"/>
    <w:rsid w:val="00543876"/>
    <w:rsid w:val="00543E6C"/>
    <w:rsid w:val="0054642F"/>
    <w:rsid w:val="0054657B"/>
    <w:rsid w:val="005466B9"/>
    <w:rsid w:val="00546D8C"/>
    <w:rsid w:val="00551BFF"/>
    <w:rsid w:val="005546FE"/>
    <w:rsid w:val="005555AC"/>
    <w:rsid w:val="00562487"/>
    <w:rsid w:val="00565087"/>
    <w:rsid w:val="0056573F"/>
    <w:rsid w:val="00567D8B"/>
    <w:rsid w:val="0057016B"/>
    <w:rsid w:val="00571279"/>
    <w:rsid w:val="005821A4"/>
    <w:rsid w:val="005833CC"/>
    <w:rsid w:val="00583C72"/>
    <w:rsid w:val="0058516F"/>
    <w:rsid w:val="005855B6"/>
    <w:rsid w:val="0058605D"/>
    <w:rsid w:val="005911FD"/>
    <w:rsid w:val="0059261E"/>
    <w:rsid w:val="0059631D"/>
    <w:rsid w:val="0059666B"/>
    <w:rsid w:val="005A13AB"/>
    <w:rsid w:val="005A49C6"/>
    <w:rsid w:val="005C1ACC"/>
    <w:rsid w:val="005C48C5"/>
    <w:rsid w:val="005C766E"/>
    <w:rsid w:val="005C7CD5"/>
    <w:rsid w:val="005D004E"/>
    <w:rsid w:val="005D4638"/>
    <w:rsid w:val="005E01FD"/>
    <w:rsid w:val="005E0895"/>
    <w:rsid w:val="005E5310"/>
    <w:rsid w:val="005E58B0"/>
    <w:rsid w:val="005E61B8"/>
    <w:rsid w:val="005E6E98"/>
    <w:rsid w:val="005F0BAD"/>
    <w:rsid w:val="005F34F4"/>
    <w:rsid w:val="005F42AB"/>
    <w:rsid w:val="005F6C62"/>
    <w:rsid w:val="00602327"/>
    <w:rsid w:val="00604EBD"/>
    <w:rsid w:val="00610A05"/>
    <w:rsid w:val="00610BD2"/>
    <w:rsid w:val="00611566"/>
    <w:rsid w:val="00611A2C"/>
    <w:rsid w:val="00613015"/>
    <w:rsid w:val="006149E0"/>
    <w:rsid w:val="00617AF2"/>
    <w:rsid w:val="0062140F"/>
    <w:rsid w:val="0062449A"/>
    <w:rsid w:val="00624E08"/>
    <w:rsid w:val="006250D9"/>
    <w:rsid w:val="00634626"/>
    <w:rsid w:val="00636C69"/>
    <w:rsid w:val="00642938"/>
    <w:rsid w:val="00644DC5"/>
    <w:rsid w:val="00646D99"/>
    <w:rsid w:val="00651215"/>
    <w:rsid w:val="00652CE5"/>
    <w:rsid w:val="00653858"/>
    <w:rsid w:val="006538D4"/>
    <w:rsid w:val="00654BC0"/>
    <w:rsid w:val="00656910"/>
    <w:rsid w:val="00657102"/>
    <w:rsid w:val="006574C0"/>
    <w:rsid w:val="00657F44"/>
    <w:rsid w:val="00661419"/>
    <w:rsid w:val="006623B7"/>
    <w:rsid w:val="00676E2D"/>
    <w:rsid w:val="00682BFD"/>
    <w:rsid w:val="00696821"/>
    <w:rsid w:val="006A1784"/>
    <w:rsid w:val="006A3D56"/>
    <w:rsid w:val="006A66CA"/>
    <w:rsid w:val="006B2D6B"/>
    <w:rsid w:val="006B6D0E"/>
    <w:rsid w:val="006B7F5D"/>
    <w:rsid w:val="006C66D8"/>
    <w:rsid w:val="006C7F9A"/>
    <w:rsid w:val="006D045C"/>
    <w:rsid w:val="006D1E24"/>
    <w:rsid w:val="006D35DE"/>
    <w:rsid w:val="006D502E"/>
    <w:rsid w:val="006E1057"/>
    <w:rsid w:val="006E1417"/>
    <w:rsid w:val="006E43B5"/>
    <w:rsid w:val="006E59AF"/>
    <w:rsid w:val="006E7C59"/>
    <w:rsid w:val="006E7F3C"/>
    <w:rsid w:val="006F4A61"/>
    <w:rsid w:val="006F6A2C"/>
    <w:rsid w:val="0070100D"/>
    <w:rsid w:val="00701AF9"/>
    <w:rsid w:val="00704084"/>
    <w:rsid w:val="007069DC"/>
    <w:rsid w:val="00710201"/>
    <w:rsid w:val="00712FC7"/>
    <w:rsid w:val="0072073A"/>
    <w:rsid w:val="00721434"/>
    <w:rsid w:val="007342B5"/>
    <w:rsid w:val="00734345"/>
    <w:rsid w:val="00734A5B"/>
    <w:rsid w:val="007373F7"/>
    <w:rsid w:val="00737BA8"/>
    <w:rsid w:val="0074089D"/>
    <w:rsid w:val="007437FE"/>
    <w:rsid w:val="00743BDD"/>
    <w:rsid w:val="00744E76"/>
    <w:rsid w:val="00751CC0"/>
    <w:rsid w:val="00755673"/>
    <w:rsid w:val="00757D40"/>
    <w:rsid w:val="007662B5"/>
    <w:rsid w:val="007667CE"/>
    <w:rsid w:val="00773248"/>
    <w:rsid w:val="00780441"/>
    <w:rsid w:val="00781F0F"/>
    <w:rsid w:val="0078604A"/>
    <w:rsid w:val="0078727C"/>
    <w:rsid w:val="0079049D"/>
    <w:rsid w:val="0079203B"/>
    <w:rsid w:val="00793DC5"/>
    <w:rsid w:val="00795CCA"/>
    <w:rsid w:val="00796823"/>
    <w:rsid w:val="00797437"/>
    <w:rsid w:val="0079766A"/>
    <w:rsid w:val="007A2E55"/>
    <w:rsid w:val="007A3BF3"/>
    <w:rsid w:val="007A46DA"/>
    <w:rsid w:val="007A4DB6"/>
    <w:rsid w:val="007A7815"/>
    <w:rsid w:val="007B1330"/>
    <w:rsid w:val="007B18D8"/>
    <w:rsid w:val="007B28FA"/>
    <w:rsid w:val="007C095F"/>
    <w:rsid w:val="007C2C55"/>
    <w:rsid w:val="007C2DD0"/>
    <w:rsid w:val="007C6A3F"/>
    <w:rsid w:val="007D1403"/>
    <w:rsid w:val="007D3003"/>
    <w:rsid w:val="007E47E2"/>
    <w:rsid w:val="007E5517"/>
    <w:rsid w:val="007E6AD9"/>
    <w:rsid w:val="007F2E08"/>
    <w:rsid w:val="007F528C"/>
    <w:rsid w:val="007F65F9"/>
    <w:rsid w:val="00801AF4"/>
    <w:rsid w:val="008024FA"/>
    <w:rsid w:val="008028A4"/>
    <w:rsid w:val="00813245"/>
    <w:rsid w:val="008141A2"/>
    <w:rsid w:val="008160D9"/>
    <w:rsid w:val="008172AE"/>
    <w:rsid w:val="00821832"/>
    <w:rsid w:val="008222E0"/>
    <w:rsid w:val="00822FBD"/>
    <w:rsid w:val="00823474"/>
    <w:rsid w:val="00824784"/>
    <w:rsid w:val="00826ED9"/>
    <w:rsid w:val="00827147"/>
    <w:rsid w:val="00827764"/>
    <w:rsid w:val="00831224"/>
    <w:rsid w:val="00837D64"/>
    <w:rsid w:val="00840DE0"/>
    <w:rsid w:val="00843062"/>
    <w:rsid w:val="00843E7A"/>
    <w:rsid w:val="00847CD0"/>
    <w:rsid w:val="00853079"/>
    <w:rsid w:val="008607A8"/>
    <w:rsid w:val="0086354A"/>
    <w:rsid w:val="00863EA1"/>
    <w:rsid w:val="00863EE2"/>
    <w:rsid w:val="008668A4"/>
    <w:rsid w:val="008768CA"/>
    <w:rsid w:val="00877EF9"/>
    <w:rsid w:val="00880559"/>
    <w:rsid w:val="00882529"/>
    <w:rsid w:val="008903A4"/>
    <w:rsid w:val="00890E4D"/>
    <w:rsid w:val="00891ABB"/>
    <w:rsid w:val="00891BB7"/>
    <w:rsid w:val="0089685E"/>
    <w:rsid w:val="008B42D7"/>
    <w:rsid w:val="008B5306"/>
    <w:rsid w:val="008B76F6"/>
    <w:rsid w:val="008C2E2A"/>
    <w:rsid w:val="008C3057"/>
    <w:rsid w:val="008C58C3"/>
    <w:rsid w:val="008D2E4D"/>
    <w:rsid w:val="008D31CE"/>
    <w:rsid w:val="008D4505"/>
    <w:rsid w:val="008D7BE0"/>
    <w:rsid w:val="008E0831"/>
    <w:rsid w:val="008F396F"/>
    <w:rsid w:val="008F3DCD"/>
    <w:rsid w:val="0090186D"/>
    <w:rsid w:val="00901E64"/>
    <w:rsid w:val="0090271F"/>
    <w:rsid w:val="00902DB9"/>
    <w:rsid w:val="0090466A"/>
    <w:rsid w:val="009102A6"/>
    <w:rsid w:val="00910C37"/>
    <w:rsid w:val="00912ADD"/>
    <w:rsid w:val="009172A6"/>
    <w:rsid w:val="00920279"/>
    <w:rsid w:val="00923477"/>
    <w:rsid w:val="0092351C"/>
    <w:rsid w:val="00923655"/>
    <w:rsid w:val="009248C8"/>
    <w:rsid w:val="0092723D"/>
    <w:rsid w:val="00933624"/>
    <w:rsid w:val="009339CB"/>
    <w:rsid w:val="009346A1"/>
    <w:rsid w:val="009348E5"/>
    <w:rsid w:val="00936071"/>
    <w:rsid w:val="009376CD"/>
    <w:rsid w:val="00940212"/>
    <w:rsid w:val="0094265F"/>
    <w:rsid w:val="00942EC2"/>
    <w:rsid w:val="00944199"/>
    <w:rsid w:val="00945C07"/>
    <w:rsid w:val="009517EF"/>
    <w:rsid w:val="00952F0E"/>
    <w:rsid w:val="00953C3C"/>
    <w:rsid w:val="00955279"/>
    <w:rsid w:val="00961B32"/>
    <w:rsid w:val="00962509"/>
    <w:rsid w:val="00963E34"/>
    <w:rsid w:val="00970DB3"/>
    <w:rsid w:val="00973836"/>
    <w:rsid w:val="00974304"/>
    <w:rsid w:val="00974360"/>
    <w:rsid w:val="00974BB0"/>
    <w:rsid w:val="00975BCD"/>
    <w:rsid w:val="009928A9"/>
    <w:rsid w:val="009A011C"/>
    <w:rsid w:val="009A0AF3"/>
    <w:rsid w:val="009A1411"/>
    <w:rsid w:val="009A498F"/>
    <w:rsid w:val="009B07CD"/>
    <w:rsid w:val="009B407C"/>
    <w:rsid w:val="009B7B7B"/>
    <w:rsid w:val="009C19E9"/>
    <w:rsid w:val="009D2033"/>
    <w:rsid w:val="009D5D3B"/>
    <w:rsid w:val="009D74A6"/>
    <w:rsid w:val="009E0E87"/>
    <w:rsid w:val="009E687A"/>
    <w:rsid w:val="00A10F02"/>
    <w:rsid w:val="00A11C80"/>
    <w:rsid w:val="00A141F5"/>
    <w:rsid w:val="00A1525A"/>
    <w:rsid w:val="00A16B51"/>
    <w:rsid w:val="00A204CA"/>
    <w:rsid w:val="00A209D6"/>
    <w:rsid w:val="00A20EED"/>
    <w:rsid w:val="00A21A99"/>
    <w:rsid w:val="00A22738"/>
    <w:rsid w:val="00A31484"/>
    <w:rsid w:val="00A32082"/>
    <w:rsid w:val="00A352DC"/>
    <w:rsid w:val="00A35FCC"/>
    <w:rsid w:val="00A36F5F"/>
    <w:rsid w:val="00A406C7"/>
    <w:rsid w:val="00A42191"/>
    <w:rsid w:val="00A430EC"/>
    <w:rsid w:val="00A50E52"/>
    <w:rsid w:val="00A53724"/>
    <w:rsid w:val="00A53D04"/>
    <w:rsid w:val="00A54B2B"/>
    <w:rsid w:val="00A5783B"/>
    <w:rsid w:val="00A703B6"/>
    <w:rsid w:val="00A704E6"/>
    <w:rsid w:val="00A74014"/>
    <w:rsid w:val="00A77BF9"/>
    <w:rsid w:val="00A80DDE"/>
    <w:rsid w:val="00A82346"/>
    <w:rsid w:val="00A843A2"/>
    <w:rsid w:val="00A85A06"/>
    <w:rsid w:val="00A95861"/>
    <w:rsid w:val="00A9671C"/>
    <w:rsid w:val="00AA1553"/>
    <w:rsid w:val="00AA3390"/>
    <w:rsid w:val="00AA4429"/>
    <w:rsid w:val="00AB0107"/>
    <w:rsid w:val="00AB27D5"/>
    <w:rsid w:val="00AB565B"/>
    <w:rsid w:val="00AB570B"/>
    <w:rsid w:val="00AC72B2"/>
    <w:rsid w:val="00AD1E43"/>
    <w:rsid w:val="00AD424D"/>
    <w:rsid w:val="00AD5C68"/>
    <w:rsid w:val="00AD726B"/>
    <w:rsid w:val="00AE2A3F"/>
    <w:rsid w:val="00AE7900"/>
    <w:rsid w:val="00AF7AB2"/>
    <w:rsid w:val="00B05380"/>
    <w:rsid w:val="00B05962"/>
    <w:rsid w:val="00B06D66"/>
    <w:rsid w:val="00B070A2"/>
    <w:rsid w:val="00B07D73"/>
    <w:rsid w:val="00B12336"/>
    <w:rsid w:val="00B14782"/>
    <w:rsid w:val="00B15449"/>
    <w:rsid w:val="00B16C2F"/>
    <w:rsid w:val="00B2089C"/>
    <w:rsid w:val="00B22616"/>
    <w:rsid w:val="00B22625"/>
    <w:rsid w:val="00B26F4F"/>
    <w:rsid w:val="00B27303"/>
    <w:rsid w:val="00B316F0"/>
    <w:rsid w:val="00B320B2"/>
    <w:rsid w:val="00B37719"/>
    <w:rsid w:val="00B4440A"/>
    <w:rsid w:val="00B47FD1"/>
    <w:rsid w:val="00B516BB"/>
    <w:rsid w:val="00B56FB5"/>
    <w:rsid w:val="00B7538C"/>
    <w:rsid w:val="00B75804"/>
    <w:rsid w:val="00B77FF9"/>
    <w:rsid w:val="00B84DB2"/>
    <w:rsid w:val="00B87083"/>
    <w:rsid w:val="00B9421C"/>
    <w:rsid w:val="00BA561D"/>
    <w:rsid w:val="00BA5F58"/>
    <w:rsid w:val="00BB09F4"/>
    <w:rsid w:val="00BB2160"/>
    <w:rsid w:val="00BB2A7B"/>
    <w:rsid w:val="00BB3452"/>
    <w:rsid w:val="00BB403C"/>
    <w:rsid w:val="00BB5456"/>
    <w:rsid w:val="00BC1AE1"/>
    <w:rsid w:val="00BC2D6E"/>
    <w:rsid w:val="00BC3555"/>
    <w:rsid w:val="00BD537F"/>
    <w:rsid w:val="00BD64E1"/>
    <w:rsid w:val="00BE4570"/>
    <w:rsid w:val="00BF7680"/>
    <w:rsid w:val="00C024F7"/>
    <w:rsid w:val="00C0523C"/>
    <w:rsid w:val="00C076AE"/>
    <w:rsid w:val="00C11766"/>
    <w:rsid w:val="00C12B51"/>
    <w:rsid w:val="00C17117"/>
    <w:rsid w:val="00C20227"/>
    <w:rsid w:val="00C24650"/>
    <w:rsid w:val="00C25465"/>
    <w:rsid w:val="00C303B9"/>
    <w:rsid w:val="00C33079"/>
    <w:rsid w:val="00C41C90"/>
    <w:rsid w:val="00C507F2"/>
    <w:rsid w:val="00C52648"/>
    <w:rsid w:val="00C52B88"/>
    <w:rsid w:val="00C55A12"/>
    <w:rsid w:val="00C57044"/>
    <w:rsid w:val="00C57C18"/>
    <w:rsid w:val="00C60EA6"/>
    <w:rsid w:val="00C6474B"/>
    <w:rsid w:val="00C6553E"/>
    <w:rsid w:val="00C66012"/>
    <w:rsid w:val="00C66D72"/>
    <w:rsid w:val="00C67B4A"/>
    <w:rsid w:val="00C7608A"/>
    <w:rsid w:val="00C81BDF"/>
    <w:rsid w:val="00C83A13"/>
    <w:rsid w:val="00C852ED"/>
    <w:rsid w:val="00C85359"/>
    <w:rsid w:val="00C85381"/>
    <w:rsid w:val="00C86F10"/>
    <w:rsid w:val="00C9053B"/>
    <w:rsid w:val="00C9068C"/>
    <w:rsid w:val="00C92967"/>
    <w:rsid w:val="00C92C1A"/>
    <w:rsid w:val="00C93931"/>
    <w:rsid w:val="00C96C8F"/>
    <w:rsid w:val="00C97807"/>
    <w:rsid w:val="00CA147F"/>
    <w:rsid w:val="00CA1ADC"/>
    <w:rsid w:val="00CA3D0C"/>
    <w:rsid w:val="00CA654B"/>
    <w:rsid w:val="00CB3431"/>
    <w:rsid w:val="00CB72B8"/>
    <w:rsid w:val="00CD0BA8"/>
    <w:rsid w:val="00CD0CFB"/>
    <w:rsid w:val="00CD1FD8"/>
    <w:rsid w:val="00CD4C7B"/>
    <w:rsid w:val="00CD58FE"/>
    <w:rsid w:val="00CE258E"/>
    <w:rsid w:val="00CF2581"/>
    <w:rsid w:val="00CF2CDB"/>
    <w:rsid w:val="00CF2FAC"/>
    <w:rsid w:val="00CF3A2D"/>
    <w:rsid w:val="00CF45D3"/>
    <w:rsid w:val="00D01290"/>
    <w:rsid w:val="00D02438"/>
    <w:rsid w:val="00D02A4E"/>
    <w:rsid w:val="00D04F99"/>
    <w:rsid w:val="00D11D24"/>
    <w:rsid w:val="00D22313"/>
    <w:rsid w:val="00D33BE3"/>
    <w:rsid w:val="00D34FFB"/>
    <w:rsid w:val="00D356AB"/>
    <w:rsid w:val="00D3726F"/>
    <w:rsid w:val="00D3792D"/>
    <w:rsid w:val="00D413D8"/>
    <w:rsid w:val="00D51D44"/>
    <w:rsid w:val="00D55E47"/>
    <w:rsid w:val="00D6020D"/>
    <w:rsid w:val="00D62E19"/>
    <w:rsid w:val="00D67CD1"/>
    <w:rsid w:val="00D738D6"/>
    <w:rsid w:val="00D80795"/>
    <w:rsid w:val="00D854BE"/>
    <w:rsid w:val="00D87E00"/>
    <w:rsid w:val="00D90A73"/>
    <w:rsid w:val="00D9134D"/>
    <w:rsid w:val="00D91DCE"/>
    <w:rsid w:val="00D96D11"/>
    <w:rsid w:val="00D974A2"/>
    <w:rsid w:val="00DA2475"/>
    <w:rsid w:val="00DA2E10"/>
    <w:rsid w:val="00DA7A03"/>
    <w:rsid w:val="00DB0DB8"/>
    <w:rsid w:val="00DB17DA"/>
    <w:rsid w:val="00DB1818"/>
    <w:rsid w:val="00DB1D5C"/>
    <w:rsid w:val="00DB3152"/>
    <w:rsid w:val="00DB483C"/>
    <w:rsid w:val="00DC309B"/>
    <w:rsid w:val="00DC4DA2"/>
    <w:rsid w:val="00DC5261"/>
    <w:rsid w:val="00DD3826"/>
    <w:rsid w:val="00DD4887"/>
    <w:rsid w:val="00DE0DC8"/>
    <w:rsid w:val="00DE25D2"/>
    <w:rsid w:val="00DE3C39"/>
    <w:rsid w:val="00DE6263"/>
    <w:rsid w:val="00DE6C14"/>
    <w:rsid w:val="00DF06FE"/>
    <w:rsid w:val="00DF2BB6"/>
    <w:rsid w:val="00DF4D57"/>
    <w:rsid w:val="00DF6DAB"/>
    <w:rsid w:val="00DF7C20"/>
    <w:rsid w:val="00E01B79"/>
    <w:rsid w:val="00E03F77"/>
    <w:rsid w:val="00E04FDD"/>
    <w:rsid w:val="00E06458"/>
    <w:rsid w:val="00E1275D"/>
    <w:rsid w:val="00E14CE3"/>
    <w:rsid w:val="00E16793"/>
    <w:rsid w:val="00E24267"/>
    <w:rsid w:val="00E25CC1"/>
    <w:rsid w:val="00E27118"/>
    <w:rsid w:val="00E30062"/>
    <w:rsid w:val="00E34F05"/>
    <w:rsid w:val="00E407F5"/>
    <w:rsid w:val="00E46C08"/>
    <w:rsid w:val="00E46FDF"/>
    <w:rsid w:val="00E471CF"/>
    <w:rsid w:val="00E474FC"/>
    <w:rsid w:val="00E4762D"/>
    <w:rsid w:val="00E50CE7"/>
    <w:rsid w:val="00E554AD"/>
    <w:rsid w:val="00E6256B"/>
    <w:rsid w:val="00E62835"/>
    <w:rsid w:val="00E64869"/>
    <w:rsid w:val="00E725D1"/>
    <w:rsid w:val="00E72657"/>
    <w:rsid w:val="00E733B3"/>
    <w:rsid w:val="00E76FD5"/>
    <w:rsid w:val="00E77645"/>
    <w:rsid w:val="00E80FA6"/>
    <w:rsid w:val="00E811C7"/>
    <w:rsid w:val="00E8354F"/>
    <w:rsid w:val="00E83697"/>
    <w:rsid w:val="00E859B6"/>
    <w:rsid w:val="00E87A8F"/>
    <w:rsid w:val="00E94C6B"/>
    <w:rsid w:val="00EA31CA"/>
    <w:rsid w:val="00EA41BA"/>
    <w:rsid w:val="00EA66C9"/>
    <w:rsid w:val="00EB0C73"/>
    <w:rsid w:val="00EB1498"/>
    <w:rsid w:val="00EB25FA"/>
    <w:rsid w:val="00EB5D32"/>
    <w:rsid w:val="00EB6B5C"/>
    <w:rsid w:val="00EC4A25"/>
    <w:rsid w:val="00ED0FDD"/>
    <w:rsid w:val="00ED317C"/>
    <w:rsid w:val="00ED40F7"/>
    <w:rsid w:val="00ED58D7"/>
    <w:rsid w:val="00EE01BE"/>
    <w:rsid w:val="00EE0F3B"/>
    <w:rsid w:val="00EF0258"/>
    <w:rsid w:val="00EF0D92"/>
    <w:rsid w:val="00EF2633"/>
    <w:rsid w:val="00EF612C"/>
    <w:rsid w:val="00F025A2"/>
    <w:rsid w:val="00F02ADC"/>
    <w:rsid w:val="00F036E9"/>
    <w:rsid w:val="00F05262"/>
    <w:rsid w:val="00F0557D"/>
    <w:rsid w:val="00F0669C"/>
    <w:rsid w:val="00F07388"/>
    <w:rsid w:val="00F07CF2"/>
    <w:rsid w:val="00F13D32"/>
    <w:rsid w:val="00F13FDA"/>
    <w:rsid w:val="00F16940"/>
    <w:rsid w:val="00F1780E"/>
    <w:rsid w:val="00F2026E"/>
    <w:rsid w:val="00F21D93"/>
    <w:rsid w:val="00F2210A"/>
    <w:rsid w:val="00F239EA"/>
    <w:rsid w:val="00F23DAA"/>
    <w:rsid w:val="00F245BF"/>
    <w:rsid w:val="00F27A5D"/>
    <w:rsid w:val="00F31372"/>
    <w:rsid w:val="00F37743"/>
    <w:rsid w:val="00F47071"/>
    <w:rsid w:val="00F54A3D"/>
    <w:rsid w:val="00F54CB0"/>
    <w:rsid w:val="00F54E12"/>
    <w:rsid w:val="00F5556F"/>
    <w:rsid w:val="00F55B25"/>
    <w:rsid w:val="00F579CD"/>
    <w:rsid w:val="00F623D9"/>
    <w:rsid w:val="00F653B8"/>
    <w:rsid w:val="00F66DBC"/>
    <w:rsid w:val="00F7122C"/>
    <w:rsid w:val="00F71B89"/>
    <w:rsid w:val="00F7353C"/>
    <w:rsid w:val="00F76F8F"/>
    <w:rsid w:val="00F85742"/>
    <w:rsid w:val="00F8724D"/>
    <w:rsid w:val="00F87257"/>
    <w:rsid w:val="00F91BF6"/>
    <w:rsid w:val="00F926F0"/>
    <w:rsid w:val="00F938ED"/>
    <w:rsid w:val="00F93DDE"/>
    <w:rsid w:val="00F941DF"/>
    <w:rsid w:val="00F96087"/>
    <w:rsid w:val="00FA1266"/>
    <w:rsid w:val="00FB36FA"/>
    <w:rsid w:val="00FB5610"/>
    <w:rsid w:val="00FB6B10"/>
    <w:rsid w:val="00FC1192"/>
    <w:rsid w:val="00FC306F"/>
    <w:rsid w:val="00FC4C80"/>
    <w:rsid w:val="00FC5193"/>
    <w:rsid w:val="00FD1157"/>
    <w:rsid w:val="00FD296D"/>
    <w:rsid w:val="00FE106D"/>
    <w:rsid w:val="00FE251B"/>
    <w:rsid w:val="00FE2C09"/>
    <w:rsid w:val="00FF35E8"/>
    <w:rsid w:val="00FF3897"/>
    <w:rsid w:val="00FF520D"/>
    <w:rsid w:val="02B295C4"/>
    <w:rsid w:val="2A6C752B"/>
    <w:rsid w:val="3C295A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AF090A-B67D-468F-994F-DC87B19B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uiPriority w:val="20"/>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Char">
    <w:name w:val="B1 Char"/>
    <w:link w:val="B1"/>
    <w:qFormat/>
    <w:locked/>
    <w:rsid w:val="00DE6263"/>
    <w:rPr>
      <w:lang w:eastAsia="en-US"/>
    </w:rPr>
  </w:style>
  <w:style w:type="character" w:customStyle="1" w:styleId="EditorsNoteChar">
    <w:name w:val="Editor's Note Char"/>
    <w:aliases w:val="EN Char"/>
    <w:link w:val="EditorsNote"/>
    <w:qFormat/>
    <w:locked/>
    <w:rsid w:val="00EB25FA"/>
    <w:rPr>
      <w:color w:val="FF0000"/>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E0831"/>
    <w:pPr>
      <w:spacing w:after="200"/>
    </w:pPr>
    <w:rPr>
      <w:i/>
      <w:iCs/>
      <w:color w:val="44546A" w:themeColor="text2"/>
      <w:sz w:val="18"/>
      <w:szCs w:val="18"/>
    </w:rPr>
  </w:style>
  <w:style w:type="paragraph" w:styleId="Revision">
    <w:name w:val="Revision"/>
    <w:hidden/>
    <w:uiPriority w:val="99"/>
    <w:semiHidden/>
    <w:rsid w:val="0006656D"/>
    <w:rPr>
      <w:lang w:eastAsia="en-US"/>
    </w:rPr>
  </w:style>
  <w:style w:type="character" w:styleId="Mention">
    <w:name w:val="Mention"/>
    <w:basedOn w:val="DefaultParagraphFont"/>
    <w:uiPriority w:val="99"/>
    <w:unhideWhenUsed/>
    <w:rsid w:val="005C1ACC"/>
    <w:rPr>
      <w:color w:val="2B579A"/>
      <w:shd w:val="clear" w:color="auto" w:fill="E1DFDD"/>
    </w:rPr>
  </w:style>
  <w:style w:type="character" w:customStyle="1" w:styleId="CommentsChar">
    <w:name w:val="Comments Char"/>
    <w:link w:val="Comments"/>
    <w:qFormat/>
    <w:locked/>
    <w:rsid w:val="009D2033"/>
    <w:rPr>
      <w:rFonts w:ascii="Arial" w:eastAsia="Times New Roman" w:hAnsi="Arial" w:cs="Arial"/>
      <w:i/>
      <w:noProof/>
      <w:sz w:val="18"/>
      <w:lang w:eastAsia="ja-JP"/>
    </w:rPr>
  </w:style>
  <w:style w:type="paragraph" w:customStyle="1" w:styleId="Comments">
    <w:name w:val="Comments"/>
    <w:basedOn w:val="Normal"/>
    <w:link w:val="CommentsChar"/>
    <w:qFormat/>
    <w:rsid w:val="009D2033"/>
    <w:pPr>
      <w:overflowPunct w:val="0"/>
      <w:autoSpaceDE w:val="0"/>
      <w:autoSpaceDN w:val="0"/>
      <w:adjustRightInd w:val="0"/>
      <w:spacing w:before="40" w:after="0"/>
    </w:pPr>
    <w:rPr>
      <w:rFonts w:ascii="Arial" w:eastAsia="Times New Roman" w:hAnsi="Arial" w:cs="Arial"/>
      <w:i/>
      <w:noProof/>
      <w:sz w:val="18"/>
      <w:lang w:eastAsia="ja-JP"/>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0F4606"/>
    <w:rPr>
      <w:i/>
      <w:iCs/>
      <w:color w:val="44546A" w:themeColor="text2"/>
      <w:sz w:val="18"/>
      <w:szCs w:val="18"/>
      <w:lang w:eastAsia="en-US"/>
    </w:rPr>
  </w:style>
  <w:style w:type="paragraph" w:customStyle="1" w:styleId="Doc-text2">
    <w:name w:val="Doc-text2"/>
    <w:basedOn w:val="Normal"/>
    <w:link w:val="Doc-text2Char"/>
    <w:qFormat/>
    <w:rsid w:val="00FB56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5610"/>
    <w:rPr>
      <w:rFonts w:ascii="Arial" w:eastAsia="MS Mincho" w:hAnsi="Arial"/>
      <w:szCs w:val="24"/>
    </w:rPr>
  </w:style>
  <w:style w:type="paragraph" w:styleId="NormalWeb">
    <w:name w:val="Normal (Web)"/>
    <w:basedOn w:val="Normal"/>
    <w:uiPriority w:val="99"/>
    <w:unhideWhenUsed/>
    <w:rsid w:val="006D045C"/>
    <w:pPr>
      <w:spacing w:before="100" w:beforeAutospacing="1" w:after="100" w:afterAutospacing="1"/>
    </w:pPr>
    <w:rPr>
      <w:rFonts w:eastAsia="Times New Roman"/>
      <w:sz w:val="24"/>
      <w:szCs w:val="24"/>
      <w:lang w:val="en-IN" w:eastAsia="en-IN"/>
    </w:rPr>
  </w:style>
  <w:style w:type="character" w:customStyle="1" w:styleId="NOChar">
    <w:name w:val="NO Char"/>
    <w:link w:val="NO"/>
    <w:locked/>
    <w:rsid w:val="00117C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365523150">
      <w:bodyDiv w:val="1"/>
      <w:marLeft w:val="0"/>
      <w:marRight w:val="0"/>
      <w:marTop w:val="0"/>
      <w:marBottom w:val="0"/>
      <w:divBdr>
        <w:top w:val="none" w:sz="0" w:space="0" w:color="auto"/>
        <w:left w:val="none" w:sz="0" w:space="0" w:color="auto"/>
        <w:bottom w:val="none" w:sz="0" w:space="0" w:color="auto"/>
        <w:right w:val="none" w:sz="0" w:space="0" w:color="auto"/>
      </w:divBdr>
    </w:div>
    <w:div w:id="503477676">
      <w:bodyDiv w:val="1"/>
      <w:marLeft w:val="0"/>
      <w:marRight w:val="0"/>
      <w:marTop w:val="0"/>
      <w:marBottom w:val="0"/>
      <w:divBdr>
        <w:top w:val="none" w:sz="0" w:space="0" w:color="auto"/>
        <w:left w:val="none" w:sz="0" w:space="0" w:color="auto"/>
        <w:bottom w:val="none" w:sz="0" w:space="0" w:color="auto"/>
        <w:right w:val="none" w:sz="0" w:space="0" w:color="auto"/>
      </w:divBdr>
    </w:div>
    <w:div w:id="619645816">
      <w:bodyDiv w:val="1"/>
      <w:marLeft w:val="0"/>
      <w:marRight w:val="0"/>
      <w:marTop w:val="0"/>
      <w:marBottom w:val="0"/>
      <w:divBdr>
        <w:top w:val="none" w:sz="0" w:space="0" w:color="auto"/>
        <w:left w:val="none" w:sz="0" w:space="0" w:color="auto"/>
        <w:bottom w:val="none" w:sz="0" w:space="0" w:color="auto"/>
        <w:right w:val="none" w:sz="0" w:space="0" w:color="auto"/>
      </w:divBdr>
    </w:div>
    <w:div w:id="664817561">
      <w:bodyDiv w:val="1"/>
      <w:marLeft w:val="0"/>
      <w:marRight w:val="0"/>
      <w:marTop w:val="0"/>
      <w:marBottom w:val="0"/>
      <w:divBdr>
        <w:top w:val="none" w:sz="0" w:space="0" w:color="auto"/>
        <w:left w:val="none" w:sz="0" w:space="0" w:color="auto"/>
        <w:bottom w:val="none" w:sz="0" w:space="0" w:color="auto"/>
        <w:right w:val="none" w:sz="0" w:space="0" w:color="auto"/>
      </w:divBdr>
    </w:div>
    <w:div w:id="822165326">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8609777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473020">
      <w:bodyDiv w:val="1"/>
      <w:marLeft w:val="0"/>
      <w:marRight w:val="0"/>
      <w:marTop w:val="0"/>
      <w:marBottom w:val="0"/>
      <w:divBdr>
        <w:top w:val="none" w:sz="0" w:space="0" w:color="auto"/>
        <w:left w:val="none" w:sz="0" w:space="0" w:color="auto"/>
        <w:bottom w:val="none" w:sz="0" w:space="0" w:color="auto"/>
        <w:right w:val="none" w:sz="0" w:space="0" w:color="auto"/>
      </w:divBdr>
    </w:div>
    <w:div w:id="1042634448">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299847400">
      <w:bodyDiv w:val="1"/>
      <w:marLeft w:val="0"/>
      <w:marRight w:val="0"/>
      <w:marTop w:val="0"/>
      <w:marBottom w:val="0"/>
      <w:divBdr>
        <w:top w:val="none" w:sz="0" w:space="0" w:color="auto"/>
        <w:left w:val="none" w:sz="0" w:space="0" w:color="auto"/>
        <w:bottom w:val="none" w:sz="0" w:space="0" w:color="auto"/>
        <w:right w:val="none" w:sz="0" w:space="0" w:color="auto"/>
      </w:divBdr>
    </w:div>
    <w:div w:id="1571574063">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727145720">
      <w:bodyDiv w:val="1"/>
      <w:marLeft w:val="0"/>
      <w:marRight w:val="0"/>
      <w:marTop w:val="0"/>
      <w:marBottom w:val="0"/>
      <w:divBdr>
        <w:top w:val="none" w:sz="0" w:space="0" w:color="auto"/>
        <w:left w:val="none" w:sz="0" w:space="0" w:color="auto"/>
        <w:bottom w:val="none" w:sz="0" w:space="0" w:color="auto"/>
        <w:right w:val="none" w:sz="0" w:space="0" w:color="auto"/>
      </w:divBdr>
    </w:div>
    <w:div w:id="1744333183">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 w:id="2085031492">
      <w:bodyDiv w:val="1"/>
      <w:marLeft w:val="0"/>
      <w:marRight w:val="0"/>
      <w:marTop w:val="0"/>
      <w:marBottom w:val="0"/>
      <w:divBdr>
        <w:top w:val="none" w:sz="0" w:space="0" w:color="auto"/>
        <w:left w:val="none" w:sz="0" w:space="0" w:color="auto"/>
        <w:bottom w:val="none" w:sz="0" w:space="0" w:color="auto"/>
        <w:right w:val="none" w:sz="0" w:space="0" w:color="auto"/>
      </w:divBdr>
    </w:div>
    <w:div w:id="212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5AIRPNAIUNRU-859666464-16054</_dlc_DocId>
    <_dlc_DocIdUrl xmlns="71c5aaf6-e6ce-465b-b873-5148d2a4c105">
      <Url>https://nokia.sharepoint.com/sites/c5g/e2earch/_layouts/15/DocIdRedir.aspx?ID=5AIRPNAIUNRU-859666464-16054</Url>
      <Description>5AIRPNAIUNRU-859666464-16054</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2.xml><?xml version="1.0" encoding="utf-8"?>
<ds:datastoreItem xmlns:ds="http://schemas.openxmlformats.org/officeDocument/2006/customXml" ds:itemID="{7FA4B0E6-5795-4083-9328-50166B24D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5E7C21-E063-4C4B-9845-49C2234515CE}">
  <ds:schemaRefs>
    <ds:schemaRef ds:uri="http://schemas.microsoft.com/sharepoint/events"/>
  </ds:schemaRefs>
</ds:datastoreItem>
</file>

<file path=customXml/itemProps4.xml><?xml version="1.0" encoding="utf-8"?>
<ds:datastoreItem xmlns:ds="http://schemas.openxmlformats.org/officeDocument/2006/customXml" ds:itemID="{419E0557-46DB-4486-BCD6-212EC8010B21}">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C8C7DB9B-3A9D-4E61-93CD-203A1483B76E}">
  <ds:schemaRefs>
    <ds:schemaRef ds:uri="http://schemas.microsoft.com/sharepoint/v3/contenttype/forms"/>
  </ds:schemaRefs>
</ds:datastoreItem>
</file>

<file path=customXml/itemProps6.xml><?xml version="1.0" encoding="utf-8"?>
<ds:datastoreItem xmlns:ds="http://schemas.openxmlformats.org/officeDocument/2006/customXml" ds:itemID="{40ECA3AD-7895-46F8-B635-547078D849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2130</Words>
  <Characters>11180</Characters>
  <Application>Microsoft Office Word</Application>
  <DocSecurity>0</DocSecurity>
  <Lines>167</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cp:lastModifiedBy>
  <cp:revision>6</cp:revision>
  <cp:lastPrinted>2023-03-28T08:20:00Z</cp:lastPrinted>
  <dcterms:created xsi:type="dcterms:W3CDTF">2023-11-03T03:44:00Z</dcterms:created>
  <dcterms:modified xsi:type="dcterms:W3CDTF">2023-11-03T08:16:00Z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03fb60f6-67de-4431-8f6f-e624e2bded82</vt:lpwstr>
  </property>
  <property fmtid="{D5CDD505-2E9C-101B-9397-08002B2CF9AE}" pid="4" name="GrammarlyDocumentId">
    <vt:lpwstr>940b1c966ea1166747c3490246afa38c210b785e2318ef37b75f1557657edef6</vt:lpwstr>
  </property>
  <property fmtid="{D5CDD505-2E9C-101B-9397-08002B2CF9AE}" pid="5" name="MediaServiceImageTags">
    <vt:lpwstr/>
  </property>
</Properties>
</file>