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23889C56"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422E4F">
        <w:rPr>
          <w:rFonts w:ascii="Arial" w:hAnsi="Arial"/>
          <w:b/>
          <w:noProof/>
          <w:sz w:val="24"/>
        </w:rPr>
        <w:t>4</w:t>
      </w:r>
      <w:r w:rsidRPr="00F45BB4">
        <w:rPr>
          <w:rFonts w:ascii="Arial" w:hAnsi="Arial"/>
          <w:b/>
          <w:i/>
          <w:noProof/>
          <w:sz w:val="28"/>
        </w:rPr>
        <w:tab/>
      </w:r>
      <w:r w:rsidR="002531C2" w:rsidRPr="002531C2">
        <w:rPr>
          <w:rFonts w:ascii="Arial" w:hAnsi="Arial"/>
          <w:b/>
          <w:noProof/>
          <w:sz w:val="28"/>
        </w:rPr>
        <w:t>R2-</w:t>
      </w:r>
      <w:r w:rsidR="0053102D">
        <w:rPr>
          <w:rFonts w:ascii="Arial" w:hAnsi="Arial"/>
          <w:b/>
          <w:noProof/>
          <w:sz w:val="28"/>
        </w:rPr>
        <w:t>2312822</w:t>
      </w:r>
      <w:r w:rsidR="006F10F6" w:rsidRPr="006F10F6" w:rsidDel="006F10F6">
        <w:rPr>
          <w:rFonts w:ascii="Arial" w:hAnsi="Arial"/>
          <w:b/>
          <w:i/>
          <w:noProof/>
          <w:sz w:val="28"/>
          <w:lang w:eastAsia="zh-CN"/>
        </w:rPr>
        <w:t xml:space="preserve"> </w:t>
      </w:r>
    </w:p>
    <w:p w14:paraId="3F87AAA6" w14:textId="7B1EAE68" w:rsidR="0034361D" w:rsidRPr="00F45BB4" w:rsidRDefault="00422E4F" w:rsidP="0034361D">
      <w:pPr>
        <w:tabs>
          <w:tab w:val="right" w:pos="9639"/>
        </w:tabs>
        <w:spacing w:after="0"/>
        <w:rPr>
          <w:rFonts w:ascii="Arial" w:hAnsi="Arial"/>
          <w:b/>
          <w:i/>
          <w:noProof/>
          <w:sz w:val="28"/>
          <w:lang w:val="en-US"/>
        </w:rPr>
      </w:pPr>
      <w:r w:rsidRPr="00422E4F">
        <w:rPr>
          <w:rFonts w:ascii="Arial" w:hAnsi="Arial"/>
          <w:b/>
          <w:noProof/>
          <w:sz w:val="24"/>
        </w:rPr>
        <w:t>Chicago</w:t>
      </w:r>
      <w:r w:rsidR="00D12460">
        <w:rPr>
          <w:rFonts w:ascii="Arial" w:hAnsi="Arial"/>
          <w:b/>
          <w:noProof/>
          <w:sz w:val="24"/>
        </w:rPr>
        <w:t>,</w:t>
      </w:r>
      <w:r w:rsidR="00AC7E25">
        <w:rPr>
          <w:rFonts w:ascii="Arial" w:hAnsi="Arial"/>
          <w:b/>
          <w:noProof/>
          <w:sz w:val="24"/>
        </w:rPr>
        <w:t xml:space="preserve"> USA,</w:t>
      </w:r>
      <w:r w:rsidR="00694D38" w:rsidRPr="000771BA">
        <w:t xml:space="preserve"> </w:t>
      </w:r>
      <w:r>
        <w:rPr>
          <w:rFonts w:ascii="Arial" w:hAnsi="Arial"/>
          <w:b/>
          <w:noProof/>
          <w:sz w:val="24"/>
        </w:rPr>
        <w:t>13</w:t>
      </w:r>
      <w:r w:rsidR="00AC7E25">
        <w:rPr>
          <w:rFonts w:ascii="Arial" w:hAnsi="Arial"/>
          <w:b/>
          <w:noProof/>
          <w:sz w:val="24"/>
        </w:rPr>
        <w:t xml:space="preserve"> - 17</w:t>
      </w:r>
      <w:r w:rsidR="00DE3DB1">
        <w:t xml:space="preserve"> </w:t>
      </w:r>
      <w:r>
        <w:rPr>
          <w:rFonts w:ascii="Arial" w:hAnsi="Arial"/>
          <w:b/>
          <w:noProof/>
          <w:sz w:val="24"/>
        </w:rPr>
        <w:t>November</w:t>
      </w:r>
      <w:r w:rsidR="006947BA" w:rsidRPr="000771BA">
        <w:rPr>
          <w:rFonts w:ascii="Arial" w:hAnsi="Arial"/>
          <w:b/>
          <w:noProof/>
          <w:sz w:val="24"/>
        </w:rPr>
        <w:t xml:space="preserve"> </w:t>
      </w:r>
      <w:r w:rsidR="00694D38" w:rsidRPr="00F45BB4">
        <w:rPr>
          <w:rFonts w:ascii="Arial" w:hAnsi="Arial"/>
          <w:b/>
          <w:noProof/>
          <w:sz w:val="24"/>
        </w:rPr>
        <w:t>202</w:t>
      </w:r>
      <w:r w:rsidR="00694D38">
        <w:rPr>
          <w:rFonts w:ascii="Arial" w:hAnsi="Arial"/>
          <w:b/>
          <w:noProof/>
          <w:sz w:val="24"/>
        </w:rPr>
        <w:t>3</w:t>
      </w:r>
      <w:r w:rsidR="00054B66">
        <w:rPr>
          <w:rFonts w:ascii="Arial" w:hAnsi="Arial"/>
          <w:b/>
          <w:noProof/>
          <w:sz w:val="24"/>
        </w:rPr>
        <w:t xml:space="preserve">            </w:t>
      </w:r>
      <w:r w:rsidR="0053102D">
        <w:rPr>
          <w:rFonts w:ascii="Arial" w:hAnsi="Arial"/>
          <w:b/>
          <w:noProof/>
          <w:sz w:val="24"/>
        </w:rPr>
        <w:tab/>
      </w:r>
      <w:r w:rsidR="00054B66">
        <w:rPr>
          <w:rFonts w:ascii="Arial" w:hAnsi="Arial"/>
          <w:b/>
          <w:noProof/>
          <w:sz w:val="24"/>
        </w:rPr>
        <w:t xml:space="preserve">(revision of </w:t>
      </w:r>
      <w:r w:rsidRPr="00422E4F">
        <w:rPr>
          <w:rFonts w:ascii="Arial" w:hAnsi="Arial"/>
          <w:b/>
          <w:noProof/>
          <w:sz w:val="24"/>
        </w:rPr>
        <w:t>R2-2310931</w:t>
      </w:r>
      <w:r w:rsidR="00054B66">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6F8BC35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5F6A80">
        <w:rPr>
          <w:rFonts w:ascii="Arial" w:hAnsi="Arial" w:cs="Arial"/>
          <w:b/>
          <w:sz w:val="24"/>
        </w:rPr>
        <w:t>2</w:t>
      </w:r>
      <w:bookmarkStart w:id="0" w:name="_GoBack"/>
      <w:bookmarkEnd w:id="0"/>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5BD521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A6B10" w:rsidRPr="007A6B10">
        <w:rPr>
          <w:rFonts w:ascii="Arial" w:hAnsi="Arial" w:cs="Arial"/>
          <w:b/>
          <w:sz w:val="24"/>
        </w:rPr>
        <w:t>Measurement report enhancement for</w:t>
      </w:r>
      <w:r w:rsidR="006A052F">
        <w:rPr>
          <w:rFonts w:ascii="Arial" w:hAnsi="Arial" w:cs="Arial"/>
          <w:b/>
          <w:sz w:val="24"/>
        </w:rPr>
        <w:t xml:space="preserve"> NR</w:t>
      </w:r>
      <w:r w:rsidR="007A6B10" w:rsidRPr="007A6B10">
        <w:rPr>
          <w:rFonts w:ascii="Arial" w:hAnsi="Arial" w:cs="Arial"/>
          <w:b/>
          <w:sz w:val="24"/>
        </w:rPr>
        <w:t xml:space="preserve">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2EEB7BEE"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2F4E28">
        <w:rPr>
          <w:lang w:val="x-none"/>
        </w:rPr>
        <w:t>3-bis</w:t>
      </w:r>
      <w:r w:rsidRPr="00371309">
        <w:rPr>
          <w:lang w:val="x-none"/>
        </w:rPr>
        <w:t xml:space="preserve">, </w:t>
      </w:r>
      <w:r w:rsidR="00494F19">
        <w:t xml:space="preserve">the </w:t>
      </w:r>
      <w:r w:rsidR="003349C7">
        <w:t xml:space="preserve">following agreements have been reached regarding </w:t>
      </w:r>
      <w:r w:rsidR="007A699B">
        <w:t xml:space="preserve">measurement report enhancement </w:t>
      </w:r>
      <w:r w:rsidR="003349C7">
        <w:t xml:space="preserve">for </w:t>
      </w:r>
      <w:r w:rsidR="007A699B">
        <w:t xml:space="preserve">NR </w:t>
      </w:r>
      <w:r w:rsidR="003349C7">
        <w:t>UAVs</w:t>
      </w:r>
      <w:r w:rsidRPr="00371309">
        <w:rPr>
          <w:lang w:val="x-none"/>
        </w:rPr>
        <w:t>:</w:t>
      </w:r>
    </w:p>
    <w:p w14:paraId="47403274" w14:textId="77777777" w:rsidR="00EA119F" w:rsidRPr="00012E40" w:rsidRDefault="00EA119F" w:rsidP="002F4E28">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012E40">
        <w:rPr>
          <w:b/>
          <w:bCs/>
          <w:lang w:val="en-US"/>
        </w:rPr>
        <w:t>Agreements:</w:t>
      </w:r>
    </w:p>
    <w:p w14:paraId="04DC6157"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rPr>
          <w:lang w:val="en-US"/>
        </w:rPr>
      </w:pPr>
      <w:r>
        <w:rPr>
          <w:lang w:val="en-US"/>
        </w:rPr>
        <w:t>-</w:t>
      </w:r>
      <w:r>
        <w:rPr>
          <w:lang w:val="en-US"/>
        </w:rPr>
        <w:tab/>
        <w:t xml:space="preserve">The altitude from -420m to 1k above mt. Everest (i.e. ~10km) with 2m granularity.  </w:t>
      </w:r>
    </w:p>
    <w:p w14:paraId="158EE7E0"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rPr>
          <w:lang w:val="en-US"/>
        </w:rPr>
      </w:pPr>
      <w:r>
        <w:t>-</w:t>
      </w:r>
      <w:r>
        <w:tab/>
      </w:r>
      <w:r w:rsidRPr="00782579">
        <w:t>The maximum number of height ranges can be 8</w:t>
      </w:r>
    </w:p>
    <w:p w14:paraId="266248BB"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rPr>
          <w:lang w:val="en-US"/>
        </w:rPr>
      </w:pPr>
      <w:r>
        <w:rPr>
          <w:lang w:val="en-US"/>
        </w:rPr>
        <w:t>-</w:t>
      </w:r>
      <w:r>
        <w:rPr>
          <w:lang w:val="en-US"/>
        </w:rPr>
        <w:tab/>
        <w:t xml:space="preserve">Hysteresis is 1m granularity.  </w:t>
      </w:r>
      <w:r w:rsidRPr="00C86433">
        <w:rPr>
          <w:lang w:val="en-US"/>
        </w:rPr>
        <w:t xml:space="preserve">Value range for h1-Hysteresis, h2-Hystereris, </w:t>
      </w:r>
      <w:proofErr w:type="spellStart"/>
      <w:r w:rsidRPr="00C86433">
        <w:rPr>
          <w:lang w:val="en-US"/>
        </w:rPr>
        <w:t>heightHyst</w:t>
      </w:r>
      <w:proofErr w:type="spellEnd"/>
      <w:r w:rsidRPr="00C86433">
        <w:rPr>
          <w:lang w:val="en-US"/>
        </w:rPr>
        <w:t xml:space="preserve"> is 1m to </w:t>
      </w:r>
      <w:r>
        <w:rPr>
          <w:lang w:val="en-US"/>
        </w:rPr>
        <w:t>64</w:t>
      </w:r>
      <w:r w:rsidRPr="00C86433">
        <w:rPr>
          <w:lang w:val="en-US"/>
        </w:rPr>
        <w:t>m</w:t>
      </w:r>
      <w:r>
        <w:rPr>
          <w:lang w:val="en-US"/>
        </w:rPr>
        <w:t>.</w:t>
      </w:r>
    </w:p>
    <w:p w14:paraId="238CE4EF"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rPr>
          <w:lang w:val="en-US"/>
        </w:rPr>
        <w:t>-</w:t>
      </w:r>
      <w:r>
        <w:rPr>
          <w:lang w:val="en-US"/>
        </w:rPr>
        <w:tab/>
        <w:t>It is up to n</w:t>
      </w:r>
      <w:proofErr w:type="spellStart"/>
      <w:r w:rsidRPr="00685770">
        <w:t>etwork</w:t>
      </w:r>
      <w:proofErr w:type="spellEnd"/>
      <w:r>
        <w:t xml:space="preserve"> implementation how to configure height range and hysteresis </w:t>
      </w:r>
      <w:r w:rsidRPr="00685770">
        <w:t xml:space="preserve"> </w:t>
      </w:r>
    </w:p>
    <w:p w14:paraId="6F3764BC"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r>
      <w:r w:rsidRPr="009A790A">
        <w:t xml:space="preserve">The height range configurations in </w:t>
      </w:r>
      <w:proofErr w:type="spellStart"/>
      <w:r w:rsidRPr="009A790A">
        <w:t>ssb-toMeasure</w:t>
      </w:r>
      <w:proofErr w:type="spellEnd"/>
      <w:r w:rsidRPr="009A790A">
        <w:t xml:space="preserve"> and </w:t>
      </w:r>
      <w:proofErr w:type="spellStart"/>
      <w:r w:rsidRPr="009A790A">
        <w:t>AxHy</w:t>
      </w:r>
      <w:proofErr w:type="spellEnd"/>
      <w:r w:rsidRPr="009A790A">
        <w:t xml:space="preserve"> are independent.</w:t>
      </w:r>
    </w:p>
    <w:p w14:paraId="3B207E2D"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t xml:space="preserve">FFS UE behavior with respect to cell list is already clear when it switches to a new height range in either SSB to Measure or in </w:t>
      </w:r>
      <w:proofErr w:type="spellStart"/>
      <w:r>
        <w:t>eventAxHy</w:t>
      </w:r>
      <w:proofErr w:type="spellEnd"/>
      <w:r>
        <w:t xml:space="preserve"> (in rapporteur CR email discussion)</w:t>
      </w:r>
    </w:p>
    <w:p w14:paraId="6895642E"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r>
      <w:r w:rsidRPr="00FE1EB3">
        <w:t xml:space="preserve">Regardless of whether the measurement object is associated with report configuration including </w:t>
      </w:r>
      <w:proofErr w:type="spellStart"/>
      <w:r w:rsidRPr="00FE1EB3">
        <w:t>numberOfTriggeringCells</w:t>
      </w:r>
      <w:proofErr w:type="spellEnd"/>
      <w:r w:rsidRPr="00FE1EB3">
        <w:t>, UE measures height dependent SSBs for the current height (If any SSB-</w:t>
      </w:r>
      <w:proofErr w:type="spellStart"/>
      <w:r w:rsidRPr="00FE1EB3">
        <w:t>ToMeasure</w:t>
      </w:r>
      <w:proofErr w:type="spellEnd"/>
      <w:r w:rsidRPr="00FE1EB3">
        <w:t xml:space="preserve"> is not configured, UE measures all SS blocks as a legacy operation)</w:t>
      </w:r>
    </w:p>
    <w:p w14:paraId="46311EC3"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rPr>
          <w:i/>
          <w:iCs/>
        </w:rPr>
      </w:pPr>
      <w:r>
        <w:t>-</w:t>
      </w:r>
      <w:r>
        <w:tab/>
        <w:t xml:space="preserve">height based </w:t>
      </w:r>
      <w:proofErr w:type="spellStart"/>
      <w:r w:rsidRPr="00F71DC0">
        <w:rPr>
          <w:i/>
          <w:iCs/>
        </w:rPr>
        <w:t>ssb-toMeasure</w:t>
      </w:r>
      <w:proofErr w:type="spellEnd"/>
      <w:r w:rsidRPr="00F71DC0">
        <w:rPr>
          <w:i/>
          <w:iCs/>
        </w:rPr>
        <w:t xml:space="preserve"> configuration for IDLE/INACTIVE</w:t>
      </w:r>
      <w:r>
        <w:rPr>
          <w:i/>
          <w:iCs/>
        </w:rPr>
        <w:t xml:space="preserve"> will not be support in Rel-18</w:t>
      </w:r>
    </w:p>
    <w:p w14:paraId="657607D0"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t>Prohibit timer will not be supported</w:t>
      </w:r>
    </w:p>
    <w:p w14:paraId="7C16A2C1" w14:textId="77777777" w:rsidR="00EA119F"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t>RSRP/RSRQ measurements will always be reported with height reporting (as currently it is mandatory)</w:t>
      </w:r>
    </w:p>
    <w:p w14:paraId="0B6ED169" w14:textId="77777777" w:rsidR="00EA119F" w:rsidRPr="00604A3B" w:rsidRDefault="00EA119F" w:rsidP="002F4E28">
      <w:pPr>
        <w:pStyle w:val="Doc-text2"/>
        <w:pBdr>
          <w:top w:val="single" w:sz="4" w:space="1" w:color="auto"/>
          <w:left w:val="single" w:sz="4" w:space="4" w:color="auto"/>
          <w:bottom w:val="single" w:sz="4" w:space="1" w:color="auto"/>
          <w:right w:val="single" w:sz="4" w:space="0" w:color="auto"/>
        </w:pBdr>
        <w:ind w:leftChars="29" w:left="421"/>
      </w:pPr>
      <w:r>
        <w:t>-</w:t>
      </w:r>
      <w:r>
        <w:tab/>
      </w:r>
      <w:r w:rsidRPr="00C266DB">
        <w:t xml:space="preserve">Similar to all other event triggers in NR, allow </w:t>
      </w:r>
      <w:proofErr w:type="spellStart"/>
      <w:r w:rsidRPr="00C266DB">
        <w:t>reportOnLeave</w:t>
      </w:r>
      <w:proofErr w:type="spellEnd"/>
      <w:r w:rsidRPr="00C266DB">
        <w:t xml:space="preserve"> and </w:t>
      </w:r>
      <w:proofErr w:type="spellStart"/>
      <w:r w:rsidRPr="00C266DB">
        <w:t>timeToTrigger</w:t>
      </w:r>
      <w:proofErr w:type="spellEnd"/>
      <w:r w:rsidRPr="00C266DB">
        <w:t xml:space="preserve"> configuration for all newly introduced events (already captured in the running CR)</w:t>
      </w:r>
    </w:p>
    <w:p w14:paraId="3C0D49E7" w14:textId="42F1CCC7" w:rsidR="00B13434" w:rsidRPr="003349C7" w:rsidRDefault="00720213" w:rsidP="00FC522F">
      <w:pPr>
        <w:spacing w:before="120" w:after="120"/>
        <w:jc w:val="both"/>
        <w:rPr>
          <w:rFonts w:eastAsiaTheme="minorEastAsia"/>
          <w:lang w:eastAsia="zh-CN"/>
        </w:rPr>
      </w:pPr>
      <w:r w:rsidRPr="00054B66">
        <w:t xml:space="preserve">This </w:t>
      </w:r>
      <w:r w:rsidR="00404574">
        <w:t>contribution</w:t>
      </w:r>
      <w:r w:rsidR="00404574" w:rsidRPr="00054B66">
        <w:t xml:space="preserve"> </w:t>
      </w:r>
      <w:r w:rsidR="00B71691">
        <w:t xml:space="preserve">is </w:t>
      </w:r>
      <w:r w:rsidRPr="00054B66">
        <w:t xml:space="preserve">a revision of </w:t>
      </w:r>
      <w:r w:rsidR="00422E4F" w:rsidRPr="00422E4F">
        <w:t>R2-2310931</w:t>
      </w:r>
      <w:r w:rsidRPr="00054B66">
        <w:t xml:space="preserve">. Compared to the previous version we </w:t>
      </w:r>
      <w:r w:rsidR="00B71691">
        <w:t>analyzed</w:t>
      </w:r>
      <w:r w:rsidRPr="00054B66">
        <w:t xml:space="preserve"> a few more technical aspects</w:t>
      </w:r>
      <w:r w:rsidR="00422E4F">
        <w:t>.</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161B0648" w14:textId="1322932A" w:rsidR="003003B6" w:rsidRPr="003003B6" w:rsidRDefault="003003B6" w:rsidP="003003B6">
      <w:pPr>
        <w:rPr>
          <w:rFonts w:eastAsiaTheme="minorEastAsia"/>
          <w:lang w:eastAsia="zh-CN"/>
        </w:rPr>
      </w:pPr>
      <w:r w:rsidRPr="003003B6">
        <w:rPr>
          <w:rFonts w:eastAsiaTheme="minorEastAsia"/>
          <w:lang w:eastAsia="zh-CN"/>
        </w:rPr>
        <w:t>Regarding the new event type, RAN2 has agreed that the new event type is introduced to implement both height-dependent MR configuration and combination of events. RAN2 also agreed that the new event type includes only one of H1 or H2 thresholds. If the NW wants to configure different configurations at different height ranges, some companies say that the NW can configure multiple events for it.</w:t>
      </w:r>
    </w:p>
    <w:p w14:paraId="36A7E59F" w14:textId="719E4DC7" w:rsidR="003003B6" w:rsidRPr="003003B6" w:rsidRDefault="003003B6" w:rsidP="003003B6">
      <w:pPr>
        <w:rPr>
          <w:rFonts w:eastAsiaTheme="minorEastAsia"/>
          <w:lang w:eastAsia="zh-CN"/>
        </w:rPr>
      </w:pPr>
      <w:r w:rsidRPr="003003B6">
        <w:rPr>
          <w:rFonts w:eastAsiaTheme="minorEastAsia"/>
          <w:lang w:eastAsia="zh-CN"/>
        </w:rPr>
        <w:t>There is a</w:t>
      </w:r>
      <w:r w:rsidR="007365F1">
        <w:rPr>
          <w:rFonts w:eastAsiaTheme="minorEastAsia"/>
          <w:lang w:eastAsia="zh-CN"/>
        </w:rPr>
        <w:t xml:space="preserve"> small</w:t>
      </w:r>
      <w:r w:rsidRPr="003003B6">
        <w:rPr>
          <w:rFonts w:eastAsiaTheme="minorEastAsia"/>
          <w:lang w:eastAsia="zh-CN"/>
        </w:rPr>
        <w:t xml:space="preserve"> issue if the NW does this. For instance, it may trigger the UAV to report redundant MR to the NW in certain cases. Specifically, the UAV may trigger multiple MRs if the NW (re-)configures multiple events for the UAV when it is flying at a certain height.</w:t>
      </w:r>
    </w:p>
    <w:p w14:paraId="204AFFAA" w14:textId="1F6EBEB4" w:rsidR="003003B6" w:rsidRPr="007C14DB" w:rsidRDefault="003003B6" w:rsidP="003003B6">
      <w:pPr>
        <w:rPr>
          <w:rFonts w:eastAsiaTheme="minorEastAsia"/>
          <w:lang w:eastAsia="zh-CN"/>
        </w:rPr>
      </w:pPr>
      <w:r w:rsidRPr="003003B6">
        <w:rPr>
          <w:rFonts w:eastAsiaTheme="minorEastAsia"/>
          <w:lang w:eastAsia="zh-CN"/>
        </w:rPr>
        <w:t xml:space="preserve">For example, we assume the height of the UAV is 350 m, and the NW configures three new events (event H1 + event A4) for the UAV, where the thresholds of event H1 are 100m, 200 m, and 300m, respectively. At this time, three new events </w:t>
      </w:r>
      <w:proofErr w:type="spellStart"/>
      <w:r w:rsidRPr="003003B6">
        <w:rPr>
          <w:rFonts w:eastAsiaTheme="minorEastAsia"/>
          <w:lang w:eastAsia="zh-CN"/>
        </w:rPr>
        <w:t>fulfill</w:t>
      </w:r>
      <w:proofErr w:type="spellEnd"/>
      <w:r w:rsidRPr="003003B6">
        <w:rPr>
          <w:rFonts w:eastAsiaTheme="minorEastAsia"/>
          <w:lang w:eastAsia="zh-CN"/>
        </w:rPr>
        <w:t xml:space="preserve"> the height threshold of event H1 (for simplicity, we assume the event A4 thresholds are also fulfilled for these three events). According to the definition of event H1, i.e., if the aerial UE height becomes higher than the threshold, three MRs will be triggered because the 350m is higher than </w:t>
      </w:r>
      <w:r w:rsidR="00BB77A8">
        <w:rPr>
          <w:rFonts w:eastAsiaTheme="minorEastAsia"/>
          <w:lang w:eastAsia="zh-CN"/>
        </w:rPr>
        <w:t xml:space="preserve">all </w:t>
      </w:r>
      <w:r w:rsidRPr="003003B6">
        <w:rPr>
          <w:rFonts w:eastAsiaTheme="minorEastAsia"/>
          <w:lang w:eastAsia="zh-CN"/>
        </w:rPr>
        <w:t xml:space="preserve">the three configured new event thresholds. </w:t>
      </w:r>
      <w:r w:rsidR="00BB77A8">
        <w:rPr>
          <w:rFonts w:eastAsiaTheme="minorEastAsia"/>
          <w:lang w:eastAsia="zh-CN"/>
        </w:rPr>
        <w:t>This</w:t>
      </w:r>
      <w:r w:rsidRPr="003003B6">
        <w:rPr>
          <w:rFonts w:eastAsiaTheme="minorEastAsia"/>
          <w:lang w:eastAsia="zh-CN"/>
        </w:rPr>
        <w:t xml:space="preserve"> will cause signalling overhead because these MRs are the same.</w:t>
      </w:r>
    </w:p>
    <w:p w14:paraId="2073552E" w14:textId="1D1EF007" w:rsidR="003003B6" w:rsidRPr="003003B6" w:rsidRDefault="003003B6" w:rsidP="003003B6">
      <w:pPr>
        <w:rPr>
          <w:rFonts w:eastAsiaTheme="minorEastAsia"/>
          <w:lang w:eastAsia="zh-CN"/>
        </w:rPr>
      </w:pPr>
      <w:r w:rsidRPr="003003B6">
        <w:rPr>
          <w:rFonts w:eastAsiaTheme="minorEastAsia"/>
          <w:lang w:eastAsia="zh-CN"/>
        </w:rPr>
        <w:t xml:space="preserve">Another example is if the UAV is configured with multiple height-dependent </w:t>
      </w:r>
      <w:r w:rsidR="00BB77A8">
        <w:rPr>
          <w:rFonts w:eastAsiaTheme="minorEastAsia"/>
          <w:lang w:eastAsia="zh-CN"/>
        </w:rPr>
        <w:t>“</w:t>
      </w:r>
      <w:proofErr w:type="spellStart"/>
      <w:r w:rsidRPr="003003B6">
        <w:rPr>
          <w:rFonts w:eastAsiaTheme="minorEastAsia"/>
          <w:lang w:eastAsia="zh-CN"/>
        </w:rPr>
        <w:t>numberoftriggeringcells</w:t>
      </w:r>
      <w:proofErr w:type="spellEnd"/>
      <w:r w:rsidR="00BB77A8">
        <w:rPr>
          <w:rFonts w:eastAsiaTheme="minorEastAsia"/>
          <w:lang w:eastAsia="zh-CN"/>
        </w:rPr>
        <w:t>”</w:t>
      </w:r>
      <w:r w:rsidRPr="003003B6">
        <w:rPr>
          <w:rFonts w:eastAsiaTheme="minorEastAsia"/>
          <w:lang w:eastAsia="zh-CN"/>
        </w:rPr>
        <w:t xml:space="preserve">, e.g., (100m, 3 cells), (200m, 4 cells), and (300m, 2 cells). The UAV will be confused when it receives this configuration at 350m. </w:t>
      </w:r>
      <w:r w:rsidR="00BB77A8">
        <w:rPr>
          <w:rFonts w:eastAsiaTheme="minorEastAsia"/>
          <w:lang w:eastAsia="zh-CN"/>
        </w:rPr>
        <w:t>What “</w:t>
      </w:r>
      <w:proofErr w:type="spellStart"/>
      <w:r w:rsidRPr="003003B6">
        <w:rPr>
          <w:rFonts w:eastAsiaTheme="minorEastAsia"/>
          <w:lang w:eastAsia="zh-CN"/>
        </w:rPr>
        <w:t>numberoftriggeringcells</w:t>
      </w:r>
      <w:proofErr w:type="spellEnd"/>
      <w:r w:rsidR="00BB77A8">
        <w:rPr>
          <w:rFonts w:eastAsiaTheme="minorEastAsia"/>
          <w:lang w:eastAsia="zh-CN"/>
        </w:rPr>
        <w:t>” should</w:t>
      </w:r>
      <w:r w:rsidRPr="003003B6">
        <w:rPr>
          <w:rFonts w:eastAsiaTheme="minorEastAsia"/>
          <w:lang w:eastAsia="zh-CN"/>
        </w:rPr>
        <w:t xml:space="preserve"> be</w:t>
      </w:r>
      <w:r w:rsidR="00BB77A8">
        <w:rPr>
          <w:rFonts w:eastAsiaTheme="minorEastAsia"/>
          <w:lang w:eastAsia="zh-CN"/>
        </w:rPr>
        <w:t xml:space="preserve"> considered</w:t>
      </w:r>
      <w:r w:rsidRPr="003003B6">
        <w:rPr>
          <w:rFonts w:eastAsiaTheme="minorEastAsia"/>
          <w:lang w:eastAsia="zh-CN"/>
        </w:rPr>
        <w:t xml:space="preserve">? It can be 2, 3, and 4 cells based on the definition of event H1/H2 because 350 m is higher than </w:t>
      </w:r>
      <w:r w:rsidR="00BB77A8">
        <w:rPr>
          <w:rFonts w:eastAsiaTheme="minorEastAsia"/>
          <w:lang w:eastAsia="zh-CN"/>
        </w:rPr>
        <w:t>all</w:t>
      </w:r>
      <w:r w:rsidR="00BB77A8" w:rsidRPr="003003B6">
        <w:rPr>
          <w:rFonts w:eastAsiaTheme="minorEastAsia"/>
          <w:lang w:eastAsia="zh-CN"/>
        </w:rPr>
        <w:t xml:space="preserve"> </w:t>
      </w:r>
      <w:r w:rsidRPr="003003B6">
        <w:rPr>
          <w:rFonts w:eastAsiaTheme="minorEastAsia"/>
          <w:lang w:eastAsia="zh-CN"/>
        </w:rPr>
        <w:t>of them.</w:t>
      </w:r>
    </w:p>
    <w:p w14:paraId="5A5B8B84" w14:textId="085F8CC2" w:rsidR="002A6BB0" w:rsidRDefault="003003B6" w:rsidP="003003B6">
      <w:pPr>
        <w:rPr>
          <w:rFonts w:eastAsiaTheme="minorEastAsia"/>
          <w:lang w:eastAsia="zh-CN"/>
        </w:rPr>
      </w:pPr>
      <w:r w:rsidRPr="003003B6">
        <w:rPr>
          <w:rFonts w:eastAsiaTheme="minorEastAsia"/>
          <w:lang w:eastAsia="zh-CN"/>
        </w:rPr>
        <w:t xml:space="preserve">We can see that this issue exists in multiple events H1/H2, H1/H2 + A3/A4/A5, and H1/H2 + </w:t>
      </w:r>
      <w:r w:rsidR="00BB77A8">
        <w:rPr>
          <w:rFonts w:eastAsiaTheme="minorEastAsia"/>
          <w:lang w:eastAsia="zh-CN"/>
        </w:rPr>
        <w:t>“</w:t>
      </w:r>
      <w:proofErr w:type="spellStart"/>
      <w:r w:rsidRPr="003003B6">
        <w:rPr>
          <w:rFonts w:eastAsiaTheme="minorEastAsia"/>
          <w:lang w:eastAsia="zh-CN"/>
        </w:rPr>
        <w:t>numberoftriggeringcells</w:t>
      </w:r>
      <w:proofErr w:type="spellEnd"/>
      <w:r w:rsidR="00BB77A8">
        <w:rPr>
          <w:rFonts w:eastAsiaTheme="minorEastAsia"/>
          <w:lang w:eastAsia="zh-CN"/>
        </w:rPr>
        <w:t>”</w:t>
      </w:r>
      <w:r w:rsidRPr="003003B6">
        <w:rPr>
          <w:rFonts w:eastAsiaTheme="minorEastAsia"/>
          <w:lang w:eastAsia="zh-CN"/>
        </w:rPr>
        <w:t>. </w:t>
      </w:r>
      <w:r w:rsidR="00615337">
        <w:rPr>
          <w:rFonts w:eastAsiaTheme="minorEastAsia"/>
          <w:lang w:eastAsia="zh-CN"/>
        </w:rPr>
        <w:t xml:space="preserve"> </w:t>
      </w:r>
    </w:p>
    <w:p w14:paraId="1E27079B" w14:textId="305F7FB0" w:rsidR="002A6BB0" w:rsidRPr="00687202" w:rsidRDefault="000A53E3" w:rsidP="00633C6E">
      <w:pPr>
        <w:rPr>
          <w:rFonts w:eastAsiaTheme="minorEastAsia"/>
          <w:b/>
          <w:lang w:eastAsia="zh-CN"/>
        </w:rPr>
      </w:pPr>
      <w:r w:rsidRPr="00B310A5">
        <w:rPr>
          <w:rFonts w:eastAsiaTheme="minorEastAsia"/>
          <w:b/>
          <w:lang w:eastAsia="zh-CN"/>
        </w:rPr>
        <w:t xml:space="preserve">Observation: </w:t>
      </w:r>
      <w:r w:rsidR="00B310A5" w:rsidRPr="00B310A5">
        <w:rPr>
          <w:rFonts w:eastAsiaTheme="minorEastAsia"/>
          <w:b/>
          <w:lang w:eastAsia="zh-CN"/>
        </w:rPr>
        <w:t>I</w:t>
      </w:r>
      <w:r w:rsidR="0023642E" w:rsidRPr="00B310A5">
        <w:rPr>
          <w:rFonts w:eastAsiaTheme="minorEastAsia"/>
          <w:b/>
          <w:lang w:eastAsia="zh-CN"/>
        </w:rPr>
        <w:t>f the NW configures multiple event H1/H2 or multiple height-</w:t>
      </w:r>
      <w:r w:rsidR="00687202">
        <w:rPr>
          <w:rFonts w:eastAsiaTheme="minorEastAsia"/>
          <w:b/>
          <w:lang w:eastAsia="zh-CN"/>
        </w:rPr>
        <w:t>dependent</w:t>
      </w:r>
      <w:r w:rsidR="0023642E" w:rsidRPr="00B310A5">
        <w:rPr>
          <w:rFonts w:eastAsiaTheme="minorEastAsia"/>
          <w:b/>
          <w:lang w:eastAsia="zh-CN"/>
        </w:rPr>
        <w:t xml:space="preserve"> configurations/</w:t>
      </w:r>
      <w:r w:rsidR="00687202">
        <w:rPr>
          <w:rFonts w:eastAsiaTheme="minorEastAsia"/>
          <w:b/>
          <w:lang w:eastAsia="zh-CN"/>
        </w:rPr>
        <w:t xml:space="preserve"> </w:t>
      </w:r>
      <w:r w:rsidR="0023642E" w:rsidRPr="00B310A5">
        <w:rPr>
          <w:rFonts w:eastAsiaTheme="minorEastAsia"/>
          <w:b/>
          <w:lang w:eastAsia="zh-CN"/>
        </w:rPr>
        <w:t xml:space="preserve">measurement events, the UE may trigger multiple MRs or apply multiple configurations. </w:t>
      </w:r>
    </w:p>
    <w:p w14:paraId="67D7370A" w14:textId="46EAF257" w:rsidR="003003B6" w:rsidRPr="003003B6" w:rsidRDefault="003003B6" w:rsidP="003003B6">
      <w:pPr>
        <w:rPr>
          <w:rFonts w:eastAsiaTheme="minorEastAsia"/>
          <w:lang w:eastAsia="zh-CN"/>
        </w:rPr>
      </w:pPr>
      <w:r w:rsidRPr="003003B6">
        <w:rPr>
          <w:rFonts w:eastAsiaTheme="minorEastAsia"/>
          <w:lang w:eastAsia="zh-CN"/>
        </w:rPr>
        <w:lastRenderedPageBreak/>
        <w:t xml:space="preserve">In order to reduce the signalling overhead and determine what configuration should be applied, RAN2 should define the UE behaviour when multiple height-dependent MR configurations or events are configured on the UAV. We proposed that if the NW configures multiple event H1/H2 or multiple height-dependent configurations/ measurement events, the UAV should choose </w:t>
      </w:r>
      <w:r w:rsidR="00C87CC4">
        <w:rPr>
          <w:rFonts w:eastAsiaTheme="minorEastAsia"/>
          <w:lang w:eastAsia="zh-CN"/>
        </w:rPr>
        <w:t xml:space="preserve">the </w:t>
      </w:r>
      <w:r w:rsidRPr="003003B6">
        <w:rPr>
          <w:rFonts w:eastAsiaTheme="minorEastAsia"/>
          <w:lang w:eastAsia="zh-CN"/>
        </w:rPr>
        <w:t xml:space="preserve">one of them whose distance is the smallest between the altitude of the UAV and the configured height threshold to trigger or </w:t>
      </w:r>
      <w:r w:rsidR="00C87CC4">
        <w:rPr>
          <w:rFonts w:eastAsiaTheme="minorEastAsia"/>
          <w:lang w:eastAsia="zh-CN"/>
        </w:rPr>
        <w:t xml:space="preserve">the </w:t>
      </w:r>
      <w:r w:rsidRPr="003003B6">
        <w:rPr>
          <w:rFonts w:eastAsiaTheme="minorEastAsia"/>
          <w:lang w:eastAsia="zh-CN"/>
        </w:rPr>
        <w:t>appl</w:t>
      </w:r>
      <w:r w:rsidR="00C87CC4">
        <w:rPr>
          <w:rFonts w:eastAsiaTheme="minorEastAsia"/>
          <w:lang w:eastAsia="zh-CN"/>
        </w:rPr>
        <w:t>ication</w:t>
      </w:r>
      <w:r w:rsidRPr="003003B6">
        <w:rPr>
          <w:rFonts w:eastAsiaTheme="minorEastAsia"/>
          <w:lang w:eastAsia="zh-CN"/>
        </w:rPr>
        <w:t xml:space="preserve"> </w:t>
      </w:r>
      <w:r w:rsidR="00C87CC4">
        <w:rPr>
          <w:rFonts w:eastAsiaTheme="minorEastAsia"/>
          <w:lang w:eastAsia="zh-CN"/>
        </w:rPr>
        <w:t xml:space="preserve">of </w:t>
      </w:r>
      <w:r w:rsidRPr="003003B6">
        <w:rPr>
          <w:rFonts w:eastAsiaTheme="minorEastAsia"/>
          <w:lang w:eastAsia="zh-CN"/>
        </w:rPr>
        <w:t xml:space="preserve">the corresponding event or </w:t>
      </w:r>
      <w:r w:rsidR="00C87CC4">
        <w:rPr>
          <w:rFonts w:eastAsiaTheme="minorEastAsia"/>
          <w:lang w:eastAsia="zh-CN"/>
        </w:rPr>
        <w:t xml:space="preserve">of the </w:t>
      </w:r>
      <w:r w:rsidRPr="003003B6">
        <w:rPr>
          <w:rFonts w:eastAsiaTheme="minorEastAsia"/>
          <w:lang w:eastAsia="zh-CN"/>
        </w:rPr>
        <w:t>MR configuration.</w:t>
      </w:r>
    </w:p>
    <w:p w14:paraId="38B5EAF0" w14:textId="01FE43FC" w:rsidR="006C4805" w:rsidRDefault="003003B6" w:rsidP="003003B6">
      <w:pPr>
        <w:rPr>
          <w:rFonts w:eastAsiaTheme="minorEastAsia"/>
          <w:lang w:eastAsia="zh-CN"/>
        </w:rPr>
      </w:pPr>
      <w:r w:rsidRPr="003003B6">
        <w:rPr>
          <w:rFonts w:eastAsiaTheme="minorEastAsia"/>
          <w:lang w:eastAsia="zh-CN"/>
        </w:rPr>
        <w:t>We can see the example mentioned above again: the height of the UAV is 350 m, and the NW configures three new events (event H1 + event A4) for the UAV, where the thresholds of event H1 are 100m, 200 m, and 300m, respectively. At this time, the UAV triggers the MR based on the event H1 with a 300m threshold (for simplicity, we assume the event A4 thresholds are also fulfilled) because this threshold is the nearest one</w:t>
      </w:r>
      <w:r w:rsidR="00C87CC4">
        <w:rPr>
          <w:rFonts w:eastAsiaTheme="minorEastAsia"/>
          <w:lang w:eastAsia="zh-CN"/>
        </w:rPr>
        <w:t xml:space="preserve"> to the UAV height</w:t>
      </w:r>
      <w:r w:rsidRPr="003003B6">
        <w:rPr>
          <w:rFonts w:eastAsiaTheme="minorEastAsia"/>
          <w:lang w:eastAsia="zh-CN"/>
        </w:rPr>
        <w:t>. </w:t>
      </w:r>
    </w:p>
    <w:p w14:paraId="30C0C80A" w14:textId="5E6D88CC" w:rsidR="00934776" w:rsidRDefault="00934776" w:rsidP="003003B6">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6C4805">
        <w:rPr>
          <w:b/>
        </w:rPr>
        <w:t>If</w:t>
      </w:r>
      <w:r w:rsidR="006C4805" w:rsidRPr="006C4805">
        <w:rPr>
          <w:b/>
        </w:rPr>
        <w:t xml:space="preserve"> the NW configures multiple event H1/H2 or multiple height-dependent configurations/ measurement events, the UAV should choose </w:t>
      </w:r>
      <w:r w:rsidR="00C87CC4">
        <w:rPr>
          <w:b/>
        </w:rPr>
        <w:t xml:space="preserve">the </w:t>
      </w:r>
      <w:r w:rsidR="006C4805" w:rsidRPr="006C4805">
        <w:rPr>
          <w:b/>
        </w:rPr>
        <w:t xml:space="preserve">one of them whose distance is the smallest between the altitude of the UAV and the configured height threshold to trigger or </w:t>
      </w:r>
      <w:r w:rsidR="00C87CC4">
        <w:rPr>
          <w:b/>
        </w:rPr>
        <w:t xml:space="preserve">the </w:t>
      </w:r>
      <w:r w:rsidR="006C4805" w:rsidRPr="006C4805">
        <w:rPr>
          <w:b/>
        </w:rPr>
        <w:t>appl</w:t>
      </w:r>
      <w:r w:rsidR="00C87CC4">
        <w:rPr>
          <w:b/>
        </w:rPr>
        <w:t>ication of</w:t>
      </w:r>
      <w:r w:rsidR="006C4805" w:rsidRPr="006C4805">
        <w:rPr>
          <w:b/>
        </w:rPr>
        <w:t xml:space="preserve"> the corresponding event or </w:t>
      </w:r>
      <w:r w:rsidR="00C87CC4">
        <w:rPr>
          <w:b/>
        </w:rPr>
        <w:t xml:space="preserve">of the </w:t>
      </w:r>
      <w:r w:rsidR="006C4805" w:rsidRPr="006C4805">
        <w:rPr>
          <w:b/>
        </w:rPr>
        <w:t>MR configuration.</w:t>
      </w:r>
    </w:p>
    <w:p w14:paraId="70B642E6" w14:textId="678C6C06" w:rsidR="0046760F" w:rsidRDefault="0046760F" w:rsidP="0046760F">
      <w:r>
        <w:t>Regarding the</w:t>
      </w:r>
      <w:r w:rsidRPr="0046760F">
        <w:t xml:space="preserve"> </w:t>
      </w:r>
      <w:proofErr w:type="spellStart"/>
      <w:r>
        <w:t>numberOfTriggeringCells</w:t>
      </w:r>
      <w:proofErr w:type="spellEnd"/>
      <w:r>
        <w:t xml:space="preserve">, there is an open issue, i.e., if a height-dependent </w:t>
      </w:r>
      <w:proofErr w:type="spellStart"/>
      <w:r>
        <w:t>numberOfTriggeringCells</w:t>
      </w:r>
      <w:proofErr w:type="spellEnd"/>
      <w:r>
        <w:t xml:space="preserve"> is applied, </w:t>
      </w:r>
      <w:bookmarkStart w:id="2" w:name="_Hlk140221946"/>
      <w:r>
        <w:t xml:space="preserve">how does the UE handle the old measurement results (e.g., the cell in </w:t>
      </w:r>
      <w:proofErr w:type="spellStart"/>
      <w:r>
        <w:t>cellTriggeredList</w:t>
      </w:r>
      <w:proofErr w:type="spellEnd"/>
      <w:r>
        <w:t xml:space="preserve">) when the UE applies a new </w:t>
      </w:r>
      <w:proofErr w:type="spellStart"/>
      <w:r>
        <w:t>numberOfTriggeringCells</w:t>
      </w:r>
      <w:proofErr w:type="spellEnd"/>
      <w:r>
        <w:t xml:space="preserve"> when it reaches a new height range.</w:t>
      </w:r>
      <w:bookmarkEnd w:id="2"/>
      <w:r>
        <w:t xml:space="preserve"> This issue is also present in height-dependent SSB-</w:t>
      </w:r>
      <w:proofErr w:type="spellStart"/>
      <w:r>
        <w:t>ToMeasure</w:t>
      </w:r>
      <w:proofErr w:type="spellEnd"/>
      <w:r>
        <w:t xml:space="preserve">, and it was agreed in the last meeting that how to handle the old samples is up to UE implementation. </w:t>
      </w:r>
    </w:p>
    <w:p w14:paraId="1B315E5A" w14:textId="3AA489FC" w:rsidR="0046760F" w:rsidRDefault="00733F04" w:rsidP="0046760F">
      <w:r>
        <w:t>T</w:t>
      </w:r>
      <w:r w:rsidR="0046760F">
        <w:t>he purpose of SSB-</w:t>
      </w:r>
      <w:proofErr w:type="spellStart"/>
      <w:r w:rsidR="0046760F">
        <w:t>ToMeasure</w:t>
      </w:r>
      <w:proofErr w:type="spellEnd"/>
      <w:r w:rsidR="0046760F">
        <w:t xml:space="preserve"> and</w:t>
      </w:r>
      <w:r w:rsidR="0046760F" w:rsidRPr="00B62A29">
        <w:t xml:space="preserve"> </w:t>
      </w:r>
      <w:proofErr w:type="spellStart"/>
      <w:r w:rsidR="0046760F">
        <w:t>numberOfTriggeringCells</w:t>
      </w:r>
      <w:proofErr w:type="spellEnd"/>
      <w:r w:rsidR="0046760F">
        <w:t xml:space="preserve"> are different. The SSB-</w:t>
      </w:r>
      <w:proofErr w:type="spellStart"/>
      <w:r w:rsidR="0046760F">
        <w:t>ToMeasure</w:t>
      </w:r>
      <w:proofErr w:type="spellEnd"/>
      <w:r w:rsidR="0046760F">
        <w:t xml:space="preserve"> is used to </w:t>
      </w:r>
      <w:r w:rsidR="0046760F" w:rsidRPr="00C0503E">
        <w:t>configure a pattern of SSBs</w:t>
      </w:r>
      <w:r w:rsidR="0046760F">
        <w:t>. Once the SSB-</w:t>
      </w:r>
      <w:proofErr w:type="spellStart"/>
      <w:r w:rsidR="0046760F">
        <w:t>ToMeasure</w:t>
      </w:r>
      <w:proofErr w:type="spellEnd"/>
      <w:r w:rsidR="0046760F">
        <w:t xml:space="preserve"> has changed, the UE will change the measured objective. The old samples may be useless if the measured objective is totally different. But the old samples may be partially useless if the measured objective changes partially. Thus, how to handle the old samples can be left to the UE implementation. </w:t>
      </w:r>
    </w:p>
    <w:p w14:paraId="4FFD72A5" w14:textId="611AB77D" w:rsidR="0046760F" w:rsidRDefault="00733F04" w:rsidP="0046760F">
      <w:r>
        <w:t>On the contrary, t</w:t>
      </w:r>
      <w:r w:rsidR="0046760F">
        <w:t xml:space="preserve">he </w:t>
      </w:r>
      <w:proofErr w:type="spellStart"/>
      <w:r w:rsidR="0046760F">
        <w:t>numberOfTriggeringCells</w:t>
      </w:r>
      <w:proofErr w:type="spellEnd"/>
      <w:r w:rsidR="0046760F">
        <w:t xml:space="preserve"> is used to </w:t>
      </w:r>
      <w:r w:rsidR="0046760F">
        <w:rPr>
          <w:lang w:eastAsia="en-GB"/>
        </w:rPr>
        <w:t>i</w:t>
      </w:r>
      <w:r w:rsidR="0046760F" w:rsidRPr="00E136FF">
        <w:rPr>
          <w:lang w:eastAsia="en-GB"/>
        </w:rPr>
        <w:t xml:space="preserve">ndicate the number of cells detected that are required to fulfil an event for a measurement report to be triggered. </w:t>
      </w:r>
      <w:r w:rsidR="0046760F">
        <w:t xml:space="preserve">Once the </w:t>
      </w:r>
      <w:proofErr w:type="spellStart"/>
      <w:r w:rsidR="0046760F">
        <w:t>numberOfTriggeringCells</w:t>
      </w:r>
      <w:proofErr w:type="spellEnd"/>
      <w:r w:rsidR="0046760F">
        <w:t xml:space="preserve"> is changed, the old measured cells are still useful for the network. If the UE discards the old measured cells, late measurement report will be a more serious issue. Thus, RAN2 should consider that the UE should keep the old measurement results </w:t>
      </w:r>
      <w:r w:rsidR="0046760F" w:rsidRPr="00463CB4">
        <w:t xml:space="preserve">(e.g., the cell in </w:t>
      </w:r>
      <w:proofErr w:type="spellStart"/>
      <w:r w:rsidR="0046760F" w:rsidRPr="00463CB4">
        <w:t>cellTriggeredList</w:t>
      </w:r>
      <w:proofErr w:type="spellEnd"/>
      <w:r w:rsidR="0046760F" w:rsidRPr="00463CB4">
        <w:t xml:space="preserve">) when the UE moves to a new height region with a different </w:t>
      </w:r>
      <w:proofErr w:type="spellStart"/>
      <w:r w:rsidR="0046760F" w:rsidRPr="00463CB4">
        <w:t>numberOfTriggeringCells</w:t>
      </w:r>
      <w:proofErr w:type="spellEnd"/>
      <w:r w:rsidR="0046760F" w:rsidRPr="00463CB4">
        <w:t xml:space="preserve"> value.</w:t>
      </w:r>
    </w:p>
    <w:p w14:paraId="7E06796F" w14:textId="69A7B040" w:rsidR="002F57AC" w:rsidRDefault="0046760F" w:rsidP="0046760F">
      <w:pPr>
        <w:rPr>
          <w:rFonts w:eastAsiaTheme="minorEastAsia"/>
          <w:b/>
          <w:lang w:eastAsia="zh-CN"/>
        </w:rPr>
      </w:pPr>
      <w:r w:rsidRPr="006034C9">
        <w:rPr>
          <w:rFonts w:eastAsiaTheme="minorEastAsia"/>
          <w:b/>
          <w:lang w:eastAsia="zh-CN"/>
        </w:rPr>
        <w:t xml:space="preserve">Proposal </w:t>
      </w:r>
      <w:r w:rsidR="00422E4F">
        <w:rPr>
          <w:rFonts w:eastAsiaTheme="minorEastAsia"/>
          <w:b/>
          <w:lang w:eastAsia="zh-CN"/>
        </w:rPr>
        <w:t>2</w:t>
      </w:r>
      <w:r w:rsidRPr="00550453">
        <w:rPr>
          <w:b/>
        </w:rPr>
        <w:t xml:space="preserve">: </w:t>
      </w:r>
      <w:r w:rsidRPr="00463CB4">
        <w:rPr>
          <w:b/>
        </w:rPr>
        <w:t xml:space="preserve">RAN2 </w:t>
      </w:r>
      <w:r>
        <w:rPr>
          <w:b/>
        </w:rPr>
        <w:t xml:space="preserve">should </w:t>
      </w:r>
      <w:r w:rsidRPr="00463CB4">
        <w:rPr>
          <w:b/>
        </w:rPr>
        <w:t>consider that the UE keep</w:t>
      </w:r>
      <w:r>
        <w:rPr>
          <w:b/>
        </w:rPr>
        <w:t>s</w:t>
      </w:r>
      <w:r w:rsidRPr="00463CB4">
        <w:rPr>
          <w:b/>
        </w:rPr>
        <w:t xml:space="preserve"> the old measurement results (e.g., the cell in </w:t>
      </w:r>
      <w:proofErr w:type="spellStart"/>
      <w:r w:rsidRPr="00463CB4">
        <w:rPr>
          <w:b/>
        </w:rPr>
        <w:t>cellTriggeredList</w:t>
      </w:r>
      <w:proofErr w:type="spellEnd"/>
      <w:r w:rsidRPr="00463CB4">
        <w:rPr>
          <w:b/>
        </w:rPr>
        <w:t xml:space="preserve">) when the UE moves to a new height region with a different </w:t>
      </w:r>
      <w:proofErr w:type="spellStart"/>
      <w:r w:rsidRPr="00463CB4">
        <w:rPr>
          <w:b/>
        </w:rPr>
        <w:t>numberOfTriggeringCells</w:t>
      </w:r>
      <w:proofErr w:type="spellEnd"/>
      <w:r w:rsidRPr="00463CB4">
        <w:rPr>
          <w:b/>
        </w:rPr>
        <w:t xml:space="preserve"> value.</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1"/>
    </w:p>
    <w:p w14:paraId="59FD025B" w14:textId="77777777" w:rsidR="006C4805" w:rsidRDefault="006C4805" w:rsidP="003C6BBF">
      <w:pPr>
        <w:rPr>
          <w:rFonts w:eastAsiaTheme="minorEastAsia"/>
          <w:b/>
          <w:lang w:eastAsia="zh-CN"/>
        </w:rPr>
      </w:pPr>
      <w:r w:rsidRPr="00B310A5">
        <w:rPr>
          <w:rFonts w:eastAsiaTheme="minorEastAsia"/>
          <w:b/>
          <w:lang w:eastAsia="zh-CN"/>
        </w:rPr>
        <w:t>Observation: If the NW configures multiple event H1/H2 or multiple height-</w:t>
      </w:r>
      <w:r>
        <w:rPr>
          <w:rFonts w:eastAsiaTheme="minorEastAsia"/>
          <w:b/>
          <w:lang w:eastAsia="zh-CN"/>
        </w:rPr>
        <w:t>dependent</w:t>
      </w:r>
      <w:r w:rsidRPr="00B310A5">
        <w:rPr>
          <w:rFonts w:eastAsiaTheme="minorEastAsia"/>
          <w:b/>
          <w:lang w:eastAsia="zh-CN"/>
        </w:rPr>
        <w:t xml:space="preserve"> configurations/</w:t>
      </w:r>
      <w:r>
        <w:rPr>
          <w:rFonts w:eastAsiaTheme="minorEastAsia"/>
          <w:b/>
          <w:lang w:eastAsia="zh-CN"/>
        </w:rPr>
        <w:t xml:space="preserve"> </w:t>
      </w:r>
      <w:r w:rsidRPr="00B310A5">
        <w:rPr>
          <w:rFonts w:eastAsiaTheme="minorEastAsia"/>
          <w:b/>
          <w:lang w:eastAsia="zh-CN"/>
        </w:rPr>
        <w:t xml:space="preserve">measurement events, the UE may trigger multiple MRs or apply multiple configurations. </w:t>
      </w:r>
    </w:p>
    <w:p w14:paraId="0FA128F9" w14:textId="78A6E5BA" w:rsidR="00AB5710" w:rsidRDefault="006C4805" w:rsidP="003C6BB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Pr>
          <w:b/>
        </w:rPr>
        <w:t>If</w:t>
      </w:r>
      <w:r w:rsidRPr="006C4805">
        <w:rPr>
          <w:b/>
        </w:rPr>
        <w:t xml:space="preserve"> the NW configures multiple event H1/H2 or multiple height-dependent configurations/ measurement events, the UAV should choose </w:t>
      </w:r>
      <w:r w:rsidR="00C87CC4">
        <w:rPr>
          <w:b/>
        </w:rPr>
        <w:t xml:space="preserve">the </w:t>
      </w:r>
      <w:r w:rsidRPr="006C4805">
        <w:rPr>
          <w:b/>
        </w:rPr>
        <w:t xml:space="preserve">one of them whose distance is the smallest between the altitude of the UAV and the configured height threshold to trigger or </w:t>
      </w:r>
      <w:r w:rsidR="00C87CC4">
        <w:rPr>
          <w:b/>
        </w:rPr>
        <w:t xml:space="preserve">the </w:t>
      </w:r>
      <w:r w:rsidRPr="006C4805">
        <w:rPr>
          <w:b/>
        </w:rPr>
        <w:t>appl</w:t>
      </w:r>
      <w:r w:rsidR="00C87CC4">
        <w:rPr>
          <w:b/>
        </w:rPr>
        <w:t>ication</w:t>
      </w:r>
      <w:r w:rsidRPr="006C4805">
        <w:rPr>
          <w:b/>
        </w:rPr>
        <w:t xml:space="preserve"> </w:t>
      </w:r>
      <w:r w:rsidR="00C87CC4">
        <w:rPr>
          <w:b/>
        </w:rPr>
        <w:t xml:space="preserve">of </w:t>
      </w:r>
      <w:r w:rsidRPr="006C4805">
        <w:rPr>
          <w:b/>
        </w:rPr>
        <w:t xml:space="preserve">the corresponding event or </w:t>
      </w:r>
      <w:r w:rsidR="00C87CC4">
        <w:rPr>
          <w:b/>
        </w:rPr>
        <w:t xml:space="preserve">of the </w:t>
      </w:r>
      <w:r w:rsidRPr="006C4805">
        <w:rPr>
          <w:b/>
        </w:rPr>
        <w:t>MR configuration.</w:t>
      </w:r>
    </w:p>
    <w:p w14:paraId="4EE9DC35" w14:textId="57BF67AC" w:rsidR="003226E1" w:rsidRPr="003072F7" w:rsidRDefault="003226E1" w:rsidP="003C6BBF">
      <w:pPr>
        <w:rPr>
          <w:rFonts w:eastAsiaTheme="minorEastAsia"/>
          <w:b/>
          <w:lang w:eastAsia="zh-CN"/>
        </w:rPr>
      </w:pPr>
      <w:r w:rsidRPr="006034C9">
        <w:rPr>
          <w:rFonts w:eastAsiaTheme="minorEastAsia"/>
          <w:b/>
          <w:lang w:eastAsia="zh-CN"/>
        </w:rPr>
        <w:t xml:space="preserve">Proposal </w:t>
      </w:r>
      <w:r w:rsidR="00422E4F">
        <w:rPr>
          <w:rFonts w:eastAsiaTheme="minorEastAsia"/>
          <w:b/>
          <w:lang w:eastAsia="zh-CN"/>
        </w:rPr>
        <w:t>2</w:t>
      </w:r>
      <w:r w:rsidRPr="00550453">
        <w:rPr>
          <w:b/>
        </w:rPr>
        <w:t xml:space="preserve">: </w:t>
      </w:r>
      <w:r w:rsidRPr="00463CB4">
        <w:rPr>
          <w:b/>
        </w:rPr>
        <w:t xml:space="preserve">RAN2 </w:t>
      </w:r>
      <w:r>
        <w:rPr>
          <w:b/>
        </w:rPr>
        <w:t xml:space="preserve">should </w:t>
      </w:r>
      <w:r w:rsidRPr="00463CB4">
        <w:rPr>
          <w:b/>
        </w:rPr>
        <w:t>consider that the UE keep</w:t>
      </w:r>
      <w:r>
        <w:rPr>
          <w:b/>
        </w:rPr>
        <w:t>s</w:t>
      </w:r>
      <w:r w:rsidRPr="00463CB4">
        <w:rPr>
          <w:b/>
        </w:rPr>
        <w:t xml:space="preserve"> the old measurement results (e.g., the cell in </w:t>
      </w:r>
      <w:proofErr w:type="spellStart"/>
      <w:r w:rsidRPr="00463CB4">
        <w:rPr>
          <w:b/>
        </w:rPr>
        <w:t>cellTriggeredList</w:t>
      </w:r>
      <w:proofErr w:type="spellEnd"/>
      <w:r w:rsidRPr="00463CB4">
        <w:rPr>
          <w:b/>
        </w:rPr>
        <w:t xml:space="preserve">) when the UE moves to a new height region with a different </w:t>
      </w:r>
      <w:proofErr w:type="spellStart"/>
      <w:r w:rsidRPr="00463CB4">
        <w:rPr>
          <w:b/>
        </w:rPr>
        <w:t>numberOfTriggeringCells</w:t>
      </w:r>
      <w:proofErr w:type="spellEnd"/>
      <w:r w:rsidRPr="00463CB4">
        <w:rPr>
          <w:b/>
        </w:rPr>
        <w:t xml:space="preserve"> value.</w:t>
      </w:r>
    </w:p>
    <w:p w14:paraId="036A47FF" w14:textId="6689E2BF" w:rsidR="00DD6BBF" w:rsidRDefault="00DD6BBF" w:rsidP="00AE68D3">
      <w:pPr>
        <w:pStyle w:val="ListParagraph"/>
        <w:ind w:firstLine="400"/>
        <w:rPr>
          <w:rFonts w:ascii="Times New Roman" w:eastAsiaTheme="minorEastAsia" w:hAnsi="Times New Roman"/>
          <w:sz w:val="20"/>
          <w:szCs w:val="20"/>
          <w:lang w:eastAsia="zh-CN"/>
        </w:rPr>
      </w:pPr>
    </w:p>
    <w:p w14:paraId="39456822" w14:textId="7B4C40DF" w:rsidR="00AE68D3" w:rsidRPr="00AE68D3" w:rsidRDefault="00AE68D3" w:rsidP="00AE68D3">
      <w:pPr>
        <w:rPr>
          <w:rFonts w:eastAsiaTheme="minorEastAsia"/>
          <w:lang w:eastAsia="zh-CN"/>
        </w:rPr>
      </w:pPr>
    </w:p>
    <w:sectPr w:rsidR="00AE68D3" w:rsidRPr="00AE68D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CF682" w14:textId="77777777" w:rsidR="00D13074" w:rsidRDefault="00D13074">
      <w:pPr>
        <w:spacing w:after="0"/>
      </w:pPr>
      <w:r>
        <w:separator/>
      </w:r>
    </w:p>
  </w:endnote>
  <w:endnote w:type="continuationSeparator" w:id="0">
    <w:p w14:paraId="6D36E877" w14:textId="77777777" w:rsidR="00D13074" w:rsidRDefault="00D13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9948F" w14:textId="77777777" w:rsidR="00D13074" w:rsidRDefault="00D13074">
      <w:pPr>
        <w:spacing w:after="0"/>
      </w:pPr>
      <w:r>
        <w:separator/>
      </w:r>
    </w:p>
  </w:footnote>
  <w:footnote w:type="continuationSeparator" w:id="0">
    <w:p w14:paraId="0C32733B" w14:textId="77777777" w:rsidR="00D13074" w:rsidRDefault="00D130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3"/>
  </w:num>
  <w:num w:numId="3">
    <w:abstractNumId w:val="14"/>
  </w:num>
  <w:num w:numId="4">
    <w:abstractNumId w:val="0"/>
  </w:num>
  <w:num w:numId="5">
    <w:abstractNumId w:val="16"/>
  </w:num>
  <w:num w:numId="6">
    <w:abstractNumId w:val="8"/>
  </w:num>
  <w:num w:numId="7">
    <w:abstractNumId w:val="4"/>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12"/>
  </w:num>
  <w:num w:numId="13">
    <w:abstractNumId w:val="9"/>
  </w:num>
  <w:num w:numId="14">
    <w:abstractNumId w:val="15"/>
  </w:num>
  <w:num w:numId="15">
    <w:abstractNumId w:val="10"/>
  </w:num>
  <w:num w:numId="16">
    <w:abstractNumId w:val="6"/>
  </w:num>
  <w:num w:numId="17">
    <w:abstractNumId w:val="7"/>
  </w:num>
  <w:num w:numId="18">
    <w:abstractNumId w:val="5"/>
  </w:num>
  <w:num w:numId="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4091"/>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C6FE2"/>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00D"/>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E25"/>
    <w:rsid w:val="002A6BB0"/>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483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74B"/>
    <w:rsid w:val="00303085"/>
    <w:rsid w:val="003033CC"/>
    <w:rsid w:val="003034FA"/>
    <w:rsid w:val="003043B0"/>
    <w:rsid w:val="003072F7"/>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02D"/>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5337"/>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65F1"/>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5C3F"/>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7047"/>
    <w:rsid w:val="00A60243"/>
    <w:rsid w:val="00A61F5E"/>
    <w:rsid w:val="00A62291"/>
    <w:rsid w:val="00A6284E"/>
    <w:rsid w:val="00A63A99"/>
    <w:rsid w:val="00A642CB"/>
    <w:rsid w:val="00A655D3"/>
    <w:rsid w:val="00A6764F"/>
    <w:rsid w:val="00A7042D"/>
    <w:rsid w:val="00A7142B"/>
    <w:rsid w:val="00A72FE6"/>
    <w:rsid w:val="00A732FC"/>
    <w:rsid w:val="00A743E0"/>
    <w:rsid w:val="00A7498A"/>
    <w:rsid w:val="00A74DCF"/>
    <w:rsid w:val="00A76417"/>
    <w:rsid w:val="00A76B6C"/>
    <w:rsid w:val="00A76EE6"/>
    <w:rsid w:val="00A807BC"/>
    <w:rsid w:val="00A8136B"/>
    <w:rsid w:val="00A817D2"/>
    <w:rsid w:val="00A82F73"/>
    <w:rsid w:val="00A86A26"/>
    <w:rsid w:val="00A9071B"/>
    <w:rsid w:val="00A914EF"/>
    <w:rsid w:val="00A944B4"/>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C7E25"/>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55B9"/>
    <w:rsid w:val="00B25F77"/>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57"/>
    <w:rsid w:val="00BA29BA"/>
    <w:rsid w:val="00BA32AD"/>
    <w:rsid w:val="00BA5592"/>
    <w:rsid w:val="00BA64D2"/>
    <w:rsid w:val="00BA6518"/>
    <w:rsid w:val="00BA7687"/>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30A3"/>
    <w:rsid w:val="00CA4A72"/>
    <w:rsid w:val="00CA4C25"/>
    <w:rsid w:val="00CA61CA"/>
    <w:rsid w:val="00CA6A8C"/>
    <w:rsid w:val="00CA7071"/>
    <w:rsid w:val="00CA7802"/>
    <w:rsid w:val="00CB153D"/>
    <w:rsid w:val="00CB288D"/>
    <w:rsid w:val="00CB3CB9"/>
    <w:rsid w:val="00CB4226"/>
    <w:rsid w:val="00CB5344"/>
    <w:rsid w:val="00CB5D8A"/>
    <w:rsid w:val="00CB691C"/>
    <w:rsid w:val="00CB7BB3"/>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4192"/>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074"/>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213A"/>
    <w:rsid w:val="00E63F03"/>
    <w:rsid w:val="00E64969"/>
    <w:rsid w:val="00E657CE"/>
    <w:rsid w:val="00E66E74"/>
    <w:rsid w:val="00E717D3"/>
    <w:rsid w:val="00E71DAA"/>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85DA3-1F8A-4A8D-97D6-6562D854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4</cp:revision>
  <dcterms:created xsi:type="dcterms:W3CDTF">2023-11-01T14:24:00Z</dcterms:created>
  <dcterms:modified xsi:type="dcterms:W3CDTF">2023-11-02T14:35:00Z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(3)Oo/MjnT9E1LhbQPy8M5yU+uPmSXka+bi1f4FT1b3CCdhcUy0xQVJ9cTYlAzUWCCD6WKKEm/7
6NrKH0C6l73zINDyVHDRz8eXnScpX6n/0qbG74qTzP0ycSwuBmZZo+jZtAjK3Xkkb4sI181e
UKtGjhiTWImtH/Cg8xSieH+QATuZ2SzzX0qjUCKH5y3Wht4RER4J+Ad3WE59PfWv/2secOF/
5HmdhjTm3AU86qfqlp</vt:lpwstr>
  </property>
  <property fmtid="{D5CDD505-2E9C-101B-9397-08002B2CF9AE}" pid="3" name="_2015_ms_pID_7253431">
    <vt:lpwstr>PGMpYpNBZ9XTXpK/LajkMOzNA5Fy2lp9BtHyyJlTZ3qsyAkiJMrzBT
p7f/z4KJLWTTj3y7e1Tio5cvCW/FeT0y2lcOrQzkAJesoEmB7/Wznn+WVzzhksVSYBXfBIs7
27rpfSAPnqGyNN3tP4xe6it3sXKtnAo2RteRV4fCm8/bBj9XmraAzUbniYXt0QdYa9YMZLpr
zp6MSIKFfItZXJbTDl8YqFHeqhV4PVgoWLw9</vt:lpwstr>
  </property>
  <property fmtid="{D5CDD505-2E9C-101B-9397-08002B2CF9AE}" pid="4" name="_2015_ms_pID_7253432">
    <vt:lpwstr>pPgDBqhQ3jsw70bdc2XWJUM=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