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ind w:left="1985" w:hanging="1985"/>
        <w:rPr>
          <w:rFonts w:ascii="Arial" w:hAnsi="Arial" w:eastAsiaTheme="minorEastAsia"/>
          <w:b/>
          <w:sz w:val="24"/>
          <w:lang w:eastAsia="zh-CN"/>
        </w:rPr>
      </w:pPr>
      <w:bookmarkStart w:id="0" w:name="_Toc193024528"/>
      <w:r>
        <w:rPr>
          <w:rFonts w:ascii="Arial" w:hAnsi="Arial" w:eastAsiaTheme="minorEastAsia"/>
          <w:b/>
          <w:sz w:val="24"/>
          <w:lang w:eastAsia="zh-CN"/>
        </w:rPr>
        <w:t>3GPP TSG-RAN WG2 Meeting #12</w:t>
      </w:r>
      <w:r>
        <w:rPr>
          <w:rFonts w:hint="eastAsia" w:ascii="Arial" w:hAnsi="Arial" w:eastAsiaTheme="minorEastAsia"/>
          <w:b/>
          <w:sz w:val="24"/>
          <w:lang w:val="en-US" w:eastAsia="zh-CN"/>
        </w:rPr>
        <w:t>4</w:t>
      </w:r>
      <w:r>
        <w:rPr>
          <w:rFonts w:ascii="Arial" w:hAnsi="Arial" w:eastAsiaTheme="minorEastAsia"/>
          <w:b/>
          <w:sz w:val="24"/>
          <w:lang w:eastAsia="zh-CN"/>
        </w:rPr>
        <w:t xml:space="preserve"> </w:t>
      </w:r>
      <w:r>
        <w:rPr>
          <w:rFonts w:hint="eastAsia" w:ascii="Arial" w:hAnsi="Arial" w:eastAsiaTheme="minorEastAsia"/>
          <w:b/>
          <w:sz w:val="24"/>
          <w:lang w:eastAsia="zh-CN"/>
        </w:rPr>
        <w:t xml:space="preserve">                     </w:t>
      </w:r>
      <w:r>
        <w:rPr>
          <w:rFonts w:ascii="Arial" w:hAnsi="Arial" w:eastAsiaTheme="minorEastAsia"/>
          <w:b/>
          <w:sz w:val="24"/>
          <w:lang w:eastAsia="zh-CN"/>
        </w:rPr>
        <w:tab/>
      </w:r>
      <w:r>
        <w:rPr>
          <w:rFonts w:ascii="Arial" w:hAnsi="Arial" w:eastAsiaTheme="minorEastAsia"/>
          <w:b/>
          <w:sz w:val="24"/>
          <w:lang w:eastAsia="zh-CN"/>
        </w:rPr>
        <w:t xml:space="preserve">           </w:t>
      </w:r>
      <w:r>
        <w:rPr>
          <w:rFonts w:hint="eastAsia" w:ascii="Arial" w:hAnsi="Arial" w:eastAsiaTheme="minorEastAsia"/>
          <w:b/>
          <w:sz w:val="24"/>
          <w:lang w:eastAsia="zh-CN"/>
        </w:rPr>
        <w:t xml:space="preserve">                        </w:t>
      </w:r>
      <w:r>
        <w:rPr>
          <w:rFonts w:ascii="Arial" w:hAnsi="Arial" w:eastAsiaTheme="minorEastAsia"/>
          <w:b/>
          <w:sz w:val="24"/>
          <w:lang w:eastAsia="zh-CN"/>
        </w:rPr>
        <w:t xml:space="preserve"> </w:t>
      </w:r>
      <w:r>
        <w:rPr>
          <w:rFonts w:hint="eastAsia" w:ascii="Arial" w:hAnsi="Arial" w:eastAsiaTheme="minorEastAsia"/>
          <w:b/>
          <w:sz w:val="24"/>
          <w:lang w:eastAsia="zh-CN"/>
        </w:rPr>
        <w:t>R2-2312658</w:t>
      </w:r>
    </w:p>
    <w:p>
      <w:pPr>
        <w:pStyle w:val="32"/>
        <w:tabs>
          <w:tab w:val="left" w:pos="1701"/>
          <w:tab w:val="right" w:pos="9923"/>
        </w:tabs>
        <w:rPr>
          <w:rFonts w:ascii="Arial" w:hAnsi="Arial" w:cs="Times New Roman" w:eastAsiaTheme="minorEastAsia"/>
          <w:b/>
          <w:sz w:val="24"/>
          <w:lang w:val="en-GB" w:eastAsia="zh-CN" w:bidi="ar-SA"/>
        </w:rPr>
      </w:pPr>
      <w:r>
        <w:rPr>
          <w:rFonts w:ascii="Arial" w:hAnsi="Arial" w:cs="Times New Roman" w:eastAsiaTheme="minorEastAsia"/>
          <w:b/>
          <w:sz w:val="24"/>
          <w:lang w:val="en-GB" w:eastAsia="zh-CN" w:bidi="ar-SA"/>
        </w:rPr>
        <w:t>Chicago, USA, Nov. 13th – 17th, 2023</w:t>
      </w:r>
    </w:p>
    <w:p>
      <w:pPr>
        <w:pStyle w:val="149"/>
        <w:spacing w:line="276" w:lineRule="auto"/>
        <w:rPr>
          <w:rFonts w:eastAsiaTheme="minorEastAsia"/>
        </w:rPr>
      </w:pPr>
    </w:p>
    <w:p>
      <w:pPr>
        <w:pStyle w:val="149"/>
        <w:spacing w:line="276" w:lineRule="auto"/>
        <w:rPr>
          <w:rFonts w:eastAsiaTheme="minorEastAsia"/>
        </w:rPr>
      </w:pPr>
      <w:r>
        <w:t>Agenda Item:</w:t>
      </w:r>
      <w:r>
        <w:tab/>
      </w:r>
      <w:r>
        <w:rPr>
          <w:rFonts w:hint="eastAsia" w:eastAsiaTheme="minorEastAsia"/>
        </w:rPr>
        <w:t>7</w:t>
      </w:r>
      <w:r>
        <w:rPr>
          <w:rFonts w:eastAsiaTheme="minorEastAsia"/>
        </w:rPr>
        <w:t>.1</w:t>
      </w:r>
      <w:r>
        <w:rPr>
          <w:rFonts w:hint="eastAsia" w:eastAsiaTheme="minorEastAsia"/>
        </w:rPr>
        <w:t>9.3</w:t>
      </w:r>
    </w:p>
    <w:p>
      <w:pPr>
        <w:pStyle w:val="149"/>
        <w:tabs>
          <w:tab w:val="left" w:pos="4196"/>
          <w:tab w:val="clear" w:pos="9639"/>
        </w:tabs>
        <w:spacing w:line="276" w:lineRule="auto"/>
      </w:pPr>
      <w:r>
        <w:t xml:space="preserve">Source: </w:t>
      </w:r>
      <w:r>
        <w:tab/>
      </w:r>
      <w:r>
        <w:rPr>
          <w:rFonts w:hint="eastAsia"/>
        </w:rPr>
        <w:t>CMCC</w:t>
      </w:r>
      <w:r>
        <w:tab/>
      </w:r>
    </w:p>
    <w:p>
      <w:pPr>
        <w:pStyle w:val="149"/>
        <w:spacing w:line="276" w:lineRule="auto"/>
        <w:rPr>
          <w:rFonts w:eastAsiaTheme="minorEastAsia"/>
        </w:rPr>
      </w:pPr>
      <w:r>
        <w:t xml:space="preserve">Title:  </w:t>
      </w:r>
      <w:r>
        <w:tab/>
      </w:r>
      <w:r>
        <w:rPr>
          <w:rFonts w:hint="eastAsia" w:eastAsiaTheme="minorEastAsia"/>
        </w:rPr>
        <w:t>Discussion</w:t>
      </w:r>
      <w:r>
        <w:rPr>
          <w:rFonts w:eastAsiaTheme="minorEastAsia"/>
        </w:rPr>
        <w:t xml:space="preserve"> </w:t>
      </w:r>
      <w:r>
        <w:rPr>
          <w:rFonts w:hint="eastAsia" w:eastAsiaTheme="minorEastAsia"/>
        </w:rPr>
        <w:t>on</w:t>
      </w:r>
      <w:r>
        <w:rPr>
          <w:rFonts w:eastAsiaTheme="minorEastAsia"/>
        </w:rPr>
        <w:t xml:space="preserve"> </w:t>
      </w:r>
      <w:r>
        <w:rPr>
          <w:rFonts w:hint="eastAsia" w:eastAsiaTheme="minorEastAsia"/>
        </w:rPr>
        <w:t>further reduced UE complexity</w:t>
      </w:r>
    </w:p>
    <w:p>
      <w:pPr>
        <w:rPr>
          <w:rFonts w:ascii="Arial" w:hAnsi="Arial" w:eastAsiaTheme="minorEastAsia"/>
          <w:b/>
          <w:sz w:val="24"/>
          <w:lang w:eastAsia="zh-CN"/>
        </w:rPr>
      </w:pPr>
      <w:r>
        <w:rPr>
          <w:rFonts w:ascii="Arial" w:hAnsi="Arial" w:eastAsiaTheme="minorEastAsia"/>
          <w:b/>
          <w:sz w:val="24"/>
          <w:lang w:eastAsia="zh-CN"/>
        </w:rPr>
        <w:t>WID/SID:</w:t>
      </w:r>
      <w:r>
        <w:rPr>
          <w:rFonts w:ascii="Arial" w:hAnsi="Arial" w:eastAsiaTheme="minorEastAsia"/>
          <w:b/>
          <w:sz w:val="24"/>
          <w:lang w:eastAsia="zh-CN"/>
        </w:rPr>
        <w:tab/>
      </w:r>
      <w:r>
        <w:rPr>
          <w:rFonts w:hint="eastAsia" w:ascii="Arial" w:hAnsi="Arial" w:eastAsiaTheme="minorEastAsia"/>
          <w:b/>
          <w:sz w:val="24"/>
          <w:lang w:eastAsia="zh-CN"/>
        </w:rPr>
        <w:t xml:space="preserve">         </w:t>
      </w:r>
      <w:r>
        <w:rPr>
          <w:rFonts w:ascii="Arial" w:hAnsi="Arial" w:eastAsiaTheme="minorEastAsia"/>
          <w:b/>
          <w:sz w:val="24"/>
          <w:lang w:eastAsia="zh-CN"/>
        </w:rPr>
        <w:t>NR_redcap_enh-Core</w:t>
      </w:r>
    </w:p>
    <w:p>
      <w:pPr>
        <w:pStyle w:val="149"/>
        <w:spacing w:line="276" w:lineRule="auto"/>
      </w:pPr>
      <w:r>
        <w:t>Document for:</w:t>
      </w:r>
      <w:r>
        <w:tab/>
      </w:r>
      <w:r>
        <w:t>Discussion and Decision</w:t>
      </w:r>
    </w:p>
    <w:p>
      <w:pPr>
        <w:pStyle w:val="2"/>
        <w:spacing w:line="276" w:lineRule="auto"/>
        <w:jc w:val="both"/>
        <w:rPr>
          <w:lang w:eastAsia="zh-CN"/>
        </w:rPr>
      </w:pPr>
      <w:r>
        <w:rPr>
          <w:lang w:eastAsia="zh-CN"/>
        </w:rPr>
        <w:t>Introduction</w:t>
      </w:r>
    </w:p>
    <w:p>
      <w:pPr>
        <w:jc w:val="both"/>
        <w:rPr>
          <w:rFonts w:cs="Arial"/>
          <w:lang w:eastAsia="zh-CN"/>
        </w:rPr>
      </w:pPr>
      <w:r>
        <w:rPr>
          <w:rFonts w:cs="Arial"/>
          <w:lang w:eastAsia="zh-CN"/>
        </w:rPr>
        <w:t>I</w:t>
      </w:r>
      <w:r>
        <w:rPr>
          <w:rFonts w:hint="eastAsia" w:cs="Arial"/>
          <w:lang w:eastAsia="zh-CN"/>
        </w:rPr>
        <w:t xml:space="preserve">n </w:t>
      </w:r>
      <w:r>
        <w:rPr>
          <w:rFonts w:cs="Arial"/>
          <w:lang w:eastAsia="zh-CN"/>
        </w:rPr>
        <w:t>the</w:t>
      </w:r>
      <w:r>
        <w:rPr>
          <w:rFonts w:hint="eastAsia" w:cs="Arial"/>
          <w:lang w:eastAsia="zh-CN"/>
        </w:rPr>
        <w:t xml:space="preserve"> R</w:t>
      </w:r>
      <w:r>
        <w:rPr>
          <w:rFonts w:cs="Arial"/>
          <w:lang w:eastAsia="zh-CN"/>
        </w:rPr>
        <w:t xml:space="preserve">AN2 </w:t>
      </w:r>
      <w:r>
        <w:rPr>
          <w:rFonts w:hint="eastAsia" w:cs="Arial"/>
          <w:lang w:val="en-US" w:eastAsia="zh-CN"/>
        </w:rPr>
        <w:t xml:space="preserve">123bis </w:t>
      </w:r>
      <w:r>
        <w:rPr>
          <w:rFonts w:hint="eastAsia" w:cs="Arial"/>
          <w:lang w:eastAsia="zh-CN"/>
        </w:rPr>
        <w:t xml:space="preserve">meeting, the </w:t>
      </w:r>
      <w:r>
        <w:rPr>
          <w:rFonts w:hint="eastAsia"/>
          <w:lang w:eastAsia="zh-CN"/>
        </w:rPr>
        <w:t>f</w:t>
      </w:r>
      <w:r>
        <w:rPr>
          <w:lang w:eastAsia="ja-JP"/>
        </w:rPr>
        <w:t xml:space="preserve">urther reduced </w:t>
      </w:r>
      <w:r>
        <w:rPr>
          <w:rFonts w:hint="eastAsia"/>
          <w:lang w:eastAsia="zh-CN"/>
        </w:rPr>
        <w:t xml:space="preserve">RedCap </w:t>
      </w:r>
      <w:r>
        <w:rPr>
          <w:lang w:eastAsia="ja-JP"/>
        </w:rPr>
        <w:t>UE complexity</w:t>
      </w:r>
      <w:r>
        <w:rPr>
          <w:rFonts w:hint="eastAsia"/>
          <w:lang w:eastAsia="zh-CN"/>
        </w:rPr>
        <w:t xml:space="preserve"> has </w:t>
      </w:r>
      <w:r>
        <w:rPr>
          <w:rFonts w:hint="eastAsia" w:cs="Arial"/>
        </w:rPr>
        <w:t xml:space="preserve">been </w:t>
      </w:r>
      <w:r>
        <w:rPr>
          <w:rFonts w:hint="eastAsia" w:cs="Arial"/>
          <w:lang w:eastAsia="zh-CN"/>
        </w:rPr>
        <w:t xml:space="preserve">discussed and the </w:t>
      </w:r>
      <w:r>
        <w:rPr>
          <w:rFonts w:hint="eastAsia"/>
          <w:lang w:eastAsia="zh-CN"/>
        </w:rPr>
        <w:t xml:space="preserve">following items </w:t>
      </w:r>
      <w:r>
        <w:rPr>
          <w:rFonts w:hint="eastAsia" w:cs="Arial"/>
          <w:lang w:eastAsia="zh-CN"/>
        </w:rPr>
        <w:t>have been approved:</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165"/>
              <w:rPr>
                <w:lang w:eastAsia="zh-CN"/>
              </w:rPr>
            </w:pPr>
          </w:p>
          <w:p>
            <w:pPr>
              <w:pStyle w:val="160"/>
            </w:pPr>
            <w:r>
              <w:rPr>
                <w:lang w:val="en-US"/>
              </w:rPr>
              <w:t>Working assumption: No need to have separate cell barring for “eRedCap UE capable of 20MHz + PR1” and “eRedCap UE capable of BW3/PR3+ PR1” is confirmed as RAN2 agreement.</w:t>
            </w:r>
          </w:p>
          <w:p>
            <w:pPr>
              <w:pStyle w:val="160"/>
            </w:pPr>
            <w:r>
              <w:t>It is up to NW implementation to ensure that all partitions that the NW is interested to use to differentiate UEs. E.g. if the NW wants to be sure to be able to differentiate eRedCap and RedCap UEs, it would need to define all needed partitions for this.</w:t>
            </w:r>
          </w:p>
          <w:p>
            <w:pPr>
              <w:pStyle w:val="160"/>
            </w:pPr>
            <w:r>
              <w:t xml:space="preserve">Rel-18 eRedCap UE considers the set of configured RA resources with RedCap set to true as available for the RA procedure only when there is no set of configured RA resources with eRedCap set to true among all sets of configured RA resources. </w:t>
            </w:r>
          </w:p>
          <w:p>
            <w:pPr>
              <w:pStyle w:val="160"/>
            </w:pPr>
            <w:r>
              <w:t>It is specified in TS 38.331 that RRC determines that RedCap is applicable to the RA procedure for Rel-18 eRedCap UE only if there is no set of configured RA resources with eRedCap set to true among all sets of configured RA resources. In TS 38.321, no additional specification change is expected for Proposal 1 unless it is much simpler if we specify this in MAC.</w:t>
            </w:r>
          </w:p>
          <w:p>
            <w:pPr>
              <w:pStyle w:val="160"/>
            </w:pPr>
            <w:r>
              <w:t>RAN2 clarifies that eRedCap UEs do not support 60kHz SCS in FR1.</w:t>
            </w:r>
          </w:p>
          <w:p>
            <w:pPr>
              <w:pStyle w:val="160"/>
            </w:pPr>
            <w:r>
              <w:t>For eRedCap, RAN2 to specify UE capability transfer procedure to make UE capability filtering optional.</w:t>
            </w:r>
          </w:p>
          <w:p>
            <w:pPr>
              <w:pStyle w:val="160"/>
            </w:pPr>
            <w:r>
              <w:t>An eRedCap UE may ignore the capability filter received in the capability enquiry and send all supported bands in the mirrored UE capability filter.</w:t>
            </w:r>
          </w:p>
          <w:p>
            <w:pPr>
              <w:pStyle w:val="160"/>
            </w:pPr>
            <w:r>
              <w:t>RAN2 to discuss and adopt the TPs in the appendices A or B if Proposal 2 is agreed (i.e., UE behavior is captured (option A) by a NOTE or (option B) in procedural text). We will pick one of these options in the post-meeting email discussion.</w:t>
            </w:r>
          </w:p>
          <w:p>
            <w:pPr>
              <w:pStyle w:val="160"/>
            </w:pPr>
            <w:r>
              <w:t>The eRedCap UEs indicates explicitly with a bit in UE capability message whether the UE ignored the filter.</w:t>
            </w:r>
          </w:p>
          <w:p>
            <w:pPr>
              <w:pStyle w:val="160"/>
            </w:pPr>
            <w:r>
              <w:t>We leave the cross-layer indication to UE implementation.</w:t>
            </w:r>
          </w:p>
          <w:p>
            <w:pPr>
              <w:pStyle w:val="160"/>
            </w:pPr>
            <w:r>
              <w:t>This will be captured in MAC in the form of that “if &lt;something happens&gt;” but we will not specify anything with reference to PHY specs.</w:t>
            </w:r>
          </w:p>
          <w:p>
            <w:pPr>
              <w:pStyle w:val="123"/>
            </w:pPr>
          </w:p>
          <w:p>
            <w:pPr>
              <w:pStyle w:val="160"/>
            </w:pPr>
            <w:r>
              <w:t>We adopt Option 1 in R2-2309809.</w:t>
            </w:r>
          </w:p>
        </w:tc>
      </w:tr>
    </w:tbl>
    <w:p>
      <w:pPr>
        <w:jc w:val="both"/>
        <w:rPr>
          <w:rFonts w:cs="Arial"/>
          <w:lang w:eastAsia="zh-CN"/>
        </w:rPr>
      </w:pPr>
    </w:p>
    <w:p>
      <w:pPr>
        <w:jc w:val="both"/>
        <w:rPr>
          <w:rFonts w:cs="Arial"/>
          <w:lang w:eastAsia="zh-CN"/>
        </w:rPr>
      </w:pPr>
      <w:r>
        <w:rPr>
          <w:rFonts w:hint="eastAsia" w:cs="Arial"/>
          <w:lang w:eastAsia="zh-CN"/>
        </w:rPr>
        <w:t>B</w:t>
      </w:r>
      <w:r>
        <w:rPr>
          <w:rFonts w:cs="Arial"/>
          <w:lang w:eastAsia="zh-CN"/>
        </w:rPr>
        <w:t xml:space="preserve">ased on the discussion progress, we provide our view on </w:t>
      </w:r>
      <w:r>
        <w:rPr>
          <w:rFonts w:hint="eastAsia" w:cs="Arial"/>
          <w:lang w:eastAsia="zh-CN"/>
        </w:rPr>
        <w:t>the e</w:t>
      </w:r>
      <w:r>
        <w:rPr>
          <w:rFonts w:cs="Arial"/>
          <w:lang w:eastAsia="zh-CN"/>
        </w:rPr>
        <w:t>RedCap UE early identification in this contribution.</w:t>
      </w:r>
    </w:p>
    <w:p>
      <w:pPr>
        <w:pStyle w:val="2"/>
        <w:tabs>
          <w:tab w:val="left" w:pos="420"/>
        </w:tabs>
        <w:spacing w:line="276" w:lineRule="auto"/>
        <w:ind w:left="420" w:hanging="420"/>
        <w:jc w:val="both"/>
      </w:pPr>
      <w:r>
        <w:t>Discussion</w:t>
      </w:r>
    </w:p>
    <w:p>
      <w:pPr>
        <w:pStyle w:val="3"/>
        <w:bidi w:val="0"/>
        <w:ind w:left="860" w:leftChars="0" w:hanging="576" w:firstLineChars="0"/>
        <w:rPr>
          <w:rFonts w:hint="eastAsia"/>
          <w:lang w:val="en-US" w:eastAsia="zh-CN"/>
        </w:rPr>
      </w:pPr>
      <w:r>
        <w:rPr>
          <w:rFonts w:hint="eastAsia"/>
          <w:lang w:val="en-US" w:eastAsia="zh-CN"/>
        </w:rPr>
        <w:t xml:space="preserve">The impacts of LCID extension </w:t>
      </w:r>
    </w:p>
    <w:p>
      <w:pPr>
        <w:spacing w:beforeLines="50" w:after="120"/>
        <w:jc w:val="both"/>
        <w:rPr>
          <w:rFonts w:hint="eastAsia" w:eastAsiaTheme="minorEastAsia"/>
          <w:szCs w:val="24"/>
          <w:lang w:val="en-US" w:eastAsia="zh-CN"/>
        </w:rPr>
      </w:pPr>
      <w:r>
        <w:rPr>
          <w:rFonts w:hint="eastAsia" w:eastAsiaTheme="minorEastAsia"/>
          <w:szCs w:val="24"/>
          <w:lang w:val="en-US" w:eastAsia="zh-CN"/>
        </w:rPr>
        <w:t>In the RAN2 123bis, the LCID extension for the CCCH/CCCH1 was discussed and the following agreements were achieved as below:</w:t>
      </w:r>
    </w:p>
    <w:p>
      <w:pPr>
        <w:pStyle w:val="123"/>
        <w:pBdr>
          <w:top w:val="single" w:color="auto" w:sz="4" w:space="1"/>
          <w:left w:val="single" w:color="auto" w:sz="4" w:space="4"/>
          <w:bottom w:val="single" w:color="auto" w:sz="4" w:space="1"/>
          <w:right w:val="single" w:color="auto" w:sz="4" w:space="4"/>
        </w:pBdr>
        <w:rPr>
          <w:b/>
          <w:bCs/>
        </w:rPr>
      </w:pPr>
      <w:r>
        <w:rPr>
          <w:b/>
          <w:bCs/>
        </w:rPr>
        <w:t>Agreements:</w:t>
      </w:r>
    </w:p>
    <w:p>
      <w:pPr>
        <w:pStyle w:val="123"/>
        <w:pBdr>
          <w:top w:val="single" w:color="auto" w:sz="4" w:space="1"/>
          <w:left w:val="single" w:color="auto" w:sz="4" w:space="4"/>
          <w:bottom w:val="single" w:color="auto" w:sz="4" w:space="1"/>
          <w:right w:val="single" w:color="auto" w:sz="4" w:space="4"/>
        </w:pBdr>
      </w:pPr>
      <w:r>
        <w:t>-</w:t>
      </w:r>
      <w:r>
        <w:tab/>
      </w:r>
      <w:r>
        <w:t>Solutions that increase the msg3 size are excluded (e.g. eLCID cannot be used as a solution for this purpose)</w:t>
      </w:r>
    </w:p>
    <w:p>
      <w:pPr>
        <w:pStyle w:val="123"/>
        <w:pBdr>
          <w:top w:val="single" w:color="auto" w:sz="4" w:space="1"/>
          <w:left w:val="single" w:color="auto" w:sz="4" w:space="4"/>
          <w:bottom w:val="single" w:color="auto" w:sz="4" w:space="1"/>
          <w:right w:val="single" w:color="auto" w:sz="4" w:space="4"/>
        </w:pBdr>
      </w:pPr>
      <w:r>
        <w:t>-</w:t>
      </w:r>
      <w:r>
        <w:tab/>
      </w:r>
      <w:r>
        <w:t>RAN2 will discuss and find a solution in Rel-18</w:t>
      </w:r>
    </w:p>
    <w:p>
      <w:pPr>
        <w:pStyle w:val="123"/>
        <w:pBdr>
          <w:top w:val="single" w:color="auto" w:sz="4" w:space="1"/>
          <w:left w:val="single" w:color="auto" w:sz="4" w:space="4"/>
          <w:bottom w:val="single" w:color="auto" w:sz="4" w:space="1"/>
          <w:right w:val="single" w:color="auto" w:sz="4" w:space="4"/>
        </w:pBdr>
      </w:pPr>
      <w:r>
        <w:t>-</w:t>
      </w:r>
      <w:r>
        <w:tab/>
      </w:r>
      <w:r>
        <w:t>Use first R bit for LCID extension. It is only applied to UL, and for now only CCCH/CCCH1 and enabled by network.   FFS on details</w:t>
      </w:r>
    </w:p>
    <w:p>
      <w:pPr>
        <w:pStyle w:val="123"/>
        <w:pBdr>
          <w:top w:val="single" w:color="auto" w:sz="4" w:space="1"/>
          <w:left w:val="single" w:color="auto" w:sz="4" w:space="4"/>
          <w:bottom w:val="single" w:color="auto" w:sz="4" w:space="1"/>
          <w:right w:val="single" w:color="auto" w:sz="4" w:space="4"/>
        </w:pBdr>
      </w:pPr>
      <w:r>
        <w:rPr>
          <w:rFonts w:hint="eastAsia"/>
        </w:rPr>
        <w:t>-</w:t>
      </w:r>
      <w:r>
        <w:rPr>
          <w:rFonts w:hint="eastAsia"/>
        </w:rPr>
        <w:tab/>
      </w:r>
      <w:r>
        <w:rPr>
          <w:rFonts w:hint="eastAsia"/>
        </w:rPr>
        <w:t xml:space="preserve">An explicit indication from network will be added to enable this feature.  FFS on the details of signaling. </w:t>
      </w:r>
    </w:p>
    <w:p>
      <w:pPr>
        <w:spacing w:beforeLines="50" w:after="120"/>
        <w:jc w:val="both"/>
        <w:rPr>
          <w:rFonts w:hint="default" w:ascii="Times New Roman" w:hAnsi="Times New Roman" w:cs="Times New Roman"/>
          <w:lang w:val="en-US" w:eastAsia="zh-CN"/>
        </w:rPr>
      </w:pPr>
      <w:r>
        <w:rPr>
          <w:rFonts w:hint="eastAsia" w:ascii="Times New Roman" w:hAnsi="Times New Roman" w:cs="Times New Roman"/>
          <w:lang w:val="en-US" w:eastAsia="zh-CN"/>
        </w:rPr>
        <w:t xml:space="preserve">The solution for the extension of the LCID does not increase the msg3 size and only extends the LCID space for CCCH/CCCH1 using first R bit as the indicator.  </w:t>
      </w:r>
      <w:r>
        <w:rPr>
          <w:rFonts w:hint="eastAsia" w:eastAsiaTheme="minorEastAsia"/>
          <w:szCs w:val="24"/>
          <w:lang w:val="en-US" w:eastAsia="zh-CN"/>
        </w:rPr>
        <w:t>The method using dedicated LCIDs for the e</w:t>
      </w:r>
      <w:r>
        <w:rPr>
          <w:rFonts w:eastAsia="Times New Roman"/>
          <w:szCs w:val="24"/>
          <w:lang w:val="en-US"/>
        </w:rPr>
        <w:t xml:space="preserve">arly indication </w:t>
      </w:r>
      <w:r>
        <w:rPr>
          <w:rFonts w:hint="eastAsia" w:eastAsiaTheme="minorEastAsia"/>
          <w:szCs w:val="24"/>
          <w:lang w:val="en-US" w:eastAsia="zh-CN"/>
        </w:rPr>
        <w:t xml:space="preserve">in Msg3  </w:t>
      </w:r>
      <w:r>
        <w:rPr>
          <w:rFonts w:eastAsia="Times New Roman"/>
          <w:szCs w:val="24"/>
          <w:lang w:val="en-US"/>
        </w:rPr>
        <w:t xml:space="preserve">has been used by quit a few features, such as </w:t>
      </w:r>
      <w:r>
        <w:rPr>
          <w:rFonts w:hint="eastAsia"/>
          <w:szCs w:val="24"/>
          <w:lang w:val="en-US" w:eastAsia="zh-CN"/>
        </w:rPr>
        <w:t>NTN</w:t>
      </w:r>
      <w:r>
        <w:rPr>
          <w:rFonts w:hint="eastAsia" w:eastAsiaTheme="minorEastAsia"/>
          <w:szCs w:val="24"/>
          <w:lang w:val="en-US" w:eastAsia="zh-CN"/>
        </w:rPr>
        <w:t xml:space="preserve"> and (e)</w:t>
      </w:r>
      <w:r>
        <w:rPr>
          <w:rFonts w:eastAsia="Times New Roman"/>
          <w:szCs w:val="24"/>
          <w:lang w:val="en-US"/>
        </w:rPr>
        <w:t>RedCap, etc.</w:t>
      </w:r>
      <w:r>
        <w:rPr>
          <w:rFonts w:hint="eastAsia"/>
          <w:szCs w:val="24"/>
          <w:lang w:val="en-US" w:eastAsia="zh-CN"/>
        </w:rPr>
        <w:t xml:space="preserve"> </w:t>
      </w:r>
      <w:r>
        <w:rPr>
          <w:rFonts w:hint="eastAsia" w:ascii="Times New Roman" w:hAnsi="Times New Roman" w:cs="Times New Roman"/>
          <w:lang w:val="en-US" w:eastAsia="zh-CN"/>
        </w:rPr>
        <w:t xml:space="preserve">Since the extension of LCID using first R bit as the indicator could provide the LCID space only for  CCCH/CCCH1 , it could be used in the features which introduces the </w:t>
      </w:r>
      <w:r>
        <w:rPr>
          <w:rFonts w:hint="eastAsia" w:ascii="Times New Roman" w:hAnsi="Times New Roman" w:cs="Times New Roman"/>
          <w:lang w:val="en-GB" w:eastAsia="zh-CN"/>
        </w:rPr>
        <w:t>new LCIDs for early identification in Msg3</w:t>
      </w:r>
      <w:r>
        <w:rPr>
          <w:rFonts w:hint="eastAsia" w:ascii="Times New Roman" w:hAnsi="Times New Roman" w:cs="Times New Roman"/>
          <w:lang w:val="en-US" w:eastAsia="zh-CN"/>
        </w:rPr>
        <w:t xml:space="preserve">. </w:t>
      </w:r>
      <w:r>
        <w:rPr>
          <w:rFonts w:hint="eastAsia" w:cs="Times New Roman"/>
          <w:lang w:val="en-US" w:eastAsia="zh-CN"/>
        </w:rPr>
        <w:t>T</w:t>
      </w:r>
      <w:r>
        <w:rPr>
          <w:rFonts w:hint="eastAsia" w:ascii="Times New Roman" w:hAnsi="Times New Roman" w:cs="Times New Roman"/>
          <w:lang w:val="en-US" w:eastAsia="zh-CN"/>
        </w:rPr>
        <w:t xml:space="preserve">he remaining available LCIDs or eLCIDs without the first R bit as the indicator could be </w:t>
      </w:r>
      <w:r>
        <w:rPr>
          <w:rFonts w:hint="eastAsia" w:cs="Times New Roman"/>
          <w:lang w:val="en-US" w:eastAsia="zh-CN"/>
        </w:rPr>
        <w:t>reserve</w:t>
      </w:r>
      <w:r>
        <w:rPr>
          <w:rFonts w:hint="eastAsia" w:ascii="Times New Roman" w:hAnsi="Times New Roman" w:cs="Times New Roman"/>
          <w:lang w:val="en-US" w:eastAsia="zh-CN"/>
        </w:rPr>
        <w:t xml:space="preserve">d for </w:t>
      </w:r>
      <w:r>
        <w:rPr>
          <w:rFonts w:hint="eastAsia" w:cs="Times New Roman"/>
          <w:lang w:val="en-US" w:eastAsia="zh-CN"/>
        </w:rPr>
        <w:t xml:space="preserve">the </w:t>
      </w:r>
      <w:r>
        <w:rPr>
          <w:rFonts w:hint="eastAsia" w:ascii="Times New Roman" w:hAnsi="Times New Roman" w:cs="Times New Roman"/>
          <w:lang w:val="en-US" w:eastAsia="zh-CN"/>
        </w:rPr>
        <w:t xml:space="preserve">other proposes.  Some features, such as NTN and eRedCap, may need to be recognized simultaneously in Msg3 </w:t>
      </w:r>
      <w:r>
        <w:rPr>
          <w:rFonts w:hint="eastAsia" w:ascii="Times New Roman" w:hAnsi="Times New Roman" w:cs="Times New Roman"/>
          <w:lang w:val="en-GB" w:eastAsia="zh-CN"/>
        </w:rPr>
        <w:t>for early identification</w:t>
      </w:r>
      <w:r>
        <w:rPr>
          <w:rFonts w:hint="eastAsia" w:ascii="Times New Roman" w:hAnsi="Times New Roman" w:cs="Times New Roman"/>
          <w:lang w:val="en-US" w:eastAsia="zh-CN"/>
        </w:rPr>
        <w:t xml:space="preserve">,  the solutions for the early identification in Msg3 </w:t>
      </w:r>
      <w:r>
        <w:rPr>
          <w:rFonts w:hint="eastAsia" w:cs="Times New Roman"/>
          <w:lang w:val="en-US" w:eastAsia="zh-CN"/>
        </w:rPr>
        <w:t xml:space="preserve">of the </w:t>
      </w:r>
      <w:r>
        <w:rPr>
          <w:rFonts w:hint="eastAsia" w:ascii="Times New Roman" w:hAnsi="Times New Roman" w:cs="Times New Roman"/>
          <w:lang w:val="en-US" w:eastAsia="zh-CN"/>
        </w:rPr>
        <w:t>combination features maybe considered further if all these features use the extension of LCID using first R bit as the indicator.</w:t>
      </w:r>
    </w:p>
    <w:p>
      <w:pPr>
        <w:spacing w:beforeLines="50" w:after="120"/>
        <w:jc w:val="both"/>
        <w:rPr>
          <w:rFonts w:hint="default" w:ascii="Times New Roman" w:hAnsi="Times New Roman" w:eastAsia="Times New Roman" w:cs="Times New Roman"/>
          <w:b/>
          <w:bCs/>
          <w:szCs w:val="24"/>
          <w:lang w:val="en-US" w:eastAsia="zh-CN"/>
        </w:rPr>
      </w:pPr>
      <w:r>
        <w:rPr>
          <w:rFonts w:hint="eastAsia" w:ascii="Times New Roman" w:hAnsi="Times New Roman" w:eastAsia="Times New Roman" w:cs="Times New Roman"/>
          <w:b/>
          <w:bCs/>
          <w:szCs w:val="24"/>
          <w:lang w:val="en-US" w:eastAsia="zh-CN"/>
        </w:rPr>
        <w:t>Proposal 1:Since the extension of LCID using first R bit could provide</w:t>
      </w:r>
      <w:r>
        <w:rPr>
          <w:rFonts w:hint="eastAsia" w:eastAsia="Times New Roman" w:cs="Times New Roman"/>
          <w:b/>
          <w:bCs/>
          <w:szCs w:val="24"/>
          <w:lang w:val="en-US" w:eastAsia="zh-CN"/>
        </w:rPr>
        <w:t xml:space="preserve"> the</w:t>
      </w:r>
      <w:r>
        <w:rPr>
          <w:rFonts w:hint="eastAsia" w:ascii="Times New Roman" w:hAnsi="Times New Roman" w:eastAsia="Times New Roman" w:cs="Times New Roman"/>
          <w:b/>
          <w:bCs/>
          <w:szCs w:val="24"/>
          <w:lang w:val="en-US" w:eastAsia="zh-CN"/>
        </w:rPr>
        <w:t xml:space="preserve"> LCID space only for  CCCH/CCCH1 , it could be used in the features, e.g. eRedCap,  which introduces the </w:t>
      </w:r>
      <w:r>
        <w:rPr>
          <w:rFonts w:hint="eastAsia" w:ascii="Times New Roman" w:hAnsi="Times New Roman" w:eastAsia="Times New Roman" w:cs="Times New Roman"/>
          <w:b/>
          <w:bCs/>
          <w:szCs w:val="24"/>
          <w:lang w:val="en-GB" w:eastAsia="zh-CN"/>
        </w:rPr>
        <w:t>new LCIDs for early identification in Msg3</w:t>
      </w:r>
      <w:r>
        <w:rPr>
          <w:rFonts w:hint="eastAsia" w:ascii="Times New Roman" w:hAnsi="Times New Roman" w:eastAsia="Times New Roman" w:cs="Times New Roman"/>
          <w:b/>
          <w:bCs/>
          <w:szCs w:val="24"/>
          <w:lang w:val="en-US" w:eastAsia="zh-CN"/>
        </w:rPr>
        <w:t>.</w:t>
      </w:r>
    </w:p>
    <w:p>
      <w:pPr>
        <w:spacing w:beforeLines="50" w:after="120"/>
        <w:jc w:val="both"/>
        <w:rPr>
          <w:rFonts w:hint="eastAsia"/>
          <w:lang w:val="en-US" w:eastAsia="zh-CN"/>
        </w:rPr>
      </w:pPr>
    </w:p>
    <w:p>
      <w:pPr>
        <w:pStyle w:val="3"/>
        <w:bidi w:val="0"/>
        <w:ind w:left="860" w:leftChars="0" w:hanging="576" w:firstLineChars="0"/>
        <w:rPr>
          <w:rFonts w:hint="eastAsia" w:ascii="Arial" w:hAnsi="Arial" w:cs="Times New Roman"/>
          <w:lang w:val="en-US" w:eastAsia="zh-CN"/>
        </w:rPr>
      </w:pPr>
      <w:r>
        <w:rPr>
          <w:rFonts w:hint="eastAsia" w:ascii="Arial" w:hAnsi="Arial" w:cs="Times New Roman"/>
          <w:lang w:val="en-US" w:eastAsia="zh-CN"/>
        </w:rPr>
        <w:t xml:space="preserve"> Early Identification in Msg 1</w:t>
      </w:r>
    </w:p>
    <w:p>
      <w:pPr>
        <w:spacing w:beforeLines="50" w:after="120"/>
        <w:jc w:val="both"/>
        <w:rPr>
          <w:rFonts w:hint="eastAsia" w:eastAsiaTheme="minorEastAsia"/>
          <w:szCs w:val="24"/>
          <w:lang w:val="en-US" w:eastAsia="zh-CN"/>
        </w:rPr>
      </w:pPr>
      <w:r>
        <w:rPr>
          <w:rFonts w:hint="eastAsia" w:eastAsiaTheme="minorEastAsia"/>
          <w:szCs w:val="24"/>
          <w:lang w:val="en-US" w:eastAsia="zh-CN"/>
        </w:rPr>
        <w:t>The e</w:t>
      </w:r>
      <w:r>
        <w:rPr>
          <w:rFonts w:eastAsiaTheme="minorEastAsia"/>
          <w:szCs w:val="24"/>
          <w:lang w:val="en-US" w:eastAsia="zh-CN"/>
        </w:rPr>
        <w:t xml:space="preserve">arly identification of </w:t>
      </w:r>
      <w:r>
        <w:rPr>
          <w:rFonts w:hint="eastAsia" w:eastAsiaTheme="minorEastAsia"/>
          <w:szCs w:val="24"/>
          <w:lang w:val="en-US" w:eastAsia="zh-CN"/>
        </w:rPr>
        <w:t>the e</w:t>
      </w:r>
      <w:r>
        <w:rPr>
          <w:rFonts w:eastAsiaTheme="minorEastAsia"/>
          <w:szCs w:val="24"/>
          <w:lang w:val="en-US" w:eastAsia="zh-CN"/>
        </w:rPr>
        <w:t xml:space="preserve">RedCap UEs </w:t>
      </w:r>
      <w:r>
        <w:rPr>
          <w:rFonts w:hint="eastAsia" w:eastAsiaTheme="minorEastAsia"/>
          <w:szCs w:val="24"/>
          <w:lang w:val="en-US" w:eastAsia="zh-CN"/>
        </w:rPr>
        <w:t xml:space="preserve">in Msg 1 </w:t>
      </w:r>
      <w:r>
        <w:rPr>
          <w:rFonts w:eastAsiaTheme="minorEastAsia"/>
          <w:szCs w:val="24"/>
          <w:lang w:val="en-US" w:eastAsia="zh-CN"/>
        </w:rPr>
        <w:t>has been discussed</w:t>
      </w:r>
      <w:r>
        <w:rPr>
          <w:rFonts w:hint="eastAsia" w:eastAsiaTheme="minorEastAsia"/>
          <w:szCs w:val="24"/>
          <w:lang w:val="en-US" w:eastAsia="zh-CN"/>
        </w:rPr>
        <w:t xml:space="preserve"> and the following agreement was achieved as below:</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spacing w:beforeLines="50" w:after="120"/>
              <w:jc w:val="both"/>
              <w:rPr>
                <w:rFonts w:hint="default" w:eastAsiaTheme="minorEastAsia"/>
                <w:b/>
                <w:bCs/>
                <w:szCs w:val="24"/>
                <w:vertAlign w:val="baseline"/>
                <w:lang w:val="en-US" w:eastAsia="zh-CN"/>
              </w:rPr>
            </w:pPr>
            <w:r>
              <w:rPr>
                <w:rFonts w:hint="default" w:eastAsiaTheme="minorEastAsia"/>
                <w:b/>
                <w:bCs/>
                <w:szCs w:val="24"/>
                <w:vertAlign w:val="baseline"/>
                <w:lang w:val="en-US" w:eastAsia="zh-CN"/>
              </w:rPr>
              <w:t>Agreement</w:t>
            </w:r>
          </w:p>
          <w:p>
            <w:pPr>
              <w:spacing w:beforeLines="50" w:after="120"/>
              <w:jc w:val="both"/>
              <w:rPr>
                <w:rFonts w:hint="default" w:eastAsiaTheme="minorEastAsia"/>
                <w:szCs w:val="24"/>
                <w:vertAlign w:val="baseline"/>
                <w:lang w:val="en-US" w:eastAsia="zh-CN"/>
              </w:rPr>
            </w:pPr>
            <w:r>
              <w:rPr>
                <w:rFonts w:hint="default" w:eastAsiaTheme="minorEastAsia"/>
                <w:szCs w:val="24"/>
                <w:vertAlign w:val="baseline"/>
                <w:lang w:val="en-US" w:eastAsia="zh-CN"/>
              </w:rPr>
              <w:t>· A network-configurable additional separate early indication in Msg1 for Rel-18 eRedCap UEs is supported.</w:t>
            </w:r>
          </w:p>
          <w:p>
            <w:pPr>
              <w:spacing w:beforeLines="50" w:after="120"/>
              <w:jc w:val="both"/>
              <w:rPr>
                <w:rFonts w:hint="default" w:eastAsiaTheme="minorEastAsia"/>
                <w:szCs w:val="24"/>
                <w:vertAlign w:val="baseline"/>
                <w:lang w:val="en-US" w:eastAsia="zh-CN"/>
              </w:rPr>
            </w:pPr>
            <w:r>
              <w:rPr>
                <w:rFonts w:hint="default" w:eastAsiaTheme="minorEastAsia"/>
                <w:szCs w:val="24"/>
                <w:vertAlign w:val="baseline"/>
                <w:lang w:val="en-US" w:eastAsia="zh-CN"/>
              </w:rPr>
              <w:t>o When Msg1 indication for Rel-18 eRedCap UEs is configured, it is used by Rel-18 eRedCap UEs (with or without UE BB bandwidth reduction).</w:t>
            </w:r>
          </w:p>
          <w:p>
            <w:pPr>
              <w:spacing w:beforeLines="50" w:after="120"/>
              <w:jc w:val="both"/>
              <w:rPr>
                <w:rFonts w:hint="default" w:eastAsiaTheme="minorEastAsia"/>
                <w:szCs w:val="24"/>
                <w:vertAlign w:val="baseline"/>
                <w:lang w:val="en-US" w:eastAsia="zh-CN"/>
              </w:rPr>
            </w:pPr>
            <w:r>
              <w:rPr>
                <w:rFonts w:hint="default" w:eastAsiaTheme="minorEastAsia"/>
                <w:szCs w:val="24"/>
                <w:vertAlign w:val="baseline"/>
                <w:lang w:val="en-US" w:eastAsia="zh-CN"/>
              </w:rPr>
              <w:t>· When Msg1 indication for Rel-18 eRedCap UEs is not configured while Msg1 indication for Rel-17 RedCap UEs is configured, Rel-18 eRedCap UEs shall share the PRACH that is configured for Rel-17 RedCap UEs.</w:t>
            </w:r>
          </w:p>
          <w:p>
            <w:pPr>
              <w:spacing w:beforeLines="50" w:after="120"/>
              <w:jc w:val="both"/>
              <w:rPr>
                <w:rFonts w:hint="default" w:eastAsiaTheme="minorEastAsia"/>
                <w:szCs w:val="24"/>
                <w:vertAlign w:val="baseline"/>
                <w:lang w:val="en-US" w:eastAsia="zh-CN"/>
              </w:rPr>
            </w:pPr>
            <w:r>
              <w:rPr>
                <w:rFonts w:hint="default" w:eastAsiaTheme="minorEastAsia"/>
                <w:szCs w:val="24"/>
                <w:vertAlign w:val="baseline"/>
                <w:lang w:val="en-US" w:eastAsia="zh-CN"/>
              </w:rPr>
              <w:t>o Note: Rel-18 eRedCap UEs will be differentiated from Rel-17 RedCap UEs based on Msg3 of Rel-18 eRedCap UEs.</w:t>
            </w:r>
          </w:p>
          <w:p>
            <w:pPr>
              <w:spacing w:beforeLines="50" w:after="120"/>
              <w:jc w:val="both"/>
              <w:rPr>
                <w:rFonts w:hint="default" w:eastAsiaTheme="minorEastAsia"/>
                <w:szCs w:val="24"/>
                <w:vertAlign w:val="baseline"/>
                <w:lang w:val="en-US" w:eastAsia="zh-CN"/>
              </w:rPr>
            </w:pPr>
            <w:r>
              <w:rPr>
                <w:rFonts w:hint="default" w:eastAsiaTheme="minorEastAsia"/>
                <w:szCs w:val="24"/>
                <w:vertAlign w:val="baseline"/>
                <w:lang w:val="en-US" w:eastAsia="zh-CN"/>
              </w:rPr>
              <w:t>· Additional early indication in MsgA PRACH is not supported.</w:t>
            </w:r>
          </w:p>
        </w:tc>
      </w:tr>
    </w:tbl>
    <w:p>
      <w:pPr>
        <w:spacing w:beforeLines="50" w:after="120"/>
        <w:jc w:val="both"/>
        <w:rPr>
          <w:rFonts w:hint="default" w:eastAsiaTheme="minorEastAsia"/>
          <w:szCs w:val="24"/>
          <w:lang w:val="en-US" w:eastAsia="zh-CN"/>
        </w:rPr>
      </w:pPr>
      <w:r>
        <w:rPr>
          <w:rFonts w:hint="eastAsia" w:eastAsiaTheme="minorEastAsia"/>
          <w:szCs w:val="24"/>
          <w:lang w:val="en-US" w:eastAsia="zh-CN"/>
        </w:rPr>
        <w:t>In the last RAN2 meeting, the agreements was achieved based on the RAN1</w:t>
      </w:r>
      <w:r>
        <w:rPr>
          <w:rFonts w:hint="default" w:eastAsiaTheme="minorEastAsia"/>
          <w:szCs w:val="24"/>
          <w:lang w:val="en-US" w:eastAsia="zh-CN"/>
        </w:rPr>
        <w:t>’</w:t>
      </w:r>
      <w:r>
        <w:rPr>
          <w:rFonts w:hint="eastAsia" w:eastAsiaTheme="minorEastAsia"/>
          <w:szCs w:val="24"/>
          <w:lang w:val="en-US" w:eastAsia="zh-CN"/>
        </w:rPr>
        <w:t xml:space="preserve"> agreement:</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160"/>
            </w:pPr>
            <w:r>
              <w:t>It is up to NW implementation to ensure that all partitions that the NW is interested to use to differentiate UEs. E.g. if the NW wants to be sure to be able to differentiate eRedCap and RedCap UEs, it would need to define all needed partitions for this.</w:t>
            </w:r>
          </w:p>
          <w:p>
            <w:pPr>
              <w:pStyle w:val="160"/>
              <w:rPr>
                <w:rFonts w:hint="eastAsia" w:eastAsiaTheme="minorEastAsia"/>
                <w:szCs w:val="24"/>
                <w:vertAlign w:val="baseline"/>
                <w:lang w:val="en-US" w:eastAsia="zh-CN"/>
              </w:rPr>
            </w:pPr>
            <w:r>
              <w:t xml:space="preserve">Rel-18 eRedCap UE considers the set of configured RA resources with RedCap set to true as available for the RA procedure only when there is no set of configured RA resources with eRedCap set to true among all sets of configured RA resources. </w:t>
            </w:r>
          </w:p>
        </w:tc>
      </w:tr>
    </w:tbl>
    <w:p>
      <w:pPr>
        <w:spacing w:beforeLines="50" w:after="120"/>
        <w:jc w:val="both"/>
        <w:rPr>
          <w:rFonts w:hint="default" w:eastAsiaTheme="minorEastAsia"/>
          <w:szCs w:val="24"/>
          <w:lang w:val="en-US" w:eastAsia="zh-CN"/>
        </w:rPr>
      </w:pPr>
      <w:r>
        <w:rPr>
          <w:rFonts w:eastAsiaTheme="minorEastAsia"/>
          <w:szCs w:val="24"/>
          <w:lang w:val="en-US" w:eastAsia="zh-CN"/>
        </w:rPr>
        <w:t xml:space="preserve">According to our understanding, </w:t>
      </w:r>
      <w:r>
        <w:rPr>
          <w:rFonts w:hint="eastAsia" w:eastAsiaTheme="minorEastAsia"/>
          <w:szCs w:val="24"/>
          <w:lang w:val="en-US" w:eastAsia="zh-CN"/>
        </w:rPr>
        <w:t xml:space="preserve">the </w:t>
      </w:r>
      <w:r>
        <w:rPr>
          <w:rFonts w:eastAsiaTheme="minorEastAsia"/>
          <w:szCs w:val="24"/>
          <w:lang w:val="en-US" w:eastAsia="zh-CN"/>
        </w:rPr>
        <w:t xml:space="preserve">early indication </w:t>
      </w:r>
      <w:r>
        <w:rPr>
          <w:rFonts w:hint="eastAsia" w:eastAsiaTheme="minorEastAsia"/>
          <w:szCs w:val="24"/>
          <w:lang w:val="en-US" w:eastAsia="zh-CN"/>
        </w:rPr>
        <w:t xml:space="preserve">in Msg 1 </w:t>
      </w:r>
      <w:r>
        <w:rPr>
          <w:rFonts w:eastAsiaTheme="minorEastAsia"/>
          <w:szCs w:val="24"/>
          <w:lang w:val="en-US" w:eastAsia="zh-CN"/>
        </w:rPr>
        <w:t xml:space="preserve">is used for gNB to apply different scheduling strategies for different kinds of UEs. </w:t>
      </w:r>
      <w:r>
        <w:rPr>
          <w:rFonts w:hint="eastAsia" w:eastAsiaTheme="minorEastAsia"/>
          <w:szCs w:val="24"/>
          <w:lang w:val="en-US" w:eastAsia="zh-CN"/>
        </w:rPr>
        <w:t xml:space="preserve">The </w:t>
      </w:r>
      <w:r>
        <w:rPr>
          <w:rFonts w:eastAsiaTheme="minorEastAsia"/>
          <w:szCs w:val="24"/>
          <w:lang w:val="en-US" w:eastAsia="zh-CN"/>
        </w:rPr>
        <w:t xml:space="preserve">R18 </w:t>
      </w:r>
      <w:r>
        <w:rPr>
          <w:rFonts w:hint="eastAsia" w:eastAsiaTheme="minorEastAsia"/>
          <w:szCs w:val="24"/>
          <w:lang w:val="en-US" w:eastAsia="zh-CN"/>
        </w:rPr>
        <w:t>e</w:t>
      </w:r>
      <w:r>
        <w:rPr>
          <w:rFonts w:eastAsiaTheme="minorEastAsia"/>
          <w:szCs w:val="24"/>
          <w:lang w:val="en-US" w:eastAsia="zh-CN"/>
        </w:rPr>
        <w:t xml:space="preserve">RedCap UEs </w:t>
      </w:r>
      <w:r>
        <w:rPr>
          <w:rFonts w:hint="eastAsia" w:eastAsiaTheme="minorEastAsia"/>
          <w:szCs w:val="24"/>
          <w:lang w:val="en-US" w:eastAsia="zh-CN"/>
        </w:rPr>
        <w:t xml:space="preserve">is </w:t>
      </w:r>
      <w:r>
        <w:t>defined as independently of Rel-17 RedCap</w:t>
      </w:r>
      <w:r>
        <w:rPr>
          <w:rFonts w:hint="eastAsia"/>
          <w:lang w:val="en-US" w:eastAsia="zh-CN"/>
        </w:rPr>
        <w:t xml:space="preserve"> since the R18 e</w:t>
      </w:r>
      <w:r>
        <w:t xml:space="preserve">RedCap UE </w:t>
      </w:r>
      <w:r>
        <w:rPr>
          <w:rFonts w:hint="eastAsia"/>
          <w:lang w:val="en-US" w:eastAsia="zh-CN"/>
        </w:rPr>
        <w:t xml:space="preserve">can support the </w:t>
      </w:r>
      <w:r>
        <w:t>reduced peak data rate</w:t>
      </w:r>
      <w:r>
        <w:rPr>
          <w:rFonts w:hint="eastAsia"/>
          <w:lang w:val="en-US" w:eastAsia="zh-CN"/>
        </w:rPr>
        <w:t xml:space="preserve"> with/without</w:t>
      </w:r>
      <w:r>
        <w:t xml:space="preserve"> reduced baseband bandwidth in FR1</w:t>
      </w:r>
      <w:r>
        <w:rPr>
          <w:rFonts w:hint="eastAsia"/>
          <w:lang w:val="en-US" w:eastAsia="zh-CN"/>
        </w:rPr>
        <w:t>. T</w:t>
      </w:r>
      <w:r>
        <w:rPr>
          <w:rFonts w:hint="eastAsia" w:eastAsiaTheme="minorEastAsia"/>
          <w:szCs w:val="24"/>
          <w:lang w:val="en-US" w:eastAsia="zh-CN"/>
        </w:rPr>
        <w:t>he R18 eRedCap UE could introduce the indep</w:t>
      </w:r>
      <w:r>
        <w:rPr>
          <w:rFonts w:hint="eastAsia"/>
          <w:lang w:val="en-US" w:eastAsia="zh-CN"/>
        </w:rPr>
        <w:t>endent feature priority in the featurePriorities to sup</w:t>
      </w:r>
      <w:r>
        <w:rPr>
          <w:rFonts w:hint="eastAsia" w:eastAsiaTheme="minorEastAsia"/>
          <w:szCs w:val="24"/>
          <w:lang w:val="en-US" w:eastAsia="zh-CN"/>
        </w:rPr>
        <w:t>port the network efficient scheduling</w:t>
      </w:r>
      <w:r>
        <w:rPr>
          <w:rFonts w:eastAsiaTheme="minorEastAsia"/>
          <w:szCs w:val="24"/>
          <w:lang w:val="en-US" w:eastAsia="zh-CN"/>
        </w:rPr>
        <w:t>.</w:t>
      </w:r>
      <w:r>
        <w:rPr>
          <w:rFonts w:hint="eastAsia" w:eastAsiaTheme="minorEastAsia"/>
          <w:szCs w:val="24"/>
          <w:lang w:val="en-US" w:eastAsia="zh-CN"/>
        </w:rPr>
        <w:t xml:space="preserve"> </w:t>
      </w:r>
    </w:p>
    <w:p>
      <w:pPr>
        <w:spacing w:beforeLines="50" w:after="120"/>
        <w:jc w:val="both"/>
        <w:rPr>
          <w:rFonts w:eastAsiaTheme="minorEastAsia"/>
          <w:b/>
          <w:bCs/>
          <w:szCs w:val="24"/>
          <w:lang w:val="en-US" w:eastAsia="zh-CN"/>
        </w:rPr>
      </w:pPr>
      <w:r>
        <w:rPr>
          <w:rFonts w:eastAsia="Times New Roman"/>
          <w:b/>
          <w:bCs/>
          <w:szCs w:val="24"/>
          <w:lang w:val="en-US"/>
        </w:rPr>
        <w:t xml:space="preserve">Proposal </w:t>
      </w:r>
      <w:r>
        <w:rPr>
          <w:rFonts w:hint="eastAsia"/>
          <w:b/>
          <w:bCs/>
          <w:szCs w:val="24"/>
          <w:lang w:val="en-US" w:eastAsia="zh-CN"/>
        </w:rPr>
        <w:t>2</w:t>
      </w:r>
      <w:r>
        <w:rPr>
          <w:rFonts w:hint="eastAsia" w:eastAsiaTheme="minorEastAsia"/>
          <w:b/>
          <w:bCs/>
          <w:szCs w:val="24"/>
          <w:lang w:val="en-US" w:eastAsia="zh-CN"/>
        </w:rPr>
        <w:t>:</w:t>
      </w:r>
      <w:r>
        <w:rPr>
          <w:rFonts w:hint="eastAsia" w:eastAsia="Times New Roman"/>
          <w:b/>
          <w:bCs/>
          <w:szCs w:val="24"/>
          <w:lang w:val="en-US"/>
        </w:rPr>
        <w:t xml:space="preserve"> the R18 </w:t>
      </w:r>
      <w:r>
        <w:rPr>
          <w:rFonts w:hint="eastAsia" w:eastAsiaTheme="minorEastAsia"/>
          <w:b/>
          <w:bCs/>
          <w:szCs w:val="24"/>
          <w:lang w:val="en-US" w:eastAsia="zh-CN"/>
        </w:rPr>
        <w:t>e</w:t>
      </w:r>
      <w:r>
        <w:rPr>
          <w:rFonts w:hint="eastAsia" w:eastAsia="Times New Roman"/>
          <w:b/>
          <w:bCs/>
          <w:szCs w:val="24"/>
          <w:lang w:val="en-US"/>
        </w:rPr>
        <w:t xml:space="preserve">Redcap UE could </w:t>
      </w:r>
      <w:r>
        <w:rPr>
          <w:rFonts w:hint="eastAsia"/>
          <w:b/>
          <w:bCs/>
          <w:szCs w:val="24"/>
          <w:lang w:val="en-US" w:eastAsia="zh-CN"/>
        </w:rPr>
        <w:t>introduce the new priority for the eRedCap in the</w:t>
      </w:r>
      <w:r>
        <w:rPr>
          <w:rFonts w:hint="eastAsia" w:ascii="Times New Roman" w:hAnsi="Times New Roman" w:cs="Times New Roman"/>
          <w:b/>
          <w:bCs/>
          <w:szCs w:val="24"/>
          <w:lang w:val="en-US" w:eastAsia="zh-CN"/>
        </w:rPr>
        <w:t xml:space="preserve"> featurePriorities.</w:t>
      </w:r>
    </w:p>
    <w:p>
      <w:pPr>
        <w:pStyle w:val="2"/>
        <w:tabs>
          <w:tab w:val="left" w:pos="420"/>
        </w:tabs>
        <w:spacing w:line="276" w:lineRule="auto"/>
        <w:ind w:left="420" w:hanging="420"/>
        <w:jc w:val="both"/>
      </w:pPr>
      <w:r>
        <w:t>Conclusion</w:t>
      </w:r>
    </w:p>
    <w:p>
      <w:pPr>
        <w:rPr>
          <w:b/>
          <w:bCs/>
          <w:lang w:val="en-US"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we discussed </w:t>
      </w:r>
      <w:r>
        <w:rPr>
          <w:rFonts w:hint="eastAsia"/>
          <w:lang w:eastAsia="zh-CN"/>
        </w:rPr>
        <w:t>the R18 e</w:t>
      </w:r>
      <w:r>
        <w:rPr>
          <w:lang w:eastAsia="zh-CN"/>
        </w:rPr>
        <w:t xml:space="preserve">RedCap </w:t>
      </w:r>
      <w:r>
        <w:rPr>
          <w:rFonts w:hint="eastAsia"/>
          <w:lang w:eastAsia="zh-CN"/>
        </w:rPr>
        <w:t>related</w:t>
      </w:r>
      <w:r>
        <w:rPr>
          <w:lang w:eastAsia="zh-CN"/>
        </w:rPr>
        <w:t xml:space="preserve"> </w:t>
      </w:r>
      <w:r>
        <w:rPr>
          <w:rFonts w:hint="eastAsia"/>
          <w:lang w:eastAsia="zh-CN"/>
        </w:rPr>
        <w:t>issues</w:t>
      </w:r>
      <w:r>
        <w:rPr>
          <w:lang w:eastAsia="zh-CN"/>
        </w:rPr>
        <w:t xml:space="preserve">, including </w:t>
      </w:r>
      <w:r>
        <w:rPr>
          <w:rFonts w:hint="eastAsia"/>
          <w:lang w:eastAsia="zh-CN"/>
        </w:rPr>
        <w:t>early</w:t>
      </w:r>
      <w:r>
        <w:rPr>
          <w:lang w:eastAsia="zh-CN"/>
        </w:rPr>
        <w:t xml:space="preserve"> indication</w:t>
      </w:r>
      <w:r>
        <w:rPr>
          <w:rFonts w:hint="eastAsia"/>
          <w:lang w:eastAsia="zh-CN"/>
        </w:rPr>
        <w:t xml:space="preserve"> and access and camping restriction. W</w:t>
      </w:r>
      <w:r>
        <w:rPr>
          <w:lang w:eastAsia="zh-CN"/>
        </w:rPr>
        <w:t>e propose:</w:t>
      </w:r>
    </w:p>
    <w:p>
      <w:pPr>
        <w:spacing w:beforeLines="50" w:after="120"/>
        <w:jc w:val="both"/>
        <w:rPr>
          <w:rFonts w:hint="default" w:ascii="Times New Roman" w:hAnsi="Times New Roman" w:eastAsia="Times New Roman" w:cs="Times New Roman"/>
          <w:b/>
          <w:bCs/>
          <w:szCs w:val="24"/>
          <w:lang w:val="en-US" w:eastAsia="zh-CN"/>
        </w:rPr>
      </w:pPr>
      <w:r>
        <w:rPr>
          <w:rFonts w:hint="eastAsia" w:ascii="Times New Roman" w:hAnsi="Times New Roman" w:eastAsia="Times New Roman" w:cs="Times New Roman"/>
          <w:b/>
          <w:bCs/>
          <w:szCs w:val="24"/>
          <w:lang w:val="en-US" w:eastAsia="zh-CN"/>
        </w:rPr>
        <w:t xml:space="preserve">Proposal 1:Since the extension of LCID using first R bit could provide the LCID space only for  CCCH/CCCH1 , it could be used in the features, e.g. eRedCap,  which introduces the </w:t>
      </w:r>
      <w:r>
        <w:rPr>
          <w:rFonts w:hint="eastAsia" w:ascii="Times New Roman" w:hAnsi="Times New Roman" w:eastAsia="Times New Roman" w:cs="Times New Roman"/>
          <w:b/>
          <w:bCs/>
          <w:szCs w:val="24"/>
          <w:lang w:val="en-GB" w:eastAsia="zh-CN"/>
        </w:rPr>
        <w:t>new LCIDs for early identification in Msg3</w:t>
      </w:r>
      <w:r>
        <w:rPr>
          <w:rFonts w:hint="eastAsia" w:ascii="Times New Roman" w:hAnsi="Times New Roman" w:eastAsia="Times New Roman" w:cs="Times New Roman"/>
          <w:b/>
          <w:bCs/>
          <w:szCs w:val="24"/>
          <w:lang w:val="en-US" w:eastAsia="zh-CN"/>
        </w:rPr>
        <w:t>.</w:t>
      </w:r>
    </w:p>
    <w:p>
      <w:pPr>
        <w:spacing w:beforeLines="50" w:after="120"/>
        <w:jc w:val="both"/>
        <w:rPr>
          <w:rFonts w:eastAsiaTheme="minorEastAsia"/>
          <w:b/>
          <w:bCs/>
          <w:szCs w:val="24"/>
          <w:lang w:val="en-US" w:eastAsia="zh-CN"/>
        </w:rPr>
      </w:pPr>
      <w:r>
        <w:rPr>
          <w:rFonts w:eastAsia="Times New Roman"/>
          <w:b/>
          <w:bCs/>
          <w:szCs w:val="24"/>
          <w:lang w:val="en-US"/>
        </w:rPr>
        <w:t xml:space="preserve">Proposal </w:t>
      </w:r>
      <w:r>
        <w:rPr>
          <w:rFonts w:hint="eastAsia"/>
          <w:b/>
          <w:bCs/>
          <w:szCs w:val="24"/>
          <w:lang w:val="en-US" w:eastAsia="zh-CN"/>
        </w:rPr>
        <w:t>2</w:t>
      </w:r>
      <w:r>
        <w:rPr>
          <w:rFonts w:hint="eastAsia" w:eastAsiaTheme="minorEastAsia"/>
          <w:b/>
          <w:bCs/>
          <w:szCs w:val="24"/>
          <w:lang w:val="en-US" w:eastAsia="zh-CN"/>
        </w:rPr>
        <w:t>:</w:t>
      </w:r>
      <w:r>
        <w:rPr>
          <w:rFonts w:hint="eastAsia" w:eastAsia="Times New Roman"/>
          <w:b/>
          <w:bCs/>
          <w:szCs w:val="24"/>
          <w:lang w:val="en-US"/>
        </w:rPr>
        <w:t xml:space="preserve"> the R18 </w:t>
      </w:r>
      <w:r>
        <w:rPr>
          <w:rFonts w:hint="eastAsia" w:eastAsiaTheme="minorEastAsia"/>
          <w:b/>
          <w:bCs/>
          <w:szCs w:val="24"/>
          <w:lang w:val="en-US" w:eastAsia="zh-CN"/>
        </w:rPr>
        <w:t>e</w:t>
      </w:r>
      <w:r>
        <w:rPr>
          <w:rFonts w:hint="eastAsia" w:eastAsia="Times New Roman"/>
          <w:b/>
          <w:bCs/>
          <w:szCs w:val="24"/>
          <w:lang w:val="en-US"/>
        </w:rPr>
        <w:t xml:space="preserve">Redcap UE could </w:t>
      </w:r>
      <w:r>
        <w:rPr>
          <w:rFonts w:hint="eastAsia"/>
          <w:b/>
          <w:bCs/>
          <w:szCs w:val="24"/>
          <w:lang w:val="en-US" w:eastAsia="zh-CN"/>
        </w:rPr>
        <w:t>introduce the new priority for the eRedCap in the</w:t>
      </w:r>
      <w:r>
        <w:rPr>
          <w:rFonts w:hint="eastAsia" w:ascii="Times New Roman" w:hAnsi="Times New Roman" w:cs="Times New Roman"/>
          <w:b/>
          <w:bCs/>
          <w:szCs w:val="24"/>
          <w:lang w:val="en-US" w:eastAsia="zh-CN"/>
        </w:rPr>
        <w:t xml:space="preserve"> featurePriorities.</w:t>
      </w:r>
    </w:p>
    <w:p>
      <w:pPr>
        <w:spacing w:beforeLines="50" w:after="120"/>
        <w:jc w:val="both"/>
        <w:rPr>
          <w:rFonts w:eastAsiaTheme="minorEastAsia"/>
          <w:b/>
          <w:bCs/>
          <w:szCs w:val="24"/>
          <w:lang w:eastAsia="zh-CN"/>
        </w:rPr>
      </w:pPr>
    </w:p>
    <w:p>
      <w:pPr>
        <w:pStyle w:val="2"/>
        <w:spacing w:line="276" w:lineRule="auto"/>
        <w:jc w:val="both"/>
      </w:pPr>
      <w:r>
        <w:t>Reference</w:t>
      </w:r>
    </w:p>
    <w:bookmarkEnd w:id="0"/>
    <w:p>
      <w:pPr>
        <w:pStyle w:val="89"/>
        <w:tabs>
          <w:tab w:val="right" w:pos="9639"/>
        </w:tabs>
        <w:spacing w:after="0"/>
        <w:rPr>
          <w:rFonts w:ascii="Times New Roman" w:hAnsi="Times New Roman"/>
          <w:lang w:eastAsia="zh-CN"/>
        </w:rPr>
      </w:pPr>
      <w:r>
        <w:rPr>
          <w:rFonts w:hint="eastAsia" w:ascii="Times New Roman" w:hAnsi="Times New Roman"/>
          <w:lang w:eastAsia="zh-CN"/>
        </w:rPr>
        <w:t xml:space="preserve">[1] </w:t>
      </w:r>
      <w:r>
        <w:rPr>
          <w:rFonts w:ascii="Times New Roman" w:hAnsi="Times New Roman"/>
          <w:lang w:eastAsia="zh-CN"/>
        </w:rPr>
        <w:t>3GPP TS 38.321 V17.</w:t>
      </w:r>
      <w:r>
        <w:rPr>
          <w:rFonts w:hint="eastAsia" w:ascii="Times New Roman" w:hAnsi="Times New Roman"/>
          <w:lang w:val="en-US" w:eastAsia="zh-CN"/>
        </w:rPr>
        <w:t>6</w:t>
      </w:r>
      <w:r>
        <w:rPr>
          <w:rFonts w:ascii="Times New Roman" w:hAnsi="Times New Roman"/>
          <w:lang w:eastAsia="zh-CN"/>
        </w:rPr>
        <w:t>.0</w:t>
      </w:r>
      <w:r>
        <w:rPr>
          <w:rFonts w:hint="eastAsia" w:ascii="Times New Roman" w:hAnsi="Times New Roman"/>
          <w:lang w:eastAsia="zh-CN"/>
        </w:rPr>
        <w:t>,</w:t>
      </w:r>
      <w:r>
        <w:rPr>
          <w:rFonts w:ascii="Times New Roman" w:hAnsi="Times New Roman"/>
          <w:lang w:eastAsia="zh-CN"/>
        </w:rPr>
        <w:t xml:space="preserve"> Medium Access Control (MAC) protocol specification</w:t>
      </w:r>
      <w:r>
        <w:rPr>
          <w:rFonts w:hint="eastAsia" w:ascii="Times New Roman" w:hAnsi="Times New Roman"/>
          <w:lang w:eastAsia="zh-CN"/>
        </w:rPr>
        <w:t>(</w:t>
      </w:r>
      <w:r>
        <w:rPr>
          <w:rFonts w:ascii="Times New Roman" w:hAnsi="Times New Roman"/>
          <w:lang w:eastAsia="zh-CN"/>
        </w:rPr>
        <w:t>Release 17</w:t>
      </w:r>
      <w:r>
        <w:rPr>
          <w:rFonts w:hint="eastAsia" w:ascii="Times New Roman" w:hAnsi="Times New Roman"/>
          <w:lang w:eastAsia="zh-CN"/>
        </w:rPr>
        <w:t>),</w:t>
      </w:r>
      <w:r>
        <w:rPr>
          <w:rFonts w:ascii="Times New Roman" w:hAnsi="Times New Roman"/>
          <w:lang w:eastAsia="zh-CN"/>
        </w:rPr>
        <w:t xml:space="preserve"> 202</w:t>
      </w:r>
      <w:r>
        <w:rPr>
          <w:rFonts w:hint="eastAsia" w:ascii="Times New Roman" w:hAnsi="Times New Roman"/>
          <w:lang w:val="en-US" w:eastAsia="zh-CN"/>
        </w:rPr>
        <w:t>3</w:t>
      </w:r>
      <w:r>
        <w:rPr>
          <w:rFonts w:ascii="Times New Roman" w:hAnsi="Times New Roman"/>
          <w:lang w:eastAsia="zh-CN"/>
        </w:rPr>
        <w:t>-</w:t>
      </w:r>
      <w:r>
        <w:rPr>
          <w:rFonts w:hint="eastAsia" w:ascii="Times New Roman" w:hAnsi="Times New Roman"/>
          <w:lang w:val="en-US" w:eastAsia="zh-CN"/>
        </w:rPr>
        <w:t>09</w:t>
      </w:r>
      <w:bookmarkStart w:id="1" w:name="_GoBack"/>
      <w:bookmarkEnd w:id="1"/>
      <w:r>
        <w:rPr>
          <w:rFonts w:hint="eastAsia" w:ascii="Times New Roman" w:hAnsi="Times New Roman"/>
          <w:lang w:eastAsia="zh-CN"/>
        </w:rPr>
        <w:t xml:space="preserve"> </w:t>
      </w:r>
    </w:p>
    <w:p>
      <w:pPr>
        <w:pStyle w:val="50"/>
        <w:framePr w:wrap="auto" w:vAnchor="margin" w:hAnchor="text" w:yAlign="inline"/>
        <w:ind w:right="400"/>
        <w:jc w:val="left"/>
        <w:rPr>
          <w:rFonts w:ascii="Times New Roman" w:hAnsi="Times New Roman"/>
          <w:b w:val="0"/>
          <w:sz w:val="20"/>
          <w:lang w:eastAsia="zh-CN"/>
        </w:rPr>
      </w:pPr>
    </w:p>
    <w:p>
      <w:pPr>
        <w:pStyle w:val="50"/>
        <w:framePr w:wrap="auto" w:vAnchor="margin" w:hAnchor="text" w:yAlign="inline"/>
        <w:ind w:right="400"/>
        <w:jc w:val="left"/>
        <w:rPr>
          <w:rFonts w:ascii="Times New Roman" w:hAnsi="Times New Roman"/>
          <w:b w:val="0"/>
          <w:sz w:val="20"/>
          <w:lang w:eastAsia="zh-CN"/>
        </w:rPr>
      </w:pPr>
    </w:p>
    <w:p>
      <w:pPr>
        <w:pStyle w:val="50"/>
        <w:framePr w:wrap="auto" w:vAnchor="margin" w:hAnchor="text" w:yAlign="inline"/>
        <w:ind w:right="200"/>
        <w:jc w:val="left"/>
        <w:rPr>
          <w:rFonts w:ascii="Times New Roman" w:hAnsi="Times New Roman"/>
          <w:b w:val="0"/>
          <w:sz w:val="20"/>
          <w:lang w:eastAsia="zh-CN"/>
        </w:rPr>
      </w:pPr>
    </w:p>
    <w:sectPr>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Helvetica">
    <w:altName w:val="Arial"/>
    <w:panose1 w:val="020B0604020202020204"/>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MS LineDraw">
    <w:altName w:val="Courier New"/>
    <w:panose1 w:val="00000000000000000000"/>
    <w:charset w:val="02"/>
    <w:family w:val="moder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Ericsson Capital TT">
    <w:altName w:val="Calibri"/>
    <w:panose1 w:val="00000000000000000000"/>
    <w:charset w:val="00"/>
    <w:family w:val="auto"/>
    <w:pitch w:val="default"/>
    <w:sig w:usb0="00000000" w:usb1="00000000" w:usb2="00000000" w:usb3="00000000" w:csb0="0000009F" w:csb1="00000000"/>
  </w:font>
  <w:font w:name="MS Mincho">
    <w:panose1 w:val="020206090402050803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r>
      <w:rPr>
        <w:rFonts w:hint="eastAsia"/>
        <w:lang w:eastAsia="zh-CN"/>
      </w:rPr>
      <w:t xml:space="preserve">  </w:t>
    </w: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367570"/>
    <w:multiLevelType w:val="multilevel"/>
    <w:tmpl w:val="0D367570"/>
    <w:lvl w:ilvl="0" w:tentative="0">
      <w:start w:val="1"/>
      <w:numFmt w:val="decimal"/>
      <w:pStyle w:val="108"/>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1">
    <w:nsid w:val="126D0C5D"/>
    <w:multiLevelType w:val="multilevel"/>
    <w:tmpl w:val="126D0C5D"/>
    <w:lvl w:ilvl="0" w:tentative="0">
      <w:start w:val="1"/>
      <w:numFmt w:val="bullet"/>
      <w:pStyle w:val="22"/>
      <w:lvlText w:val=""/>
      <w:lvlJc w:val="left"/>
      <w:pPr>
        <w:tabs>
          <w:tab w:val="left" w:pos="1418"/>
        </w:tabs>
        <w:ind w:left="1418" w:hanging="420"/>
      </w:pPr>
      <w:rPr>
        <w:rFonts w:hint="default" w:ascii="Symbol" w:hAnsi="Symbol"/>
      </w:rPr>
    </w:lvl>
    <w:lvl w:ilvl="1" w:tentative="0">
      <w:start w:val="1"/>
      <w:numFmt w:val="bullet"/>
      <w:lvlText w:val=""/>
      <w:lvlJc w:val="left"/>
      <w:pPr>
        <w:tabs>
          <w:tab w:val="left" w:pos="840"/>
        </w:tabs>
        <w:ind w:left="840" w:hanging="420"/>
      </w:pPr>
      <w:rPr>
        <w:rFonts w:hint="default" w:ascii="Symbol" w:hAnsi="Symbol"/>
      </w:rPr>
    </w:lvl>
    <w:lvl w:ilvl="2" w:tentative="0">
      <w:start w:val="1"/>
      <w:numFmt w:val="bullet"/>
      <w:lvlText w:val=""/>
      <w:lvlJc w:val="left"/>
      <w:pPr>
        <w:tabs>
          <w:tab w:val="left" w:pos="1260"/>
        </w:tabs>
        <w:ind w:left="1260" w:hanging="420"/>
      </w:pPr>
      <w:rPr>
        <w:rFonts w:hint="default" w:ascii="Symbol" w:hAnsi="Symbol"/>
      </w:rPr>
    </w:lvl>
    <w:lvl w:ilvl="3" w:tentative="0">
      <w:start w:val="1"/>
      <w:numFmt w:val="bullet"/>
      <w:lvlText w:val=""/>
      <w:lvlJc w:val="left"/>
      <w:pPr>
        <w:tabs>
          <w:tab w:val="left" w:pos="1680"/>
        </w:tabs>
        <w:ind w:left="1680" w:hanging="420"/>
      </w:pPr>
      <w:rPr>
        <w:rFonts w:hint="default" w:ascii="Symbol" w:hAnsi="Symbol"/>
      </w:rPr>
    </w:lvl>
    <w:lvl w:ilvl="4" w:tentative="0">
      <w:start w:val="1"/>
      <w:numFmt w:val="bullet"/>
      <w:lvlText w:val=""/>
      <w:lvlJc w:val="left"/>
      <w:pPr>
        <w:tabs>
          <w:tab w:val="left" w:pos="2100"/>
        </w:tabs>
        <w:ind w:left="2100" w:hanging="420"/>
      </w:pPr>
      <w:rPr>
        <w:rFonts w:hint="default" w:ascii="Symbol" w:hAnsi="Symbol"/>
      </w:rPr>
    </w:lvl>
    <w:lvl w:ilvl="5" w:tentative="0">
      <w:start w:val="1"/>
      <w:numFmt w:val="bullet"/>
      <w:lvlText w:val=""/>
      <w:lvlJc w:val="left"/>
      <w:pPr>
        <w:tabs>
          <w:tab w:val="left" w:pos="2520"/>
        </w:tabs>
        <w:ind w:left="2520" w:hanging="420"/>
      </w:pPr>
      <w:rPr>
        <w:rFonts w:hint="default" w:ascii="Symbol" w:hAnsi="Symbol"/>
      </w:rPr>
    </w:lvl>
    <w:lvl w:ilvl="6" w:tentative="0">
      <w:start w:val="1"/>
      <w:numFmt w:val="bullet"/>
      <w:lvlText w:val=""/>
      <w:lvlJc w:val="left"/>
      <w:pPr>
        <w:tabs>
          <w:tab w:val="left" w:pos="2940"/>
        </w:tabs>
        <w:ind w:left="2940" w:hanging="420"/>
      </w:pPr>
      <w:rPr>
        <w:rFonts w:hint="default" w:ascii="Symbol" w:hAnsi="Symbol"/>
      </w:rPr>
    </w:lvl>
    <w:lvl w:ilvl="7" w:tentative="0">
      <w:start w:val="1"/>
      <w:numFmt w:val="bullet"/>
      <w:lvlText w:val=""/>
      <w:lvlJc w:val="left"/>
      <w:pPr>
        <w:tabs>
          <w:tab w:val="left" w:pos="3360"/>
        </w:tabs>
        <w:ind w:left="3360" w:hanging="420"/>
      </w:pPr>
      <w:rPr>
        <w:rFonts w:hint="default" w:ascii="Symbol" w:hAnsi="Symbol"/>
      </w:rPr>
    </w:lvl>
    <w:lvl w:ilvl="8" w:tentative="0">
      <w:start w:val="1"/>
      <w:numFmt w:val="bullet"/>
      <w:lvlText w:val=""/>
      <w:lvlJc w:val="left"/>
      <w:pPr>
        <w:tabs>
          <w:tab w:val="left" w:pos="3780"/>
        </w:tabs>
        <w:ind w:left="3780" w:hanging="420"/>
      </w:pPr>
      <w:rPr>
        <w:rFonts w:hint="default" w:ascii="Symbol" w:hAnsi="Symbol"/>
      </w:rPr>
    </w:lvl>
  </w:abstractNum>
  <w:abstractNum w:abstractNumId="2">
    <w:nsid w:val="22D21819"/>
    <w:multiLevelType w:val="multilevel"/>
    <w:tmpl w:val="22D21819"/>
    <w:lvl w:ilvl="0" w:tentative="0">
      <w:start w:val="1"/>
      <w:numFmt w:val="bullet"/>
      <w:pStyle w:val="157"/>
      <w:lvlText w:val=""/>
      <w:lvlJc w:val="left"/>
      <w:pPr>
        <w:tabs>
          <w:tab w:val="left" w:pos="1259"/>
        </w:tabs>
        <w:ind w:left="1622" w:hanging="1055"/>
      </w:pPr>
      <w:rPr>
        <w:rFonts w:hint="default" w:ascii="Symbol" w:hAnsi="Symbol"/>
        <w:b/>
        <w:i w:val="0"/>
        <w:sz w:val="22"/>
      </w:rPr>
    </w:lvl>
    <w:lvl w:ilvl="1" w:tentative="0">
      <w:start w:val="1"/>
      <w:numFmt w:val="bullet"/>
      <w:lvlText w:val="o"/>
      <w:lvlJc w:val="left"/>
      <w:pPr>
        <w:tabs>
          <w:tab w:val="left" w:pos="1440"/>
        </w:tabs>
        <w:ind w:left="1440" w:hanging="360"/>
      </w:pPr>
      <w:rPr>
        <w:rFonts w:hint="default" w:ascii="Tahoma" w:hAnsi="Tahoma" w:cs="Tahoma"/>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Ericsson Capital TT" w:hAnsi="Ericsson Capital TT"/>
      </w:rPr>
    </w:lvl>
    <w:lvl w:ilvl="4" w:tentative="0">
      <w:start w:val="1"/>
      <w:numFmt w:val="bullet"/>
      <w:lvlText w:val="o"/>
      <w:lvlJc w:val="left"/>
      <w:pPr>
        <w:tabs>
          <w:tab w:val="left" w:pos="3600"/>
        </w:tabs>
        <w:ind w:left="3600" w:hanging="360"/>
      </w:pPr>
      <w:rPr>
        <w:rFonts w:hint="default" w:ascii="Tahoma" w:hAnsi="Tahoma" w:cs="Tahoma"/>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Ericsson Capital TT" w:hAnsi="Ericsson Capital TT"/>
      </w:rPr>
    </w:lvl>
    <w:lvl w:ilvl="7" w:tentative="0">
      <w:start w:val="1"/>
      <w:numFmt w:val="bullet"/>
      <w:lvlText w:val="o"/>
      <w:lvlJc w:val="left"/>
      <w:pPr>
        <w:tabs>
          <w:tab w:val="left" w:pos="5760"/>
        </w:tabs>
        <w:ind w:left="5760" w:hanging="360"/>
      </w:pPr>
      <w:rPr>
        <w:rFonts w:hint="default" w:ascii="Tahoma" w:hAnsi="Tahoma" w:cs="Tahoma"/>
      </w:rPr>
    </w:lvl>
    <w:lvl w:ilvl="8" w:tentative="0">
      <w:start w:val="1"/>
      <w:numFmt w:val="bullet"/>
      <w:lvlText w:val=""/>
      <w:lvlJc w:val="left"/>
      <w:pPr>
        <w:tabs>
          <w:tab w:val="left" w:pos="6480"/>
        </w:tabs>
        <w:ind w:left="6480" w:hanging="360"/>
      </w:pPr>
      <w:rPr>
        <w:rFonts w:hint="default" w:ascii="Symbol" w:hAnsi="Symbol"/>
      </w:rPr>
    </w:lvl>
  </w:abstractNum>
  <w:abstractNum w:abstractNumId="3">
    <w:nsid w:val="23EC52FA"/>
    <w:multiLevelType w:val="multilevel"/>
    <w:tmpl w:val="23EC52FA"/>
    <w:lvl w:ilvl="0" w:tentative="0">
      <w:start w:val="1"/>
      <w:numFmt w:val="decimal"/>
      <w:pStyle w:val="2"/>
      <w:lvlText w:val="%1"/>
      <w:lvlJc w:val="left"/>
      <w:pPr>
        <w:ind w:left="432" w:hanging="432"/>
      </w:pPr>
      <w:rPr>
        <w:lang w:val="en-GB"/>
      </w:rPr>
    </w:lvl>
    <w:lvl w:ilvl="1" w:tentative="0">
      <w:start w:val="1"/>
      <w:numFmt w:val="decimal"/>
      <w:pStyle w:val="3"/>
      <w:lvlText w:val="%1.%2"/>
      <w:lvlJc w:val="left"/>
      <w:pPr>
        <w:ind w:left="860"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4">
    <w:nsid w:val="3A877D64"/>
    <w:multiLevelType w:val="singleLevel"/>
    <w:tmpl w:val="3A877D64"/>
    <w:lvl w:ilvl="0" w:tentative="0">
      <w:start w:val="1"/>
      <w:numFmt w:val="decimal"/>
      <w:pStyle w:val="139"/>
      <w:lvlText w:val="[%1]"/>
      <w:lvlJc w:val="left"/>
      <w:pPr>
        <w:tabs>
          <w:tab w:val="left" w:pos="360"/>
        </w:tabs>
        <w:ind w:left="360" w:hanging="360"/>
      </w:pPr>
      <w:rPr>
        <w:lang w:val="en-GB"/>
      </w:rPr>
    </w:lvl>
  </w:abstractNum>
  <w:abstractNum w:abstractNumId="5">
    <w:nsid w:val="3AA46647"/>
    <w:multiLevelType w:val="multilevel"/>
    <w:tmpl w:val="3AA46647"/>
    <w:lvl w:ilvl="0" w:tentative="0">
      <w:start w:val="1"/>
      <w:numFmt w:val="decimal"/>
      <w:pStyle w:val="13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4DB417B"/>
    <w:multiLevelType w:val="multilevel"/>
    <w:tmpl w:val="44DB417B"/>
    <w:lvl w:ilvl="0" w:tentative="0">
      <w:start w:val="1"/>
      <w:numFmt w:val="decimal"/>
      <w:pStyle w:val="65"/>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4BDF65F6"/>
    <w:multiLevelType w:val="multilevel"/>
    <w:tmpl w:val="4BDF65F6"/>
    <w:lvl w:ilvl="0" w:tentative="0">
      <w:start w:val="1"/>
      <w:numFmt w:val="decimal"/>
      <w:pStyle w:val="66"/>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13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C991E5A"/>
    <w:multiLevelType w:val="multilevel"/>
    <w:tmpl w:val="5C991E5A"/>
    <w:lvl w:ilvl="0" w:tentative="0">
      <w:start w:val="1"/>
      <w:numFmt w:val="bullet"/>
      <w:pStyle w:val="23"/>
      <w:lvlText w:val=""/>
      <w:lvlJc w:val="left"/>
      <w:pPr>
        <w:tabs>
          <w:tab w:val="left" w:pos="704"/>
        </w:tabs>
        <w:ind w:left="704" w:hanging="420"/>
      </w:pPr>
      <w:rPr>
        <w:rFonts w:hint="default" w:ascii="Symbol" w:hAnsi="Symbol"/>
      </w:rPr>
    </w:lvl>
    <w:lvl w:ilvl="1" w:tentative="0">
      <w:start w:val="1"/>
      <w:numFmt w:val="bullet"/>
      <w:lvlText w:val=""/>
      <w:lvlJc w:val="left"/>
      <w:pPr>
        <w:tabs>
          <w:tab w:val="left" w:pos="1124"/>
        </w:tabs>
        <w:ind w:left="1124" w:hanging="420"/>
      </w:pPr>
      <w:rPr>
        <w:rFonts w:hint="default" w:ascii="Symbol" w:hAnsi="Symbol"/>
      </w:rPr>
    </w:lvl>
    <w:lvl w:ilvl="2" w:tentative="0">
      <w:start w:val="1"/>
      <w:numFmt w:val="bullet"/>
      <w:lvlText w:val=""/>
      <w:lvlJc w:val="left"/>
      <w:pPr>
        <w:tabs>
          <w:tab w:val="left" w:pos="1544"/>
        </w:tabs>
        <w:ind w:left="1544" w:hanging="420"/>
      </w:pPr>
      <w:rPr>
        <w:rFonts w:hint="default" w:ascii="Symbol" w:hAnsi="Symbol"/>
      </w:rPr>
    </w:lvl>
    <w:lvl w:ilvl="3" w:tentative="0">
      <w:start w:val="1"/>
      <w:numFmt w:val="bullet"/>
      <w:lvlText w:val=""/>
      <w:lvlJc w:val="left"/>
      <w:pPr>
        <w:tabs>
          <w:tab w:val="left" w:pos="1964"/>
        </w:tabs>
        <w:ind w:left="1964" w:hanging="420"/>
      </w:pPr>
      <w:rPr>
        <w:rFonts w:hint="default" w:ascii="Symbol" w:hAnsi="Symbol"/>
      </w:rPr>
    </w:lvl>
    <w:lvl w:ilvl="4" w:tentative="0">
      <w:start w:val="1"/>
      <w:numFmt w:val="bullet"/>
      <w:lvlText w:val=""/>
      <w:lvlJc w:val="left"/>
      <w:pPr>
        <w:tabs>
          <w:tab w:val="left" w:pos="2384"/>
        </w:tabs>
        <w:ind w:left="2384" w:hanging="420"/>
      </w:pPr>
      <w:rPr>
        <w:rFonts w:hint="default" w:ascii="Symbol" w:hAnsi="Symbol"/>
      </w:rPr>
    </w:lvl>
    <w:lvl w:ilvl="5" w:tentative="0">
      <w:start w:val="1"/>
      <w:numFmt w:val="bullet"/>
      <w:lvlText w:val=""/>
      <w:lvlJc w:val="left"/>
      <w:pPr>
        <w:tabs>
          <w:tab w:val="left" w:pos="2804"/>
        </w:tabs>
        <w:ind w:left="2804" w:hanging="420"/>
      </w:pPr>
      <w:rPr>
        <w:rFonts w:hint="default" w:ascii="Symbol" w:hAnsi="Symbol"/>
      </w:rPr>
    </w:lvl>
    <w:lvl w:ilvl="6" w:tentative="0">
      <w:start w:val="1"/>
      <w:numFmt w:val="bullet"/>
      <w:lvlText w:val=""/>
      <w:lvlJc w:val="left"/>
      <w:pPr>
        <w:tabs>
          <w:tab w:val="left" w:pos="3224"/>
        </w:tabs>
        <w:ind w:left="3224" w:hanging="420"/>
      </w:pPr>
      <w:rPr>
        <w:rFonts w:hint="default" w:ascii="Symbol" w:hAnsi="Symbol"/>
      </w:rPr>
    </w:lvl>
    <w:lvl w:ilvl="7" w:tentative="0">
      <w:start w:val="1"/>
      <w:numFmt w:val="bullet"/>
      <w:lvlText w:val=""/>
      <w:lvlJc w:val="left"/>
      <w:pPr>
        <w:tabs>
          <w:tab w:val="left" w:pos="3644"/>
        </w:tabs>
        <w:ind w:left="3644" w:hanging="420"/>
      </w:pPr>
      <w:rPr>
        <w:rFonts w:hint="default" w:ascii="Symbol" w:hAnsi="Symbol"/>
      </w:rPr>
    </w:lvl>
    <w:lvl w:ilvl="8" w:tentative="0">
      <w:start w:val="1"/>
      <w:numFmt w:val="bullet"/>
      <w:lvlText w:val=""/>
      <w:lvlJc w:val="left"/>
      <w:pPr>
        <w:tabs>
          <w:tab w:val="left" w:pos="4064"/>
        </w:tabs>
        <w:ind w:left="4064" w:hanging="420"/>
      </w:pPr>
      <w:rPr>
        <w:rFonts w:hint="default" w:ascii="Symbol" w:hAnsi="Symbol"/>
      </w:rPr>
    </w:lvl>
  </w:abstractNum>
  <w:abstractNum w:abstractNumId="10">
    <w:nsid w:val="70146DC0"/>
    <w:multiLevelType w:val="multilevel"/>
    <w:tmpl w:val="70146DC0"/>
    <w:lvl w:ilvl="0" w:tentative="0">
      <w:start w:val="1"/>
      <w:numFmt w:val="bullet"/>
      <w:pStyle w:val="160"/>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BC330F5"/>
    <w:multiLevelType w:val="multilevel"/>
    <w:tmpl w:val="7BC330F5"/>
    <w:lvl w:ilvl="0" w:tentative="0">
      <w:start w:val="1"/>
      <w:numFmt w:val="bullet"/>
      <w:pStyle w:val="112"/>
      <w:lvlText w:val=""/>
      <w:lvlJc w:val="left"/>
      <w:pPr>
        <w:tabs>
          <w:tab w:val="left" w:pos="851"/>
        </w:tabs>
        <w:ind w:left="851" w:hanging="851"/>
      </w:pPr>
      <w:rPr>
        <w:rFonts w:hint="default" w:ascii="Cambria Math" w:hAnsi="Cambria Math"/>
        <w:b/>
        <w:i w:val="0"/>
        <w:color w:val="70CEF5"/>
        <w:sz w:val="20"/>
        <w:szCs w:val="20"/>
      </w:rPr>
    </w:lvl>
    <w:lvl w:ilvl="1" w:tentative="0">
      <w:start w:val="1"/>
      <w:numFmt w:val="bullet"/>
      <w:lvlText w:val="o"/>
      <w:lvlJc w:val="left"/>
      <w:pPr>
        <w:tabs>
          <w:tab w:val="left" w:pos="1440"/>
        </w:tabs>
        <w:ind w:left="1440" w:hanging="360"/>
      </w:pPr>
      <w:rPr>
        <w:rFonts w:hint="default" w:ascii="Tahoma" w:hAnsi="Tahoma" w:cs="Tahoma"/>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Ericsson Capital TT" w:hAnsi="Ericsson Capital TT"/>
      </w:rPr>
    </w:lvl>
    <w:lvl w:ilvl="4" w:tentative="0">
      <w:start w:val="1"/>
      <w:numFmt w:val="bullet"/>
      <w:lvlText w:val="o"/>
      <w:lvlJc w:val="left"/>
      <w:pPr>
        <w:tabs>
          <w:tab w:val="left" w:pos="3600"/>
        </w:tabs>
        <w:ind w:left="3600" w:hanging="360"/>
      </w:pPr>
      <w:rPr>
        <w:rFonts w:hint="default" w:ascii="Tahoma" w:hAnsi="Tahoma" w:cs="Tahoma"/>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Ericsson Capital TT" w:hAnsi="Ericsson Capital TT"/>
      </w:rPr>
    </w:lvl>
    <w:lvl w:ilvl="7" w:tentative="0">
      <w:start w:val="1"/>
      <w:numFmt w:val="bullet"/>
      <w:lvlText w:val="o"/>
      <w:lvlJc w:val="left"/>
      <w:pPr>
        <w:tabs>
          <w:tab w:val="left" w:pos="5760"/>
        </w:tabs>
        <w:ind w:left="5760" w:hanging="360"/>
      </w:pPr>
      <w:rPr>
        <w:rFonts w:hint="default" w:ascii="Tahoma" w:hAnsi="Tahoma" w:cs="Tahoma"/>
      </w:rPr>
    </w:lvl>
    <w:lvl w:ilvl="8" w:tentative="0">
      <w:start w:val="1"/>
      <w:numFmt w:val="bullet"/>
      <w:lvlText w:val=""/>
      <w:lvlJc w:val="left"/>
      <w:pPr>
        <w:tabs>
          <w:tab w:val="left" w:pos="6480"/>
        </w:tabs>
        <w:ind w:left="6480" w:hanging="360"/>
      </w:pPr>
      <w:rPr>
        <w:rFonts w:hint="default" w:ascii="Symbol" w:hAnsi="Symbol"/>
      </w:rPr>
    </w:lvl>
  </w:abstractNum>
  <w:num w:numId="1">
    <w:abstractNumId w:val="3"/>
  </w:num>
  <w:num w:numId="2">
    <w:abstractNumId w:val="1"/>
  </w:num>
  <w:num w:numId="3">
    <w:abstractNumId w:val="9"/>
  </w:num>
  <w:num w:numId="4">
    <w:abstractNumId w:val="6"/>
  </w:num>
  <w:num w:numId="5">
    <w:abstractNumId w:val="7"/>
  </w:num>
  <w:num w:numId="6">
    <w:abstractNumId w:val="0"/>
  </w:num>
  <w:num w:numId="7">
    <w:abstractNumId w:val="11"/>
  </w:num>
  <w:num w:numId="8">
    <w:abstractNumId w:val="5"/>
  </w:num>
  <w:num w:numId="9">
    <w:abstractNumId w:val="8"/>
  </w:num>
  <w:num w:numId="10">
    <w:abstractNumId w:val="4"/>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2"/>
  </w:compat>
  <w:rsids>
    <w:rsidRoot w:val="00B66084"/>
    <w:rsid w:val="000004EA"/>
    <w:rsid w:val="00000537"/>
    <w:rsid w:val="0000065C"/>
    <w:rsid w:val="00000823"/>
    <w:rsid w:val="0000086C"/>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526E"/>
    <w:rsid w:val="00005A18"/>
    <w:rsid w:val="00005A92"/>
    <w:rsid w:val="0000613E"/>
    <w:rsid w:val="00006433"/>
    <w:rsid w:val="00006529"/>
    <w:rsid w:val="000068A1"/>
    <w:rsid w:val="000068C4"/>
    <w:rsid w:val="00006AA0"/>
    <w:rsid w:val="00006CED"/>
    <w:rsid w:val="00007084"/>
    <w:rsid w:val="00007555"/>
    <w:rsid w:val="000077BF"/>
    <w:rsid w:val="00010095"/>
    <w:rsid w:val="000105E8"/>
    <w:rsid w:val="00010A80"/>
    <w:rsid w:val="000110CA"/>
    <w:rsid w:val="00011519"/>
    <w:rsid w:val="000115BB"/>
    <w:rsid w:val="000118F6"/>
    <w:rsid w:val="00011D5A"/>
    <w:rsid w:val="00012761"/>
    <w:rsid w:val="0001277E"/>
    <w:rsid w:val="00012D58"/>
    <w:rsid w:val="0001309C"/>
    <w:rsid w:val="0001346F"/>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A2B"/>
    <w:rsid w:val="00017B6F"/>
    <w:rsid w:val="00017C43"/>
    <w:rsid w:val="000205C0"/>
    <w:rsid w:val="00020BFF"/>
    <w:rsid w:val="00020D44"/>
    <w:rsid w:val="00021464"/>
    <w:rsid w:val="000216F1"/>
    <w:rsid w:val="00021D9D"/>
    <w:rsid w:val="00021F0D"/>
    <w:rsid w:val="0002203C"/>
    <w:rsid w:val="000224E8"/>
    <w:rsid w:val="0002259B"/>
    <w:rsid w:val="000226D9"/>
    <w:rsid w:val="0002275F"/>
    <w:rsid w:val="00022998"/>
    <w:rsid w:val="00022CB5"/>
    <w:rsid w:val="00022E4A"/>
    <w:rsid w:val="000235EA"/>
    <w:rsid w:val="00023E5C"/>
    <w:rsid w:val="00023EC6"/>
    <w:rsid w:val="000242C3"/>
    <w:rsid w:val="00024B8E"/>
    <w:rsid w:val="00024D1F"/>
    <w:rsid w:val="00025074"/>
    <w:rsid w:val="00025434"/>
    <w:rsid w:val="0002559A"/>
    <w:rsid w:val="0002596D"/>
    <w:rsid w:val="00025EA3"/>
    <w:rsid w:val="00026053"/>
    <w:rsid w:val="00026120"/>
    <w:rsid w:val="00026887"/>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92A"/>
    <w:rsid w:val="00033CCD"/>
    <w:rsid w:val="00033F55"/>
    <w:rsid w:val="0003419C"/>
    <w:rsid w:val="000346B7"/>
    <w:rsid w:val="00034738"/>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1CD5"/>
    <w:rsid w:val="000421C4"/>
    <w:rsid w:val="00042279"/>
    <w:rsid w:val="00042392"/>
    <w:rsid w:val="00042A26"/>
    <w:rsid w:val="00043B7F"/>
    <w:rsid w:val="00043BC5"/>
    <w:rsid w:val="00043EBF"/>
    <w:rsid w:val="00043FD3"/>
    <w:rsid w:val="000440C2"/>
    <w:rsid w:val="000442D9"/>
    <w:rsid w:val="00044562"/>
    <w:rsid w:val="000446F5"/>
    <w:rsid w:val="00044FB0"/>
    <w:rsid w:val="00045145"/>
    <w:rsid w:val="0004521C"/>
    <w:rsid w:val="0004535D"/>
    <w:rsid w:val="00045EC1"/>
    <w:rsid w:val="000460B7"/>
    <w:rsid w:val="0004655A"/>
    <w:rsid w:val="000468A5"/>
    <w:rsid w:val="000468BE"/>
    <w:rsid w:val="00047053"/>
    <w:rsid w:val="000472B5"/>
    <w:rsid w:val="0004730F"/>
    <w:rsid w:val="000475D2"/>
    <w:rsid w:val="0004768D"/>
    <w:rsid w:val="00047A86"/>
    <w:rsid w:val="00047D2B"/>
    <w:rsid w:val="000502EF"/>
    <w:rsid w:val="0005055D"/>
    <w:rsid w:val="000506A2"/>
    <w:rsid w:val="00050BDE"/>
    <w:rsid w:val="0005158A"/>
    <w:rsid w:val="00051CEA"/>
    <w:rsid w:val="00051F90"/>
    <w:rsid w:val="00052018"/>
    <w:rsid w:val="000520DD"/>
    <w:rsid w:val="00052523"/>
    <w:rsid w:val="00052563"/>
    <w:rsid w:val="00052C1C"/>
    <w:rsid w:val="00052C43"/>
    <w:rsid w:val="0005311E"/>
    <w:rsid w:val="00053449"/>
    <w:rsid w:val="00053533"/>
    <w:rsid w:val="00053C06"/>
    <w:rsid w:val="00053D22"/>
    <w:rsid w:val="000540ED"/>
    <w:rsid w:val="000542F7"/>
    <w:rsid w:val="0005476A"/>
    <w:rsid w:val="000549FA"/>
    <w:rsid w:val="00054BFD"/>
    <w:rsid w:val="00054CEB"/>
    <w:rsid w:val="00055203"/>
    <w:rsid w:val="00055310"/>
    <w:rsid w:val="00055659"/>
    <w:rsid w:val="000557AA"/>
    <w:rsid w:val="00055825"/>
    <w:rsid w:val="00055880"/>
    <w:rsid w:val="00055A0E"/>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142F"/>
    <w:rsid w:val="000620FA"/>
    <w:rsid w:val="000622D3"/>
    <w:rsid w:val="000622F0"/>
    <w:rsid w:val="000629A6"/>
    <w:rsid w:val="00062A3B"/>
    <w:rsid w:val="00063159"/>
    <w:rsid w:val="00063238"/>
    <w:rsid w:val="00063AC6"/>
    <w:rsid w:val="00064173"/>
    <w:rsid w:val="0006442E"/>
    <w:rsid w:val="0006454E"/>
    <w:rsid w:val="000648CF"/>
    <w:rsid w:val="00064F9E"/>
    <w:rsid w:val="00065441"/>
    <w:rsid w:val="00065502"/>
    <w:rsid w:val="000655EF"/>
    <w:rsid w:val="0006592F"/>
    <w:rsid w:val="00065BA3"/>
    <w:rsid w:val="0006622B"/>
    <w:rsid w:val="00066763"/>
    <w:rsid w:val="00066775"/>
    <w:rsid w:val="0006725B"/>
    <w:rsid w:val="000674E2"/>
    <w:rsid w:val="00067BB5"/>
    <w:rsid w:val="00067F74"/>
    <w:rsid w:val="00070011"/>
    <w:rsid w:val="000701AB"/>
    <w:rsid w:val="000701D5"/>
    <w:rsid w:val="000702D0"/>
    <w:rsid w:val="00070887"/>
    <w:rsid w:val="00070936"/>
    <w:rsid w:val="000709AE"/>
    <w:rsid w:val="00070CDD"/>
    <w:rsid w:val="00070D44"/>
    <w:rsid w:val="0007123F"/>
    <w:rsid w:val="00071310"/>
    <w:rsid w:val="000714F8"/>
    <w:rsid w:val="0007161F"/>
    <w:rsid w:val="00071A4E"/>
    <w:rsid w:val="00071BC5"/>
    <w:rsid w:val="00072083"/>
    <w:rsid w:val="00072226"/>
    <w:rsid w:val="000724C4"/>
    <w:rsid w:val="000727CB"/>
    <w:rsid w:val="000727CD"/>
    <w:rsid w:val="00072C44"/>
    <w:rsid w:val="00072E2E"/>
    <w:rsid w:val="00072EDF"/>
    <w:rsid w:val="00073621"/>
    <w:rsid w:val="000737BB"/>
    <w:rsid w:val="000737F6"/>
    <w:rsid w:val="00073C97"/>
    <w:rsid w:val="00073CF4"/>
    <w:rsid w:val="00073D53"/>
    <w:rsid w:val="00074AE1"/>
    <w:rsid w:val="00075247"/>
    <w:rsid w:val="00075277"/>
    <w:rsid w:val="00075760"/>
    <w:rsid w:val="00075866"/>
    <w:rsid w:val="0007650A"/>
    <w:rsid w:val="00076E9F"/>
    <w:rsid w:val="00080040"/>
    <w:rsid w:val="000800CB"/>
    <w:rsid w:val="00080974"/>
    <w:rsid w:val="00080B66"/>
    <w:rsid w:val="00081207"/>
    <w:rsid w:val="00081436"/>
    <w:rsid w:val="00081770"/>
    <w:rsid w:val="00081A89"/>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371"/>
    <w:rsid w:val="00091874"/>
    <w:rsid w:val="00092564"/>
    <w:rsid w:val="000926B3"/>
    <w:rsid w:val="00092817"/>
    <w:rsid w:val="0009281B"/>
    <w:rsid w:val="00092AA7"/>
    <w:rsid w:val="00092ACF"/>
    <w:rsid w:val="0009364D"/>
    <w:rsid w:val="0009383B"/>
    <w:rsid w:val="00093D27"/>
    <w:rsid w:val="00093DA3"/>
    <w:rsid w:val="00093E22"/>
    <w:rsid w:val="000940A9"/>
    <w:rsid w:val="00094829"/>
    <w:rsid w:val="0009499C"/>
    <w:rsid w:val="00094C30"/>
    <w:rsid w:val="00094CA0"/>
    <w:rsid w:val="00094E61"/>
    <w:rsid w:val="00095806"/>
    <w:rsid w:val="0009641D"/>
    <w:rsid w:val="00096D1F"/>
    <w:rsid w:val="00096DF0"/>
    <w:rsid w:val="00096EF9"/>
    <w:rsid w:val="0009762D"/>
    <w:rsid w:val="0009785F"/>
    <w:rsid w:val="00097964"/>
    <w:rsid w:val="00097992"/>
    <w:rsid w:val="00097AF9"/>
    <w:rsid w:val="00097B82"/>
    <w:rsid w:val="00097D47"/>
    <w:rsid w:val="00097FD1"/>
    <w:rsid w:val="000A0D70"/>
    <w:rsid w:val="000A0DC6"/>
    <w:rsid w:val="000A10EB"/>
    <w:rsid w:val="000A157B"/>
    <w:rsid w:val="000A1B0A"/>
    <w:rsid w:val="000A1CC6"/>
    <w:rsid w:val="000A1FB8"/>
    <w:rsid w:val="000A2505"/>
    <w:rsid w:val="000A2683"/>
    <w:rsid w:val="000A29F7"/>
    <w:rsid w:val="000A2B85"/>
    <w:rsid w:val="000A2D64"/>
    <w:rsid w:val="000A3055"/>
    <w:rsid w:val="000A30FD"/>
    <w:rsid w:val="000A375E"/>
    <w:rsid w:val="000A3769"/>
    <w:rsid w:val="000A37A5"/>
    <w:rsid w:val="000A3857"/>
    <w:rsid w:val="000A394F"/>
    <w:rsid w:val="000A3C39"/>
    <w:rsid w:val="000A43B7"/>
    <w:rsid w:val="000A4833"/>
    <w:rsid w:val="000A484E"/>
    <w:rsid w:val="000A4C5A"/>
    <w:rsid w:val="000A4DED"/>
    <w:rsid w:val="000A4EB4"/>
    <w:rsid w:val="000A5136"/>
    <w:rsid w:val="000A51FF"/>
    <w:rsid w:val="000A52FB"/>
    <w:rsid w:val="000A54F2"/>
    <w:rsid w:val="000A5FFF"/>
    <w:rsid w:val="000A60BE"/>
    <w:rsid w:val="000A65BD"/>
    <w:rsid w:val="000A67BD"/>
    <w:rsid w:val="000A689E"/>
    <w:rsid w:val="000A6CBD"/>
    <w:rsid w:val="000A6E4D"/>
    <w:rsid w:val="000A6F99"/>
    <w:rsid w:val="000A70B3"/>
    <w:rsid w:val="000A7570"/>
    <w:rsid w:val="000A7A54"/>
    <w:rsid w:val="000A7EA2"/>
    <w:rsid w:val="000B0842"/>
    <w:rsid w:val="000B0987"/>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B7F6D"/>
    <w:rsid w:val="000C00E1"/>
    <w:rsid w:val="000C1A95"/>
    <w:rsid w:val="000C28B1"/>
    <w:rsid w:val="000C29DE"/>
    <w:rsid w:val="000C2A1A"/>
    <w:rsid w:val="000C3128"/>
    <w:rsid w:val="000C31FD"/>
    <w:rsid w:val="000C38B5"/>
    <w:rsid w:val="000C3AE7"/>
    <w:rsid w:val="000C3C21"/>
    <w:rsid w:val="000C3C53"/>
    <w:rsid w:val="000C3D0E"/>
    <w:rsid w:val="000C4191"/>
    <w:rsid w:val="000C4250"/>
    <w:rsid w:val="000C42DD"/>
    <w:rsid w:val="000C4337"/>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370"/>
    <w:rsid w:val="000D5452"/>
    <w:rsid w:val="000D5D2B"/>
    <w:rsid w:val="000D5EC9"/>
    <w:rsid w:val="000D69FB"/>
    <w:rsid w:val="000D6D9F"/>
    <w:rsid w:val="000D72A0"/>
    <w:rsid w:val="000D7D92"/>
    <w:rsid w:val="000D7FAA"/>
    <w:rsid w:val="000E02F8"/>
    <w:rsid w:val="000E063F"/>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C81"/>
    <w:rsid w:val="000F025B"/>
    <w:rsid w:val="000F0CBD"/>
    <w:rsid w:val="000F1CB4"/>
    <w:rsid w:val="000F1F90"/>
    <w:rsid w:val="000F1FC4"/>
    <w:rsid w:val="000F243A"/>
    <w:rsid w:val="000F2571"/>
    <w:rsid w:val="000F2A17"/>
    <w:rsid w:val="000F2D64"/>
    <w:rsid w:val="000F33E2"/>
    <w:rsid w:val="000F3550"/>
    <w:rsid w:val="000F3676"/>
    <w:rsid w:val="000F4298"/>
    <w:rsid w:val="000F446E"/>
    <w:rsid w:val="000F447A"/>
    <w:rsid w:val="000F44C4"/>
    <w:rsid w:val="000F4870"/>
    <w:rsid w:val="000F4935"/>
    <w:rsid w:val="000F49C2"/>
    <w:rsid w:val="000F5047"/>
    <w:rsid w:val="000F52C6"/>
    <w:rsid w:val="000F54C8"/>
    <w:rsid w:val="000F5773"/>
    <w:rsid w:val="000F6965"/>
    <w:rsid w:val="000F6D5B"/>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3B6"/>
    <w:rsid w:val="00104BC2"/>
    <w:rsid w:val="00104F23"/>
    <w:rsid w:val="001053B5"/>
    <w:rsid w:val="001055DB"/>
    <w:rsid w:val="001055DC"/>
    <w:rsid w:val="001059BF"/>
    <w:rsid w:val="001060FC"/>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1A4"/>
    <w:rsid w:val="001144F3"/>
    <w:rsid w:val="00114901"/>
    <w:rsid w:val="00114997"/>
    <w:rsid w:val="00114CC4"/>
    <w:rsid w:val="00114DBD"/>
    <w:rsid w:val="00114EB0"/>
    <w:rsid w:val="001154D7"/>
    <w:rsid w:val="001176D5"/>
    <w:rsid w:val="00117901"/>
    <w:rsid w:val="00117B42"/>
    <w:rsid w:val="00117C5F"/>
    <w:rsid w:val="00117E84"/>
    <w:rsid w:val="00117FBC"/>
    <w:rsid w:val="00120322"/>
    <w:rsid w:val="001203AB"/>
    <w:rsid w:val="00120567"/>
    <w:rsid w:val="00120A52"/>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46E0"/>
    <w:rsid w:val="00124887"/>
    <w:rsid w:val="00124A4E"/>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3455"/>
    <w:rsid w:val="00133BAF"/>
    <w:rsid w:val="00134A91"/>
    <w:rsid w:val="00134C32"/>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77E"/>
    <w:rsid w:val="00143880"/>
    <w:rsid w:val="001439D0"/>
    <w:rsid w:val="00143BED"/>
    <w:rsid w:val="0014452A"/>
    <w:rsid w:val="001449FB"/>
    <w:rsid w:val="00144AA6"/>
    <w:rsid w:val="00144DC8"/>
    <w:rsid w:val="00144E80"/>
    <w:rsid w:val="0014550C"/>
    <w:rsid w:val="001456A0"/>
    <w:rsid w:val="00145BE4"/>
    <w:rsid w:val="0014638D"/>
    <w:rsid w:val="00146E97"/>
    <w:rsid w:val="00147BFE"/>
    <w:rsid w:val="00147CD1"/>
    <w:rsid w:val="0015093A"/>
    <w:rsid w:val="00150FD5"/>
    <w:rsid w:val="001524B9"/>
    <w:rsid w:val="00152608"/>
    <w:rsid w:val="00152651"/>
    <w:rsid w:val="00152780"/>
    <w:rsid w:val="00152809"/>
    <w:rsid w:val="001528A9"/>
    <w:rsid w:val="00152BC3"/>
    <w:rsid w:val="00152EB5"/>
    <w:rsid w:val="00153301"/>
    <w:rsid w:val="00153458"/>
    <w:rsid w:val="00153BA8"/>
    <w:rsid w:val="001541C5"/>
    <w:rsid w:val="00154520"/>
    <w:rsid w:val="00154994"/>
    <w:rsid w:val="0015515B"/>
    <w:rsid w:val="0015526C"/>
    <w:rsid w:val="0015546E"/>
    <w:rsid w:val="001554E0"/>
    <w:rsid w:val="00155801"/>
    <w:rsid w:val="001560CB"/>
    <w:rsid w:val="0015617C"/>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E5D"/>
    <w:rsid w:val="00162152"/>
    <w:rsid w:val="0016215A"/>
    <w:rsid w:val="00162F01"/>
    <w:rsid w:val="00163287"/>
    <w:rsid w:val="00163313"/>
    <w:rsid w:val="00163420"/>
    <w:rsid w:val="00163448"/>
    <w:rsid w:val="001636D5"/>
    <w:rsid w:val="00163E69"/>
    <w:rsid w:val="00163EEC"/>
    <w:rsid w:val="00163FAF"/>
    <w:rsid w:val="0016432D"/>
    <w:rsid w:val="00164373"/>
    <w:rsid w:val="0016447B"/>
    <w:rsid w:val="001646CD"/>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67E5E"/>
    <w:rsid w:val="00167F1C"/>
    <w:rsid w:val="00170544"/>
    <w:rsid w:val="001709DB"/>
    <w:rsid w:val="0017100B"/>
    <w:rsid w:val="00171332"/>
    <w:rsid w:val="00171EA5"/>
    <w:rsid w:val="00171F68"/>
    <w:rsid w:val="00172927"/>
    <w:rsid w:val="00172CC5"/>
    <w:rsid w:val="00173534"/>
    <w:rsid w:val="001737BE"/>
    <w:rsid w:val="001737FC"/>
    <w:rsid w:val="00173E0A"/>
    <w:rsid w:val="00174067"/>
    <w:rsid w:val="0017410F"/>
    <w:rsid w:val="001743CE"/>
    <w:rsid w:val="001747B4"/>
    <w:rsid w:val="00174B57"/>
    <w:rsid w:val="0017505D"/>
    <w:rsid w:val="00175A87"/>
    <w:rsid w:val="0017633A"/>
    <w:rsid w:val="00177271"/>
    <w:rsid w:val="00177369"/>
    <w:rsid w:val="00177553"/>
    <w:rsid w:val="001775C4"/>
    <w:rsid w:val="0017784E"/>
    <w:rsid w:val="001778DC"/>
    <w:rsid w:val="001779D3"/>
    <w:rsid w:val="00177BC7"/>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5FD0"/>
    <w:rsid w:val="001860A0"/>
    <w:rsid w:val="001860E8"/>
    <w:rsid w:val="00186FE9"/>
    <w:rsid w:val="001873B6"/>
    <w:rsid w:val="00187AF1"/>
    <w:rsid w:val="0019061D"/>
    <w:rsid w:val="001906D5"/>
    <w:rsid w:val="0019081D"/>
    <w:rsid w:val="00190BA6"/>
    <w:rsid w:val="001910DA"/>
    <w:rsid w:val="00191182"/>
    <w:rsid w:val="0019132E"/>
    <w:rsid w:val="001914DA"/>
    <w:rsid w:val="0019227A"/>
    <w:rsid w:val="00192773"/>
    <w:rsid w:val="001927C6"/>
    <w:rsid w:val="00192877"/>
    <w:rsid w:val="00192FF8"/>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788"/>
    <w:rsid w:val="001A288A"/>
    <w:rsid w:val="001A30A0"/>
    <w:rsid w:val="001A34F0"/>
    <w:rsid w:val="001A3891"/>
    <w:rsid w:val="001A38C1"/>
    <w:rsid w:val="001A3997"/>
    <w:rsid w:val="001A3C46"/>
    <w:rsid w:val="001A434F"/>
    <w:rsid w:val="001A481B"/>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9D"/>
    <w:rsid w:val="001B1DBC"/>
    <w:rsid w:val="001B1FB4"/>
    <w:rsid w:val="001B2416"/>
    <w:rsid w:val="001B2AE6"/>
    <w:rsid w:val="001B2FCB"/>
    <w:rsid w:val="001B3294"/>
    <w:rsid w:val="001B3613"/>
    <w:rsid w:val="001B3D7B"/>
    <w:rsid w:val="001B3EDA"/>
    <w:rsid w:val="001B3FC7"/>
    <w:rsid w:val="001B401F"/>
    <w:rsid w:val="001B415E"/>
    <w:rsid w:val="001B4599"/>
    <w:rsid w:val="001B46B4"/>
    <w:rsid w:val="001B48CC"/>
    <w:rsid w:val="001B4FA8"/>
    <w:rsid w:val="001B4FFC"/>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0AD7"/>
    <w:rsid w:val="001C111C"/>
    <w:rsid w:val="001C136C"/>
    <w:rsid w:val="001C14B5"/>
    <w:rsid w:val="001C1560"/>
    <w:rsid w:val="001C16F9"/>
    <w:rsid w:val="001C1982"/>
    <w:rsid w:val="001C1FD1"/>
    <w:rsid w:val="001C272A"/>
    <w:rsid w:val="001C295C"/>
    <w:rsid w:val="001C2AB9"/>
    <w:rsid w:val="001C2DD3"/>
    <w:rsid w:val="001C2E3D"/>
    <w:rsid w:val="001C3482"/>
    <w:rsid w:val="001C34B6"/>
    <w:rsid w:val="001C3CCD"/>
    <w:rsid w:val="001C4A8B"/>
    <w:rsid w:val="001C4B18"/>
    <w:rsid w:val="001C4CF3"/>
    <w:rsid w:val="001C4D23"/>
    <w:rsid w:val="001C5324"/>
    <w:rsid w:val="001C5CA7"/>
    <w:rsid w:val="001C5F62"/>
    <w:rsid w:val="001C60F5"/>
    <w:rsid w:val="001C61F7"/>
    <w:rsid w:val="001C6466"/>
    <w:rsid w:val="001C6FB6"/>
    <w:rsid w:val="001C7031"/>
    <w:rsid w:val="001C709C"/>
    <w:rsid w:val="001C799D"/>
    <w:rsid w:val="001C7CBF"/>
    <w:rsid w:val="001D0B1A"/>
    <w:rsid w:val="001D0BE1"/>
    <w:rsid w:val="001D0DC6"/>
    <w:rsid w:val="001D1842"/>
    <w:rsid w:val="001D19BD"/>
    <w:rsid w:val="001D1D1D"/>
    <w:rsid w:val="001D1EAA"/>
    <w:rsid w:val="001D20DC"/>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4FA"/>
    <w:rsid w:val="001E26F1"/>
    <w:rsid w:val="001E3038"/>
    <w:rsid w:val="001E328E"/>
    <w:rsid w:val="001E3486"/>
    <w:rsid w:val="001E35AF"/>
    <w:rsid w:val="001E3708"/>
    <w:rsid w:val="001E3784"/>
    <w:rsid w:val="001E39A0"/>
    <w:rsid w:val="001E41F3"/>
    <w:rsid w:val="001E4AA3"/>
    <w:rsid w:val="001E50E2"/>
    <w:rsid w:val="001E5696"/>
    <w:rsid w:val="001E58D6"/>
    <w:rsid w:val="001E596B"/>
    <w:rsid w:val="001E5B8D"/>
    <w:rsid w:val="001E6065"/>
    <w:rsid w:val="001E622C"/>
    <w:rsid w:val="001E64FB"/>
    <w:rsid w:val="001E6EAD"/>
    <w:rsid w:val="001E7450"/>
    <w:rsid w:val="001E7907"/>
    <w:rsid w:val="001E7D40"/>
    <w:rsid w:val="001E7E8A"/>
    <w:rsid w:val="001F0201"/>
    <w:rsid w:val="001F0786"/>
    <w:rsid w:val="001F0CA1"/>
    <w:rsid w:val="001F0F50"/>
    <w:rsid w:val="001F16B8"/>
    <w:rsid w:val="001F1BB2"/>
    <w:rsid w:val="001F1CB4"/>
    <w:rsid w:val="001F2244"/>
    <w:rsid w:val="001F2297"/>
    <w:rsid w:val="001F2538"/>
    <w:rsid w:val="001F2C04"/>
    <w:rsid w:val="001F2CFC"/>
    <w:rsid w:val="001F2DB8"/>
    <w:rsid w:val="001F34D8"/>
    <w:rsid w:val="001F3809"/>
    <w:rsid w:val="001F3914"/>
    <w:rsid w:val="001F3BDF"/>
    <w:rsid w:val="001F45C7"/>
    <w:rsid w:val="001F46A0"/>
    <w:rsid w:val="001F4C0E"/>
    <w:rsid w:val="001F4F2A"/>
    <w:rsid w:val="001F52B1"/>
    <w:rsid w:val="001F5586"/>
    <w:rsid w:val="001F5B0B"/>
    <w:rsid w:val="001F5B17"/>
    <w:rsid w:val="001F5C96"/>
    <w:rsid w:val="001F5F6A"/>
    <w:rsid w:val="001F606E"/>
    <w:rsid w:val="001F6117"/>
    <w:rsid w:val="001F6F8D"/>
    <w:rsid w:val="001F7114"/>
    <w:rsid w:val="001F74D1"/>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2651"/>
    <w:rsid w:val="002127E2"/>
    <w:rsid w:val="00213447"/>
    <w:rsid w:val="00213CB8"/>
    <w:rsid w:val="00213DA3"/>
    <w:rsid w:val="00214281"/>
    <w:rsid w:val="002146CA"/>
    <w:rsid w:val="00214991"/>
    <w:rsid w:val="00214CE7"/>
    <w:rsid w:val="002153FB"/>
    <w:rsid w:val="00215678"/>
    <w:rsid w:val="00215F43"/>
    <w:rsid w:val="002167F0"/>
    <w:rsid w:val="00216BBA"/>
    <w:rsid w:val="00217293"/>
    <w:rsid w:val="0021752D"/>
    <w:rsid w:val="00217C36"/>
    <w:rsid w:val="002207DB"/>
    <w:rsid w:val="0022088C"/>
    <w:rsid w:val="00220898"/>
    <w:rsid w:val="00220991"/>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55C5"/>
    <w:rsid w:val="00225696"/>
    <w:rsid w:val="00225BF4"/>
    <w:rsid w:val="002261DC"/>
    <w:rsid w:val="002263AA"/>
    <w:rsid w:val="00226514"/>
    <w:rsid w:val="00226AF5"/>
    <w:rsid w:val="0022766B"/>
    <w:rsid w:val="002277A5"/>
    <w:rsid w:val="00227C47"/>
    <w:rsid w:val="00227D74"/>
    <w:rsid w:val="00230235"/>
    <w:rsid w:val="0023085F"/>
    <w:rsid w:val="002308F6"/>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957"/>
    <w:rsid w:val="00234334"/>
    <w:rsid w:val="00234633"/>
    <w:rsid w:val="00234668"/>
    <w:rsid w:val="00234E1D"/>
    <w:rsid w:val="00234F69"/>
    <w:rsid w:val="00235251"/>
    <w:rsid w:val="00235505"/>
    <w:rsid w:val="002358FD"/>
    <w:rsid w:val="00235B4C"/>
    <w:rsid w:val="00235D61"/>
    <w:rsid w:val="002361F1"/>
    <w:rsid w:val="00236580"/>
    <w:rsid w:val="0023663A"/>
    <w:rsid w:val="00236705"/>
    <w:rsid w:val="00236774"/>
    <w:rsid w:val="002367CD"/>
    <w:rsid w:val="0023683D"/>
    <w:rsid w:val="00236A46"/>
    <w:rsid w:val="00236C27"/>
    <w:rsid w:val="00236C7B"/>
    <w:rsid w:val="00236D82"/>
    <w:rsid w:val="002376A3"/>
    <w:rsid w:val="0023783F"/>
    <w:rsid w:val="002378CF"/>
    <w:rsid w:val="002379A1"/>
    <w:rsid w:val="002404B2"/>
    <w:rsid w:val="002404BE"/>
    <w:rsid w:val="0024087C"/>
    <w:rsid w:val="00240BB6"/>
    <w:rsid w:val="00240D9F"/>
    <w:rsid w:val="002418C8"/>
    <w:rsid w:val="002419AC"/>
    <w:rsid w:val="00241AD4"/>
    <w:rsid w:val="00241CDF"/>
    <w:rsid w:val="00241F26"/>
    <w:rsid w:val="0024209F"/>
    <w:rsid w:val="002422D4"/>
    <w:rsid w:val="0024328A"/>
    <w:rsid w:val="0024335F"/>
    <w:rsid w:val="00243778"/>
    <w:rsid w:val="002437D5"/>
    <w:rsid w:val="00243BC1"/>
    <w:rsid w:val="002440D2"/>
    <w:rsid w:val="002442A0"/>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64C"/>
    <w:rsid w:val="00265AFC"/>
    <w:rsid w:val="00265D04"/>
    <w:rsid w:val="00266759"/>
    <w:rsid w:val="002668CE"/>
    <w:rsid w:val="00266C99"/>
    <w:rsid w:val="0026709C"/>
    <w:rsid w:val="0026753E"/>
    <w:rsid w:val="00267881"/>
    <w:rsid w:val="0027008B"/>
    <w:rsid w:val="00270339"/>
    <w:rsid w:val="0027034A"/>
    <w:rsid w:val="00270604"/>
    <w:rsid w:val="00270B57"/>
    <w:rsid w:val="00270FEE"/>
    <w:rsid w:val="00271244"/>
    <w:rsid w:val="00271369"/>
    <w:rsid w:val="00271812"/>
    <w:rsid w:val="00271AD3"/>
    <w:rsid w:val="002723F2"/>
    <w:rsid w:val="00272472"/>
    <w:rsid w:val="0027256D"/>
    <w:rsid w:val="0027279B"/>
    <w:rsid w:val="00272958"/>
    <w:rsid w:val="0027346E"/>
    <w:rsid w:val="00273821"/>
    <w:rsid w:val="00273F7B"/>
    <w:rsid w:val="00273FC1"/>
    <w:rsid w:val="002741E9"/>
    <w:rsid w:val="002749B4"/>
    <w:rsid w:val="00274E67"/>
    <w:rsid w:val="00274F68"/>
    <w:rsid w:val="002752EB"/>
    <w:rsid w:val="0027552A"/>
    <w:rsid w:val="00275B42"/>
    <w:rsid w:val="00275D12"/>
    <w:rsid w:val="00275F19"/>
    <w:rsid w:val="002760A4"/>
    <w:rsid w:val="002761A4"/>
    <w:rsid w:val="002764A3"/>
    <w:rsid w:val="0027655D"/>
    <w:rsid w:val="002767DA"/>
    <w:rsid w:val="00276B07"/>
    <w:rsid w:val="00276B4C"/>
    <w:rsid w:val="00276CD2"/>
    <w:rsid w:val="00276F57"/>
    <w:rsid w:val="002773DD"/>
    <w:rsid w:val="00277438"/>
    <w:rsid w:val="00277765"/>
    <w:rsid w:val="00277A1E"/>
    <w:rsid w:val="00277E7C"/>
    <w:rsid w:val="00280315"/>
    <w:rsid w:val="002805B7"/>
    <w:rsid w:val="0028062F"/>
    <w:rsid w:val="00280685"/>
    <w:rsid w:val="002808AD"/>
    <w:rsid w:val="00280D8B"/>
    <w:rsid w:val="00280FEC"/>
    <w:rsid w:val="002812D2"/>
    <w:rsid w:val="002814C9"/>
    <w:rsid w:val="00281A6B"/>
    <w:rsid w:val="00281A90"/>
    <w:rsid w:val="00281B88"/>
    <w:rsid w:val="00281DB3"/>
    <w:rsid w:val="00281EB0"/>
    <w:rsid w:val="0028202A"/>
    <w:rsid w:val="002822AF"/>
    <w:rsid w:val="002825A7"/>
    <w:rsid w:val="002828C0"/>
    <w:rsid w:val="00282E89"/>
    <w:rsid w:val="002831F8"/>
    <w:rsid w:val="002833DE"/>
    <w:rsid w:val="0028398D"/>
    <w:rsid w:val="002841B1"/>
    <w:rsid w:val="002842BA"/>
    <w:rsid w:val="002843C0"/>
    <w:rsid w:val="0028456D"/>
    <w:rsid w:val="0028550A"/>
    <w:rsid w:val="002855DB"/>
    <w:rsid w:val="00285749"/>
    <w:rsid w:val="00285902"/>
    <w:rsid w:val="00286134"/>
    <w:rsid w:val="0028675B"/>
    <w:rsid w:val="00287105"/>
    <w:rsid w:val="0028777B"/>
    <w:rsid w:val="00287796"/>
    <w:rsid w:val="00287AA5"/>
    <w:rsid w:val="00287D7C"/>
    <w:rsid w:val="002909A4"/>
    <w:rsid w:val="00290EAD"/>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3F7D"/>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1D41"/>
    <w:rsid w:val="002A202C"/>
    <w:rsid w:val="002A215A"/>
    <w:rsid w:val="002A21B9"/>
    <w:rsid w:val="002A296F"/>
    <w:rsid w:val="002A2FB3"/>
    <w:rsid w:val="002A3934"/>
    <w:rsid w:val="002A4435"/>
    <w:rsid w:val="002A4737"/>
    <w:rsid w:val="002A4AAD"/>
    <w:rsid w:val="002A4AE7"/>
    <w:rsid w:val="002A4B48"/>
    <w:rsid w:val="002A54E2"/>
    <w:rsid w:val="002A59CE"/>
    <w:rsid w:val="002A61EB"/>
    <w:rsid w:val="002A622D"/>
    <w:rsid w:val="002A6A18"/>
    <w:rsid w:val="002A6BC0"/>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552"/>
    <w:rsid w:val="002B3FB8"/>
    <w:rsid w:val="002B47C8"/>
    <w:rsid w:val="002B4A9F"/>
    <w:rsid w:val="002B4F0C"/>
    <w:rsid w:val="002B5245"/>
    <w:rsid w:val="002B565A"/>
    <w:rsid w:val="002B5909"/>
    <w:rsid w:val="002B59FE"/>
    <w:rsid w:val="002B5FD4"/>
    <w:rsid w:val="002B61CA"/>
    <w:rsid w:val="002B61F0"/>
    <w:rsid w:val="002B689A"/>
    <w:rsid w:val="002B6A0C"/>
    <w:rsid w:val="002B6DB9"/>
    <w:rsid w:val="002B6FC6"/>
    <w:rsid w:val="002B7766"/>
    <w:rsid w:val="002B7860"/>
    <w:rsid w:val="002B7CE8"/>
    <w:rsid w:val="002C028C"/>
    <w:rsid w:val="002C0977"/>
    <w:rsid w:val="002C0A7B"/>
    <w:rsid w:val="002C0BF8"/>
    <w:rsid w:val="002C12C1"/>
    <w:rsid w:val="002C1604"/>
    <w:rsid w:val="002C1AD1"/>
    <w:rsid w:val="002C1B3F"/>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4C84"/>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A10"/>
    <w:rsid w:val="002C7B02"/>
    <w:rsid w:val="002D05AC"/>
    <w:rsid w:val="002D17AF"/>
    <w:rsid w:val="002D1AE5"/>
    <w:rsid w:val="002D1D19"/>
    <w:rsid w:val="002D2335"/>
    <w:rsid w:val="002D2931"/>
    <w:rsid w:val="002D32AD"/>
    <w:rsid w:val="002D3338"/>
    <w:rsid w:val="002D3393"/>
    <w:rsid w:val="002D3445"/>
    <w:rsid w:val="002D3537"/>
    <w:rsid w:val="002D365A"/>
    <w:rsid w:val="002D3F6E"/>
    <w:rsid w:val="002D4114"/>
    <w:rsid w:val="002D4229"/>
    <w:rsid w:val="002D4826"/>
    <w:rsid w:val="002D4B06"/>
    <w:rsid w:val="002D4DCF"/>
    <w:rsid w:val="002D5012"/>
    <w:rsid w:val="002D5016"/>
    <w:rsid w:val="002D5094"/>
    <w:rsid w:val="002D53EF"/>
    <w:rsid w:val="002D57AF"/>
    <w:rsid w:val="002D59CD"/>
    <w:rsid w:val="002D5ABB"/>
    <w:rsid w:val="002D5FFE"/>
    <w:rsid w:val="002D643D"/>
    <w:rsid w:val="002D6B3D"/>
    <w:rsid w:val="002D6F30"/>
    <w:rsid w:val="002D71D1"/>
    <w:rsid w:val="002D721E"/>
    <w:rsid w:val="002D72ED"/>
    <w:rsid w:val="002D7C01"/>
    <w:rsid w:val="002D7DF0"/>
    <w:rsid w:val="002E00FB"/>
    <w:rsid w:val="002E05FF"/>
    <w:rsid w:val="002E068A"/>
    <w:rsid w:val="002E0A7C"/>
    <w:rsid w:val="002E0E6D"/>
    <w:rsid w:val="002E13F2"/>
    <w:rsid w:val="002E16EB"/>
    <w:rsid w:val="002E198C"/>
    <w:rsid w:val="002E2184"/>
    <w:rsid w:val="002E21BE"/>
    <w:rsid w:val="002E233C"/>
    <w:rsid w:val="002E28D9"/>
    <w:rsid w:val="002E2E5D"/>
    <w:rsid w:val="002E3008"/>
    <w:rsid w:val="002E30CB"/>
    <w:rsid w:val="002E3B55"/>
    <w:rsid w:val="002E3EF6"/>
    <w:rsid w:val="002E4216"/>
    <w:rsid w:val="002E4C5F"/>
    <w:rsid w:val="002E4DA5"/>
    <w:rsid w:val="002E5138"/>
    <w:rsid w:val="002E520C"/>
    <w:rsid w:val="002E5490"/>
    <w:rsid w:val="002E5779"/>
    <w:rsid w:val="002E5A45"/>
    <w:rsid w:val="002E5E1A"/>
    <w:rsid w:val="002E5E7D"/>
    <w:rsid w:val="002E6308"/>
    <w:rsid w:val="002E6608"/>
    <w:rsid w:val="002E6A8A"/>
    <w:rsid w:val="002E733D"/>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68F"/>
    <w:rsid w:val="00303771"/>
    <w:rsid w:val="00303AF8"/>
    <w:rsid w:val="00303B9C"/>
    <w:rsid w:val="00303D67"/>
    <w:rsid w:val="00303DCF"/>
    <w:rsid w:val="00303FB4"/>
    <w:rsid w:val="003045A8"/>
    <w:rsid w:val="003045ED"/>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69"/>
    <w:rsid w:val="00312094"/>
    <w:rsid w:val="0031233A"/>
    <w:rsid w:val="00312856"/>
    <w:rsid w:val="003134C1"/>
    <w:rsid w:val="00313973"/>
    <w:rsid w:val="00313EFE"/>
    <w:rsid w:val="00314199"/>
    <w:rsid w:val="00314321"/>
    <w:rsid w:val="00314353"/>
    <w:rsid w:val="00314529"/>
    <w:rsid w:val="00314813"/>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6B"/>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4EFC"/>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E3C"/>
    <w:rsid w:val="00330F12"/>
    <w:rsid w:val="0033143D"/>
    <w:rsid w:val="003314E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B42"/>
    <w:rsid w:val="00337C9E"/>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2C60"/>
    <w:rsid w:val="003436A3"/>
    <w:rsid w:val="00343833"/>
    <w:rsid w:val="0034395A"/>
    <w:rsid w:val="00343EA8"/>
    <w:rsid w:val="00343ECA"/>
    <w:rsid w:val="00344DB5"/>
    <w:rsid w:val="00344DE9"/>
    <w:rsid w:val="00344E1B"/>
    <w:rsid w:val="003452B6"/>
    <w:rsid w:val="00345437"/>
    <w:rsid w:val="00345AA0"/>
    <w:rsid w:val="003469B0"/>
    <w:rsid w:val="00346E4A"/>
    <w:rsid w:val="00347091"/>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532"/>
    <w:rsid w:val="00352638"/>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66E"/>
    <w:rsid w:val="00354CCE"/>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A1A"/>
    <w:rsid w:val="003602BF"/>
    <w:rsid w:val="003603CE"/>
    <w:rsid w:val="00360667"/>
    <w:rsid w:val="003606DF"/>
    <w:rsid w:val="00360B6A"/>
    <w:rsid w:val="00360E8D"/>
    <w:rsid w:val="0036105A"/>
    <w:rsid w:val="003615EB"/>
    <w:rsid w:val="003616A4"/>
    <w:rsid w:val="00361987"/>
    <w:rsid w:val="00361BFC"/>
    <w:rsid w:val="00361D36"/>
    <w:rsid w:val="003621A3"/>
    <w:rsid w:val="00362B0F"/>
    <w:rsid w:val="003633DF"/>
    <w:rsid w:val="003642B6"/>
    <w:rsid w:val="003643D7"/>
    <w:rsid w:val="00364B65"/>
    <w:rsid w:val="00364CB9"/>
    <w:rsid w:val="00364CCB"/>
    <w:rsid w:val="00365056"/>
    <w:rsid w:val="0036566B"/>
    <w:rsid w:val="003657B4"/>
    <w:rsid w:val="00365D2A"/>
    <w:rsid w:val="00366327"/>
    <w:rsid w:val="003665C5"/>
    <w:rsid w:val="00366930"/>
    <w:rsid w:val="00366FA1"/>
    <w:rsid w:val="0036712B"/>
    <w:rsid w:val="0036743A"/>
    <w:rsid w:val="00367614"/>
    <w:rsid w:val="00367757"/>
    <w:rsid w:val="0037004C"/>
    <w:rsid w:val="003703CB"/>
    <w:rsid w:val="00370A84"/>
    <w:rsid w:val="00370BC1"/>
    <w:rsid w:val="00370D3D"/>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13"/>
    <w:rsid w:val="00374C90"/>
    <w:rsid w:val="00375242"/>
    <w:rsid w:val="00375AED"/>
    <w:rsid w:val="00376BBF"/>
    <w:rsid w:val="00376D9C"/>
    <w:rsid w:val="003772BF"/>
    <w:rsid w:val="00377591"/>
    <w:rsid w:val="00377A5F"/>
    <w:rsid w:val="00380308"/>
    <w:rsid w:val="003806CD"/>
    <w:rsid w:val="00380E18"/>
    <w:rsid w:val="00380EBB"/>
    <w:rsid w:val="003819DC"/>
    <w:rsid w:val="00381C0D"/>
    <w:rsid w:val="00381F6C"/>
    <w:rsid w:val="003825E8"/>
    <w:rsid w:val="00382646"/>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663E"/>
    <w:rsid w:val="00387288"/>
    <w:rsid w:val="00387985"/>
    <w:rsid w:val="00390AB9"/>
    <w:rsid w:val="00390C01"/>
    <w:rsid w:val="00390CC2"/>
    <w:rsid w:val="00390DCA"/>
    <w:rsid w:val="00390EDA"/>
    <w:rsid w:val="0039105D"/>
    <w:rsid w:val="0039174F"/>
    <w:rsid w:val="00391BE3"/>
    <w:rsid w:val="00391F25"/>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A04C4"/>
    <w:rsid w:val="003A0751"/>
    <w:rsid w:val="003A0953"/>
    <w:rsid w:val="003A10E1"/>
    <w:rsid w:val="003A1B5C"/>
    <w:rsid w:val="003A1C11"/>
    <w:rsid w:val="003A1D87"/>
    <w:rsid w:val="003A2E9C"/>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6A4"/>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068"/>
    <w:rsid w:val="003C3297"/>
    <w:rsid w:val="003C32AD"/>
    <w:rsid w:val="003C3310"/>
    <w:rsid w:val="003C35B5"/>
    <w:rsid w:val="003C374D"/>
    <w:rsid w:val="003C3AE1"/>
    <w:rsid w:val="003C4C53"/>
    <w:rsid w:val="003C5BBF"/>
    <w:rsid w:val="003C5C25"/>
    <w:rsid w:val="003C5F46"/>
    <w:rsid w:val="003C6104"/>
    <w:rsid w:val="003C6368"/>
    <w:rsid w:val="003C68B7"/>
    <w:rsid w:val="003C6D51"/>
    <w:rsid w:val="003C7216"/>
    <w:rsid w:val="003C7405"/>
    <w:rsid w:val="003C772E"/>
    <w:rsid w:val="003C77F4"/>
    <w:rsid w:val="003C7B7C"/>
    <w:rsid w:val="003C7C00"/>
    <w:rsid w:val="003C7C37"/>
    <w:rsid w:val="003C7D5F"/>
    <w:rsid w:val="003C7E14"/>
    <w:rsid w:val="003C7FE8"/>
    <w:rsid w:val="003D01B7"/>
    <w:rsid w:val="003D01EB"/>
    <w:rsid w:val="003D03B3"/>
    <w:rsid w:val="003D0995"/>
    <w:rsid w:val="003D0A06"/>
    <w:rsid w:val="003D0F1F"/>
    <w:rsid w:val="003D0F57"/>
    <w:rsid w:val="003D1532"/>
    <w:rsid w:val="003D154A"/>
    <w:rsid w:val="003D16E8"/>
    <w:rsid w:val="003D17A2"/>
    <w:rsid w:val="003D1861"/>
    <w:rsid w:val="003D1A37"/>
    <w:rsid w:val="003D20BD"/>
    <w:rsid w:val="003D25B0"/>
    <w:rsid w:val="003D2FAF"/>
    <w:rsid w:val="003D344A"/>
    <w:rsid w:val="003D3A47"/>
    <w:rsid w:val="003D4A3A"/>
    <w:rsid w:val="003D4B4C"/>
    <w:rsid w:val="003D4CBF"/>
    <w:rsid w:val="003D4DAB"/>
    <w:rsid w:val="003D531F"/>
    <w:rsid w:val="003D539F"/>
    <w:rsid w:val="003D544E"/>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5D4"/>
    <w:rsid w:val="003E6759"/>
    <w:rsid w:val="003E69F6"/>
    <w:rsid w:val="003E6C2A"/>
    <w:rsid w:val="003E6EAC"/>
    <w:rsid w:val="003E71D0"/>
    <w:rsid w:val="003E788A"/>
    <w:rsid w:val="003E7A0B"/>
    <w:rsid w:val="003E7C00"/>
    <w:rsid w:val="003E7DAA"/>
    <w:rsid w:val="003E7F9C"/>
    <w:rsid w:val="003F002B"/>
    <w:rsid w:val="003F1A60"/>
    <w:rsid w:val="003F1A72"/>
    <w:rsid w:val="003F1B4F"/>
    <w:rsid w:val="003F1BF1"/>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7406"/>
    <w:rsid w:val="003F77B5"/>
    <w:rsid w:val="003F7C5D"/>
    <w:rsid w:val="003F7EC2"/>
    <w:rsid w:val="004006F2"/>
    <w:rsid w:val="00400809"/>
    <w:rsid w:val="00400B7B"/>
    <w:rsid w:val="00400F02"/>
    <w:rsid w:val="004018DC"/>
    <w:rsid w:val="00401C8E"/>
    <w:rsid w:val="004022BE"/>
    <w:rsid w:val="0040255C"/>
    <w:rsid w:val="00402B70"/>
    <w:rsid w:val="004032FA"/>
    <w:rsid w:val="004041BA"/>
    <w:rsid w:val="00404C86"/>
    <w:rsid w:val="004053F3"/>
    <w:rsid w:val="0040590F"/>
    <w:rsid w:val="00405990"/>
    <w:rsid w:val="00405E7A"/>
    <w:rsid w:val="004063BB"/>
    <w:rsid w:val="0040734E"/>
    <w:rsid w:val="004074CE"/>
    <w:rsid w:val="00407541"/>
    <w:rsid w:val="00407697"/>
    <w:rsid w:val="00407AFD"/>
    <w:rsid w:val="00407CD6"/>
    <w:rsid w:val="00407F9F"/>
    <w:rsid w:val="00410986"/>
    <w:rsid w:val="00410A31"/>
    <w:rsid w:val="00410AAB"/>
    <w:rsid w:val="00410D29"/>
    <w:rsid w:val="00410E9A"/>
    <w:rsid w:val="00411213"/>
    <w:rsid w:val="0041145F"/>
    <w:rsid w:val="00411C9E"/>
    <w:rsid w:val="00411CCB"/>
    <w:rsid w:val="004122AC"/>
    <w:rsid w:val="00412303"/>
    <w:rsid w:val="0041245B"/>
    <w:rsid w:val="00412736"/>
    <w:rsid w:val="00412A4F"/>
    <w:rsid w:val="004131D9"/>
    <w:rsid w:val="004134BE"/>
    <w:rsid w:val="0041390E"/>
    <w:rsid w:val="004139B6"/>
    <w:rsid w:val="00413C6E"/>
    <w:rsid w:val="0041473C"/>
    <w:rsid w:val="00414797"/>
    <w:rsid w:val="004147F0"/>
    <w:rsid w:val="004147FF"/>
    <w:rsid w:val="00414BB3"/>
    <w:rsid w:val="00414CA3"/>
    <w:rsid w:val="00414EC5"/>
    <w:rsid w:val="004153C3"/>
    <w:rsid w:val="0041596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156A"/>
    <w:rsid w:val="00421EAB"/>
    <w:rsid w:val="004223E6"/>
    <w:rsid w:val="004224AB"/>
    <w:rsid w:val="004228F7"/>
    <w:rsid w:val="00423256"/>
    <w:rsid w:val="0042368E"/>
    <w:rsid w:val="00423811"/>
    <w:rsid w:val="00423CC0"/>
    <w:rsid w:val="004243E2"/>
    <w:rsid w:val="004245F0"/>
    <w:rsid w:val="0042460A"/>
    <w:rsid w:val="00425109"/>
    <w:rsid w:val="00425960"/>
    <w:rsid w:val="00425A18"/>
    <w:rsid w:val="00426373"/>
    <w:rsid w:val="004264D9"/>
    <w:rsid w:val="00426671"/>
    <w:rsid w:val="00426AF9"/>
    <w:rsid w:val="00426F9B"/>
    <w:rsid w:val="00427003"/>
    <w:rsid w:val="0042735E"/>
    <w:rsid w:val="0042779B"/>
    <w:rsid w:val="00427CA0"/>
    <w:rsid w:val="00430A8D"/>
    <w:rsid w:val="004314CD"/>
    <w:rsid w:val="00432413"/>
    <w:rsid w:val="004326EC"/>
    <w:rsid w:val="00432961"/>
    <w:rsid w:val="00432D9E"/>
    <w:rsid w:val="00433AD5"/>
    <w:rsid w:val="00433D38"/>
    <w:rsid w:val="00433E63"/>
    <w:rsid w:val="004340FE"/>
    <w:rsid w:val="004341A8"/>
    <w:rsid w:val="004346F8"/>
    <w:rsid w:val="00434BE2"/>
    <w:rsid w:val="00434FC3"/>
    <w:rsid w:val="004357CF"/>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0DFB"/>
    <w:rsid w:val="00441AE5"/>
    <w:rsid w:val="00441B30"/>
    <w:rsid w:val="00441F20"/>
    <w:rsid w:val="00442178"/>
    <w:rsid w:val="0044217E"/>
    <w:rsid w:val="00442440"/>
    <w:rsid w:val="00442465"/>
    <w:rsid w:val="0044259B"/>
    <w:rsid w:val="00442FA1"/>
    <w:rsid w:val="00442FA4"/>
    <w:rsid w:val="00442FF2"/>
    <w:rsid w:val="00443391"/>
    <w:rsid w:val="00443424"/>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31A"/>
    <w:rsid w:val="00453668"/>
    <w:rsid w:val="004536E9"/>
    <w:rsid w:val="00453767"/>
    <w:rsid w:val="00453897"/>
    <w:rsid w:val="00453A30"/>
    <w:rsid w:val="00453D80"/>
    <w:rsid w:val="00454424"/>
    <w:rsid w:val="00454B84"/>
    <w:rsid w:val="004555BE"/>
    <w:rsid w:val="00455A76"/>
    <w:rsid w:val="00455F90"/>
    <w:rsid w:val="004560A4"/>
    <w:rsid w:val="004564D4"/>
    <w:rsid w:val="00456617"/>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DFE"/>
    <w:rsid w:val="00460E16"/>
    <w:rsid w:val="0046114E"/>
    <w:rsid w:val="004613E5"/>
    <w:rsid w:val="00461CB8"/>
    <w:rsid w:val="00461E6C"/>
    <w:rsid w:val="0046464D"/>
    <w:rsid w:val="00464BD9"/>
    <w:rsid w:val="00465AB5"/>
    <w:rsid w:val="00465FEC"/>
    <w:rsid w:val="00466278"/>
    <w:rsid w:val="004667D7"/>
    <w:rsid w:val="004668E3"/>
    <w:rsid w:val="00466B68"/>
    <w:rsid w:val="00466F81"/>
    <w:rsid w:val="00467069"/>
    <w:rsid w:val="00467627"/>
    <w:rsid w:val="004678D4"/>
    <w:rsid w:val="00467EF3"/>
    <w:rsid w:val="004709CF"/>
    <w:rsid w:val="00470BE2"/>
    <w:rsid w:val="00470F7F"/>
    <w:rsid w:val="0047197D"/>
    <w:rsid w:val="00471A11"/>
    <w:rsid w:val="00471A73"/>
    <w:rsid w:val="00471C06"/>
    <w:rsid w:val="00471E1E"/>
    <w:rsid w:val="00472037"/>
    <w:rsid w:val="004722CA"/>
    <w:rsid w:val="00472352"/>
    <w:rsid w:val="0047241B"/>
    <w:rsid w:val="00472589"/>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035"/>
    <w:rsid w:val="00481613"/>
    <w:rsid w:val="00481902"/>
    <w:rsid w:val="00481D70"/>
    <w:rsid w:val="00481F0B"/>
    <w:rsid w:val="004822A4"/>
    <w:rsid w:val="004829E8"/>
    <w:rsid w:val="00482BAE"/>
    <w:rsid w:val="00483227"/>
    <w:rsid w:val="00483250"/>
    <w:rsid w:val="004833A6"/>
    <w:rsid w:val="00483555"/>
    <w:rsid w:val="004839FF"/>
    <w:rsid w:val="00483D3E"/>
    <w:rsid w:val="00483ED7"/>
    <w:rsid w:val="00484477"/>
    <w:rsid w:val="00484AE4"/>
    <w:rsid w:val="00484B23"/>
    <w:rsid w:val="00485071"/>
    <w:rsid w:val="00485122"/>
    <w:rsid w:val="0048525E"/>
    <w:rsid w:val="00485DE2"/>
    <w:rsid w:val="00486394"/>
    <w:rsid w:val="00486557"/>
    <w:rsid w:val="004865D5"/>
    <w:rsid w:val="00486A8B"/>
    <w:rsid w:val="00486AC0"/>
    <w:rsid w:val="00486D5B"/>
    <w:rsid w:val="00487B17"/>
    <w:rsid w:val="00487D62"/>
    <w:rsid w:val="00487E8B"/>
    <w:rsid w:val="004905B3"/>
    <w:rsid w:val="0049166A"/>
    <w:rsid w:val="00491B46"/>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82C"/>
    <w:rsid w:val="004959DD"/>
    <w:rsid w:val="00495A4F"/>
    <w:rsid w:val="00495A6C"/>
    <w:rsid w:val="00495C0F"/>
    <w:rsid w:val="004968A8"/>
    <w:rsid w:val="00496A9B"/>
    <w:rsid w:val="00497111"/>
    <w:rsid w:val="00497761"/>
    <w:rsid w:val="00497DC4"/>
    <w:rsid w:val="004A0157"/>
    <w:rsid w:val="004A02E6"/>
    <w:rsid w:val="004A04C9"/>
    <w:rsid w:val="004A057E"/>
    <w:rsid w:val="004A0AEC"/>
    <w:rsid w:val="004A146F"/>
    <w:rsid w:val="004A1569"/>
    <w:rsid w:val="004A1824"/>
    <w:rsid w:val="004A19EA"/>
    <w:rsid w:val="004A1D5F"/>
    <w:rsid w:val="004A1F9C"/>
    <w:rsid w:val="004A24F1"/>
    <w:rsid w:val="004A2817"/>
    <w:rsid w:val="004A2EF8"/>
    <w:rsid w:val="004A3153"/>
    <w:rsid w:val="004A32F0"/>
    <w:rsid w:val="004A35BF"/>
    <w:rsid w:val="004A3677"/>
    <w:rsid w:val="004A391B"/>
    <w:rsid w:val="004A39D3"/>
    <w:rsid w:val="004A4452"/>
    <w:rsid w:val="004A49E9"/>
    <w:rsid w:val="004A4AA4"/>
    <w:rsid w:val="004A4FDE"/>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33B"/>
    <w:rsid w:val="004B07AC"/>
    <w:rsid w:val="004B0AB3"/>
    <w:rsid w:val="004B0BC9"/>
    <w:rsid w:val="004B105C"/>
    <w:rsid w:val="004B1165"/>
    <w:rsid w:val="004B131E"/>
    <w:rsid w:val="004B17FA"/>
    <w:rsid w:val="004B22BD"/>
    <w:rsid w:val="004B243C"/>
    <w:rsid w:val="004B245A"/>
    <w:rsid w:val="004B2607"/>
    <w:rsid w:val="004B268E"/>
    <w:rsid w:val="004B2B31"/>
    <w:rsid w:val="004B2FCC"/>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366"/>
    <w:rsid w:val="004B6591"/>
    <w:rsid w:val="004B66D9"/>
    <w:rsid w:val="004B6C41"/>
    <w:rsid w:val="004B6D0F"/>
    <w:rsid w:val="004B7294"/>
    <w:rsid w:val="004B73E3"/>
    <w:rsid w:val="004C025C"/>
    <w:rsid w:val="004C02C2"/>
    <w:rsid w:val="004C0F6B"/>
    <w:rsid w:val="004C1291"/>
    <w:rsid w:val="004C1468"/>
    <w:rsid w:val="004C18F0"/>
    <w:rsid w:val="004C2384"/>
    <w:rsid w:val="004C265C"/>
    <w:rsid w:val="004C27C7"/>
    <w:rsid w:val="004C28A5"/>
    <w:rsid w:val="004C28AC"/>
    <w:rsid w:val="004C2E49"/>
    <w:rsid w:val="004C30C3"/>
    <w:rsid w:val="004C3231"/>
    <w:rsid w:val="004C3647"/>
    <w:rsid w:val="004C3B4B"/>
    <w:rsid w:val="004C42FF"/>
    <w:rsid w:val="004C4966"/>
    <w:rsid w:val="004C4E33"/>
    <w:rsid w:val="004C4EB8"/>
    <w:rsid w:val="004C4F82"/>
    <w:rsid w:val="004C4FA4"/>
    <w:rsid w:val="004C51B2"/>
    <w:rsid w:val="004C5480"/>
    <w:rsid w:val="004C5649"/>
    <w:rsid w:val="004C5BE1"/>
    <w:rsid w:val="004C5C79"/>
    <w:rsid w:val="004C60BA"/>
    <w:rsid w:val="004C641C"/>
    <w:rsid w:val="004C662B"/>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221A"/>
    <w:rsid w:val="004D244F"/>
    <w:rsid w:val="004D26C0"/>
    <w:rsid w:val="004D2B42"/>
    <w:rsid w:val="004D3259"/>
    <w:rsid w:val="004D363D"/>
    <w:rsid w:val="004D3793"/>
    <w:rsid w:val="004D3819"/>
    <w:rsid w:val="004D3A98"/>
    <w:rsid w:val="004D3B16"/>
    <w:rsid w:val="004D43B7"/>
    <w:rsid w:val="004D48D1"/>
    <w:rsid w:val="004D4D77"/>
    <w:rsid w:val="004D4E50"/>
    <w:rsid w:val="004D4EDB"/>
    <w:rsid w:val="004D530B"/>
    <w:rsid w:val="004D5606"/>
    <w:rsid w:val="004D5B5A"/>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0A0"/>
    <w:rsid w:val="004E4303"/>
    <w:rsid w:val="004E4715"/>
    <w:rsid w:val="004E48CC"/>
    <w:rsid w:val="004E48EC"/>
    <w:rsid w:val="004E4FC1"/>
    <w:rsid w:val="004E4FF9"/>
    <w:rsid w:val="004E53CE"/>
    <w:rsid w:val="004E6122"/>
    <w:rsid w:val="004E61C1"/>
    <w:rsid w:val="004E6526"/>
    <w:rsid w:val="004E6920"/>
    <w:rsid w:val="004E6B06"/>
    <w:rsid w:val="004E75FC"/>
    <w:rsid w:val="004E774C"/>
    <w:rsid w:val="004E7EAF"/>
    <w:rsid w:val="004F005D"/>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7CD"/>
    <w:rsid w:val="004F5838"/>
    <w:rsid w:val="004F58BC"/>
    <w:rsid w:val="004F60A9"/>
    <w:rsid w:val="004F6211"/>
    <w:rsid w:val="004F65F0"/>
    <w:rsid w:val="004F6BDA"/>
    <w:rsid w:val="004F6C00"/>
    <w:rsid w:val="004F6ECB"/>
    <w:rsid w:val="004F6F3D"/>
    <w:rsid w:val="004F70ED"/>
    <w:rsid w:val="004F7340"/>
    <w:rsid w:val="004F73A5"/>
    <w:rsid w:val="004F74D9"/>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61"/>
    <w:rsid w:val="00502FD9"/>
    <w:rsid w:val="00503008"/>
    <w:rsid w:val="005031EB"/>
    <w:rsid w:val="00503992"/>
    <w:rsid w:val="00503B3D"/>
    <w:rsid w:val="00503BB8"/>
    <w:rsid w:val="00503BCD"/>
    <w:rsid w:val="00504166"/>
    <w:rsid w:val="00504274"/>
    <w:rsid w:val="00504E75"/>
    <w:rsid w:val="0050524A"/>
    <w:rsid w:val="005056C9"/>
    <w:rsid w:val="005058DD"/>
    <w:rsid w:val="005058E9"/>
    <w:rsid w:val="00505F57"/>
    <w:rsid w:val="00506CEC"/>
    <w:rsid w:val="005076A9"/>
    <w:rsid w:val="0050790B"/>
    <w:rsid w:val="005100E1"/>
    <w:rsid w:val="005101CF"/>
    <w:rsid w:val="00510391"/>
    <w:rsid w:val="00510B81"/>
    <w:rsid w:val="00510ED8"/>
    <w:rsid w:val="00510F75"/>
    <w:rsid w:val="00511328"/>
    <w:rsid w:val="00511393"/>
    <w:rsid w:val="00511C5E"/>
    <w:rsid w:val="00511EA7"/>
    <w:rsid w:val="00512071"/>
    <w:rsid w:val="00512110"/>
    <w:rsid w:val="005121FA"/>
    <w:rsid w:val="005123CA"/>
    <w:rsid w:val="0051258D"/>
    <w:rsid w:val="005125DD"/>
    <w:rsid w:val="00512908"/>
    <w:rsid w:val="00512F74"/>
    <w:rsid w:val="005130BD"/>
    <w:rsid w:val="0051371E"/>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5A5"/>
    <w:rsid w:val="00523857"/>
    <w:rsid w:val="00523B56"/>
    <w:rsid w:val="00523C22"/>
    <w:rsid w:val="00523D58"/>
    <w:rsid w:val="00524212"/>
    <w:rsid w:val="005242AC"/>
    <w:rsid w:val="00524609"/>
    <w:rsid w:val="00524DA3"/>
    <w:rsid w:val="00524FF3"/>
    <w:rsid w:val="0052557F"/>
    <w:rsid w:val="0052588D"/>
    <w:rsid w:val="005264B9"/>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1003"/>
    <w:rsid w:val="00541256"/>
    <w:rsid w:val="0054197E"/>
    <w:rsid w:val="00541A5C"/>
    <w:rsid w:val="0054287D"/>
    <w:rsid w:val="00542AD8"/>
    <w:rsid w:val="00542AD9"/>
    <w:rsid w:val="00542E81"/>
    <w:rsid w:val="00543153"/>
    <w:rsid w:val="00543C82"/>
    <w:rsid w:val="00543CA5"/>
    <w:rsid w:val="0054438E"/>
    <w:rsid w:val="00544472"/>
    <w:rsid w:val="00544860"/>
    <w:rsid w:val="00544936"/>
    <w:rsid w:val="00544958"/>
    <w:rsid w:val="00544EA6"/>
    <w:rsid w:val="00544EF7"/>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930"/>
    <w:rsid w:val="00552B9C"/>
    <w:rsid w:val="00552CE7"/>
    <w:rsid w:val="00552D60"/>
    <w:rsid w:val="0055312F"/>
    <w:rsid w:val="005531AB"/>
    <w:rsid w:val="005534F0"/>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70CA"/>
    <w:rsid w:val="00557158"/>
    <w:rsid w:val="005571F6"/>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873"/>
    <w:rsid w:val="00562E61"/>
    <w:rsid w:val="0056304B"/>
    <w:rsid w:val="0056314F"/>
    <w:rsid w:val="005632F9"/>
    <w:rsid w:val="005633D2"/>
    <w:rsid w:val="005634D7"/>
    <w:rsid w:val="00563B87"/>
    <w:rsid w:val="005646BF"/>
    <w:rsid w:val="005649D0"/>
    <w:rsid w:val="005650FA"/>
    <w:rsid w:val="0056543F"/>
    <w:rsid w:val="005656D3"/>
    <w:rsid w:val="005661D5"/>
    <w:rsid w:val="0056637B"/>
    <w:rsid w:val="005663A7"/>
    <w:rsid w:val="00566771"/>
    <w:rsid w:val="00566A49"/>
    <w:rsid w:val="00566C38"/>
    <w:rsid w:val="00566E95"/>
    <w:rsid w:val="00567305"/>
    <w:rsid w:val="0056791E"/>
    <w:rsid w:val="00567EB3"/>
    <w:rsid w:val="00570284"/>
    <w:rsid w:val="0057065A"/>
    <w:rsid w:val="0057150F"/>
    <w:rsid w:val="005718CF"/>
    <w:rsid w:val="0057216E"/>
    <w:rsid w:val="005721BE"/>
    <w:rsid w:val="005722D2"/>
    <w:rsid w:val="005723CA"/>
    <w:rsid w:val="00572494"/>
    <w:rsid w:val="00572763"/>
    <w:rsid w:val="00572797"/>
    <w:rsid w:val="00572899"/>
    <w:rsid w:val="005728A9"/>
    <w:rsid w:val="005728B1"/>
    <w:rsid w:val="00572AE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1FDF"/>
    <w:rsid w:val="0058228E"/>
    <w:rsid w:val="00582B8C"/>
    <w:rsid w:val="00582B9B"/>
    <w:rsid w:val="00583196"/>
    <w:rsid w:val="005831DD"/>
    <w:rsid w:val="00583C58"/>
    <w:rsid w:val="00583D3F"/>
    <w:rsid w:val="00584536"/>
    <w:rsid w:val="00584567"/>
    <w:rsid w:val="005846C9"/>
    <w:rsid w:val="0058472F"/>
    <w:rsid w:val="0058482B"/>
    <w:rsid w:val="00584912"/>
    <w:rsid w:val="00584E4A"/>
    <w:rsid w:val="00584FB4"/>
    <w:rsid w:val="005852B4"/>
    <w:rsid w:val="0058545C"/>
    <w:rsid w:val="0058561A"/>
    <w:rsid w:val="005859F3"/>
    <w:rsid w:val="00585A6A"/>
    <w:rsid w:val="00585B1F"/>
    <w:rsid w:val="00585BAE"/>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1B5B"/>
    <w:rsid w:val="00592458"/>
    <w:rsid w:val="005927E5"/>
    <w:rsid w:val="00593092"/>
    <w:rsid w:val="005930C9"/>
    <w:rsid w:val="00593317"/>
    <w:rsid w:val="005936AE"/>
    <w:rsid w:val="005936AF"/>
    <w:rsid w:val="005936B2"/>
    <w:rsid w:val="00593A12"/>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D9B"/>
    <w:rsid w:val="005A0F9B"/>
    <w:rsid w:val="005A1208"/>
    <w:rsid w:val="005A124F"/>
    <w:rsid w:val="005A175E"/>
    <w:rsid w:val="005A191D"/>
    <w:rsid w:val="005A22EF"/>
    <w:rsid w:val="005A272C"/>
    <w:rsid w:val="005A2C0F"/>
    <w:rsid w:val="005A2E13"/>
    <w:rsid w:val="005A3088"/>
    <w:rsid w:val="005A32BD"/>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AF2"/>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D9"/>
    <w:rsid w:val="005B79EA"/>
    <w:rsid w:val="005B7A2B"/>
    <w:rsid w:val="005B7C82"/>
    <w:rsid w:val="005B7D40"/>
    <w:rsid w:val="005C0186"/>
    <w:rsid w:val="005C03C7"/>
    <w:rsid w:val="005C0B1C"/>
    <w:rsid w:val="005C1378"/>
    <w:rsid w:val="005C1702"/>
    <w:rsid w:val="005C1947"/>
    <w:rsid w:val="005C1F83"/>
    <w:rsid w:val="005C2054"/>
    <w:rsid w:val="005C25B7"/>
    <w:rsid w:val="005C2762"/>
    <w:rsid w:val="005C29FB"/>
    <w:rsid w:val="005C2C99"/>
    <w:rsid w:val="005C2D75"/>
    <w:rsid w:val="005C330D"/>
    <w:rsid w:val="005C3EA0"/>
    <w:rsid w:val="005C3FDB"/>
    <w:rsid w:val="005C406D"/>
    <w:rsid w:val="005C4178"/>
    <w:rsid w:val="005C43C4"/>
    <w:rsid w:val="005C5883"/>
    <w:rsid w:val="005C5973"/>
    <w:rsid w:val="005C5E1E"/>
    <w:rsid w:val="005C647B"/>
    <w:rsid w:val="005C6F3D"/>
    <w:rsid w:val="005C706A"/>
    <w:rsid w:val="005C70DC"/>
    <w:rsid w:val="005C75E2"/>
    <w:rsid w:val="005C7656"/>
    <w:rsid w:val="005D0520"/>
    <w:rsid w:val="005D060D"/>
    <w:rsid w:val="005D1410"/>
    <w:rsid w:val="005D1877"/>
    <w:rsid w:val="005D19D8"/>
    <w:rsid w:val="005D1DAC"/>
    <w:rsid w:val="005D1DEB"/>
    <w:rsid w:val="005D2189"/>
    <w:rsid w:val="005D21EE"/>
    <w:rsid w:val="005D2625"/>
    <w:rsid w:val="005D2860"/>
    <w:rsid w:val="005D2E91"/>
    <w:rsid w:val="005D2F30"/>
    <w:rsid w:val="005D315A"/>
    <w:rsid w:val="005D332B"/>
    <w:rsid w:val="005D38FB"/>
    <w:rsid w:val="005D4129"/>
    <w:rsid w:val="005D44D9"/>
    <w:rsid w:val="005D4579"/>
    <w:rsid w:val="005D490E"/>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4934"/>
    <w:rsid w:val="005E5086"/>
    <w:rsid w:val="005E5301"/>
    <w:rsid w:val="005E5A4E"/>
    <w:rsid w:val="005E5B63"/>
    <w:rsid w:val="005E5CBB"/>
    <w:rsid w:val="005E64D8"/>
    <w:rsid w:val="005E6C87"/>
    <w:rsid w:val="005E6CEF"/>
    <w:rsid w:val="005E6DED"/>
    <w:rsid w:val="005E71CA"/>
    <w:rsid w:val="005E78D8"/>
    <w:rsid w:val="005F031B"/>
    <w:rsid w:val="005F0444"/>
    <w:rsid w:val="005F0E08"/>
    <w:rsid w:val="005F0FE3"/>
    <w:rsid w:val="005F1066"/>
    <w:rsid w:val="005F1710"/>
    <w:rsid w:val="005F1896"/>
    <w:rsid w:val="005F1AFC"/>
    <w:rsid w:val="005F1F99"/>
    <w:rsid w:val="005F22B1"/>
    <w:rsid w:val="005F2530"/>
    <w:rsid w:val="005F28AA"/>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38F3"/>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40F"/>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20B0F"/>
    <w:rsid w:val="00621D26"/>
    <w:rsid w:val="006226CB"/>
    <w:rsid w:val="00622936"/>
    <w:rsid w:val="00622E4B"/>
    <w:rsid w:val="00623093"/>
    <w:rsid w:val="006238B9"/>
    <w:rsid w:val="00623F8C"/>
    <w:rsid w:val="00623FA7"/>
    <w:rsid w:val="006241FB"/>
    <w:rsid w:val="006242B8"/>
    <w:rsid w:val="006242C2"/>
    <w:rsid w:val="006242E4"/>
    <w:rsid w:val="006244B6"/>
    <w:rsid w:val="00624E56"/>
    <w:rsid w:val="0062569A"/>
    <w:rsid w:val="00625777"/>
    <w:rsid w:val="00625940"/>
    <w:rsid w:val="00625B1C"/>
    <w:rsid w:val="00625CEF"/>
    <w:rsid w:val="0062604F"/>
    <w:rsid w:val="00626522"/>
    <w:rsid w:val="00626B77"/>
    <w:rsid w:val="006273A9"/>
    <w:rsid w:val="00627576"/>
    <w:rsid w:val="0062772E"/>
    <w:rsid w:val="0062774B"/>
    <w:rsid w:val="00627890"/>
    <w:rsid w:val="00627978"/>
    <w:rsid w:val="00627D95"/>
    <w:rsid w:val="00630165"/>
    <w:rsid w:val="006302A6"/>
    <w:rsid w:val="00630512"/>
    <w:rsid w:val="00630670"/>
    <w:rsid w:val="0063092D"/>
    <w:rsid w:val="00630C49"/>
    <w:rsid w:val="00630D06"/>
    <w:rsid w:val="00630D2E"/>
    <w:rsid w:val="00630ED1"/>
    <w:rsid w:val="00631181"/>
    <w:rsid w:val="006312F7"/>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59F"/>
    <w:rsid w:val="0063688E"/>
    <w:rsid w:val="00636913"/>
    <w:rsid w:val="006369A5"/>
    <w:rsid w:val="006369D1"/>
    <w:rsid w:val="0063783D"/>
    <w:rsid w:val="00637A3B"/>
    <w:rsid w:val="00637E80"/>
    <w:rsid w:val="006401FD"/>
    <w:rsid w:val="006405B4"/>
    <w:rsid w:val="0064077B"/>
    <w:rsid w:val="006407A8"/>
    <w:rsid w:val="00640A70"/>
    <w:rsid w:val="00641134"/>
    <w:rsid w:val="006413DA"/>
    <w:rsid w:val="006418C7"/>
    <w:rsid w:val="00642027"/>
    <w:rsid w:val="006422EE"/>
    <w:rsid w:val="006429F8"/>
    <w:rsid w:val="00642C3A"/>
    <w:rsid w:val="006434C8"/>
    <w:rsid w:val="00643507"/>
    <w:rsid w:val="006438A5"/>
    <w:rsid w:val="006438D5"/>
    <w:rsid w:val="006439F7"/>
    <w:rsid w:val="00643C23"/>
    <w:rsid w:val="00643D70"/>
    <w:rsid w:val="00643FDE"/>
    <w:rsid w:val="0064476B"/>
    <w:rsid w:val="0064491C"/>
    <w:rsid w:val="00645242"/>
    <w:rsid w:val="0064565A"/>
    <w:rsid w:val="00645F96"/>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344"/>
    <w:rsid w:val="0065251F"/>
    <w:rsid w:val="006526F2"/>
    <w:rsid w:val="00652816"/>
    <w:rsid w:val="00652864"/>
    <w:rsid w:val="00652960"/>
    <w:rsid w:val="00652B18"/>
    <w:rsid w:val="00652E41"/>
    <w:rsid w:val="00653108"/>
    <w:rsid w:val="006533C8"/>
    <w:rsid w:val="0065341F"/>
    <w:rsid w:val="006536EC"/>
    <w:rsid w:val="006537BF"/>
    <w:rsid w:val="00653882"/>
    <w:rsid w:val="00653D47"/>
    <w:rsid w:val="00653E5F"/>
    <w:rsid w:val="0065407D"/>
    <w:rsid w:val="00654A1C"/>
    <w:rsid w:val="00654B81"/>
    <w:rsid w:val="0065546F"/>
    <w:rsid w:val="00655E4B"/>
    <w:rsid w:val="0065625D"/>
    <w:rsid w:val="00656298"/>
    <w:rsid w:val="0065672B"/>
    <w:rsid w:val="00656842"/>
    <w:rsid w:val="00656ABD"/>
    <w:rsid w:val="00656D39"/>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419F"/>
    <w:rsid w:val="00664550"/>
    <w:rsid w:val="006645D3"/>
    <w:rsid w:val="006645D7"/>
    <w:rsid w:val="00664C7E"/>
    <w:rsid w:val="00664F11"/>
    <w:rsid w:val="00665221"/>
    <w:rsid w:val="006659FA"/>
    <w:rsid w:val="00665A3A"/>
    <w:rsid w:val="00665AA4"/>
    <w:rsid w:val="00665C03"/>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201"/>
    <w:rsid w:val="00672216"/>
    <w:rsid w:val="00672497"/>
    <w:rsid w:val="0067264D"/>
    <w:rsid w:val="006726F6"/>
    <w:rsid w:val="00672DF8"/>
    <w:rsid w:val="00673B4E"/>
    <w:rsid w:val="00673F38"/>
    <w:rsid w:val="0067460F"/>
    <w:rsid w:val="00674A87"/>
    <w:rsid w:val="00674AAF"/>
    <w:rsid w:val="00674BBF"/>
    <w:rsid w:val="00674D21"/>
    <w:rsid w:val="00674D46"/>
    <w:rsid w:val="00674D57"/>
    <w:rsid w:val="00674E42"/>
    <w:rsid w:val="00674F65"/>
    <w:rsid w:val="006751FC"/>
    <w:rsid w:val="006755E3"/>
    <w:rsid w:val="006756D6"/>
    <w:rsid w:val="006765FF"/>
    <w:rsid w:val="00676CA7"/>
    <w:rsid w:val="006771F4"/>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E7"/>
    <w:rsid w:val="00683590"/>
    <w:rsid w:val="00683A98"/>
    <w:rsid w:val="00684051"/>
    <w:rsid w:val="0068422A"/>
    <w:rsid w:val="00684465"/>
    <w:rsid w:val="006845CA"/>
    <w:rsid w:val="0068493C"/>
    <w:rsid w:val="0068508B"/>
    <w:rsid w:val="00685354"/>
    <w:rsid w:val="006853A9"/>
    <w:rsid w:val="00685676"/>
    <w:rsid w:val="00685AFD"/>
    <w:rsid w:val="00685CB5"/>
    <w:rsid w:val="00686238"/>
    <w:rsid w:val="006870CD"/>
    <w:rsid w:val="00687490"/>
    <w:rsid w:val="0068764D"/>
    <w:rsid w:val="00687667"/>
    <w:rsid w:val="006876C1"/>
    <w:rsid w:val="00687D4E"/>
    <w:rsid w:val="00690147"/>
    <w:rsid w:val="006901CF"/>
    <w:rsid w:val="00690277"/>
    <w:rsid w:val="006906C2"/>
    <w:rsid w:val="0069075C"/>
    <w:rsid w:val="00690D77"/>
    <w:rsid w:val="00690F2F"/>
    <w:rsid w:val="006911D3"/>
    <w:rsid w:val="00691449"/>
    <w:rsid w:val="0069169B"/>
    <w:rsid w:val="00691FF3"/>
    <w:rsid w:val="00692058"/>
    <w:rsid w:val="006922CC"/>
    <w:rsid w:val="0069230E"/>
    <w:rsid w:val="00693A52"/>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8A"/>
    <w:rsid w:val="006A03B3"/>
    <w:rsid w:val="006A0519"/>
    <w:rsid w:val="006A0E10"/>
    <w:rsid w:val="006A137F"/>
    <w:rsid w:val="006A142A"/>
    <w:rsid w:val="006A1C34"/>
    <w:rsid w:val="006A1C38"/>
    <w:rsid w:val="006A2089"/>
    <w:rsid w:val="006A27EC"/>
    <w:rsid w:val="006A2C6A"/>
    <w:rsid w:val="006A2D23"/>
    <w:rsid w:val="006A3165"/>
    <w:rsid w:val="006A3808"/>
    <w:rsid w:val="006A3839"/>
    <w:rsid w:val="006A39E4"/>
    <w:rsid w:val="006A3C0B"/>
    <w:rsid w:val="006A3E83"/>
    <w:rsid w:val="006A443D"/>
    <w:rsid w:val="006A465A"/>
    <w:rsid w:val="006A4B51"/>
    <w:rsid w:val="006A4BC4"/>
    <w:rsid w:val="006A4CA1"/>
    <w:rsid w:val="006A5088"/>
    <w:rsid w:val="006A5123"/>
    <w:rsid w:val="006A5245"/>
    <w:rsid w:val="006A5480"/>
    <w:rsid w:val="006A57CE"/>
    <w:rsid w:val="006A630E"/>
    <w:rsid w:val="006A664F"/>
    <w:rsid w:val="006A6838"/>
    <w:rsid w:val="006A6996"/>
    <w:rsid w:val="006A6B05"/>
    <w:rsid w:val="006A6C31"/>
    <w:rsid w:val="006A6C38"/>
    <w:rsid w:val="006A7608"/>
    <w:rsid w:val="006A79F1"/>
    <w:rsid w:val="006A7E4E"/>
    <w:rsid w:val="006B007A"/>
    <w:rsid w:val="006B0089"/>
    <w:rsid w:val="006B0094"/>
    <w:rsid w:val="006B087C"/>
    <w:rsid w:val="006B14F0"/>
    <w:rsid w:val="006B178C"/>
    <w:rsid w:val="006B1CA7"/>
    <w:rsid w:val="006B237A"/>
    <w:rsid w:val="006B23B8"/>
    <w:rsid w:val="006B24C9"/>
    <w:rsid w:val="006B2864"/>
    <w:rsid w:val="006B2A41"/>
    <w:rsid w:val="006B2CF6"/>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DBD"/>
    <w:rsid w:val="006B6363"/>
    <w:rsid w:val="006B65FC"/>
    <w:rsid w:val="006B6D5F"/>
    <w:rsid w:val="006B6FA0"/>
    <w:rsid w:val="006B7056"/>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045"/>
    <w:rsid w:val="006C4A35"/>
    <w:rsid w:val="006C511D"/>
    <w:rsid w:val="006C53D0"/>
    <w:rsid w:val="006C5DBD"/>
    <w:rsid w:val="006C5ED7"/>
    <w:rsid w:val="006C6721"/>
    <w:rsid w:val="006C7247"/>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7BB"/>
    <w:rsid w:val="006D48E6"/>
    <w:rsid w:val="006D4EAF"/>
    <w:rsid w:val="006D5150"/>
    <w:rsid w:val="006D5C62"/>
    <w:rsid w:val="006D5C97"/>
    <w:rsid w:val="006D5CED"/>
    <w:rsid w:val="006D610E"/>
    <w:rsid w:val="006D640C"/>
    <w:rsid w:val="006D6AD8"/>
    <w:rsid w:val="006D6B98"/>
    <w:rsid w:val="006D6D4D"/>
    <w:rsid w:val="006D6DAE"/>
    <w:rsid w:val="006D6FC7"/>
    <w:rsid w:val="006D703B"/>
    <w:rsid w:val="006D749E"/>
    <w:rsid w:val="006D7D36"/>
    <w:rsid w:val="006D7EF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3E7A"/>
    <w:rsid w:val="006E46B3"/>
    <w:rsid w:val="006E5243"/>
    <w:rsid w:val="006E59BA"/>
    <w:rsid w:val="006E5B88"/>
    <w:rsid w:val="006E5BBE"/>
    <w:rsid w:val="006E643B"/>
    <w:rsid w:val="006E6673"/>
    <w:rsid w:val="006E714E"/>
    <w:rsid w:val="006E794A"/>
    <w:rsid w:val="006F0159"/>
    <w:rsid w:val="006F01C4"/>
    <w:rsid w:val="006F0F68"/>
    <w:rsid w:val="006F14C6"/>
    <w:rsid w:val="006F16B2"/>
    <w:rsid w:val="006F1D76"/>
    <w:rsid w:val="006F1DFE"/>
    <w:rsid w:val="006F202E"/>
    <w:rsid w:val="006F229C"/>
    <w:rsid w:val="006F2642"/>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A40"/>
    <w:rsid w:val="006F6EDB"/>
    <w:rsid w:val="006F6F67"/>
    <w:rsid w:val="006F72E4"/>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2276"/>
    <w:rsid w:val="007024EF"/>
    <w:rsid w:val="0070251E"/>
    <w:rsid w:val="00702820"/>
    <w:rsid w:val="0070283A"/>
    <w:rsid w:val="00702CE0"/>
    <w:rsid w:val="0070308C"/>
    <w:rsid w:val="00703328"/>
    <w:rsid w:val="00703478"/>
    <w:rsid w:val="0070369A"/>
    <w:rsid w:val="007036C1"/>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571"/>
    <w:rsid w:val="0071066D"/>
    <w:rsid w:val="007106B7"/>
    <w:rsid w:val="00710ADD"/>
    <w:rsid w:val="00711D12"/>
    <w:rsid w:val="00711FD7"/>
    <w:rsid w:val="0071247B"/>
    <w:rsid w:val="007125B7"/>
    <w:rsid w:val="00712697"/>
    <w:rsid w:val="00712AA2"/>
    <w:rsid w:val="00712BDD"/>
    <w:rsid w:val="00712F5A"/>
    <w:rsid w:val="007132D7"/>
    <w:rsid w:val="007136B9"/>
    <w:rsid w:val="007136BA"/>
    <w:rsid w:val="00713FF0"/>
    <w:rsid w:val="00714142"/>
    <w:rsid w:val="00714178"/>
    <w:rsid w:val="0071487F"/>
    <w:rsid w:val="00715345"/>
    <w:rsid w:val="007156C4"/>
    <w:rsid w:val="007158B2"/>
    <w:rsid w:val="00715DB1"/>
    <w:rsid w:val="00715E9C"/>
    <w:rsid w:val="00716055"/>
    <w:rsid w:val="007168FA"/>
    <w:rsid w:val="007173DF"/>
    <w:rsid w:val="007174EE"/>
    <w:rsid w:val="007177A7"/>
    <w:rsid w:val="00717D1C"/>
    <w:rsid w:val="00720AED"/>
    <w:rsid w:val="00720C7E"/>
    <w:rsid w:val="00720CE4"/>
    <w:rsid w:val="007211D8"/>
    <w:rsid w:val="00721BB2"/>
    <w:rsid w:val="007221BF"/>
    <w:rsid w:val="0072245A"/>
    <w:rsid w:val="00722490"/>
    <w:rsid w:val="00722E84"/>
    <w:rsid w:val="00722FFC"/>
    <w:rsid w:val="007231FE"/>
    <w:rsid w:val="00723304"/>
    <w:rsid w:val="0072348C"/>
    <w:rsid w:val="007237AB"/>
    <w:rsid w:val="007237C9"/>
    <w:rsid w:val="007237E6"/>
    <w:rsid w:val="007237E8"/>
    <w:rsid w:val="00723C3A"/>
    <w:rsid w:val="00723FEC"/>
    <w:rsid w:val="007241E7"/>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84"/>
    <w:rsid w:val="007307F1"/>
    <w:rsid w:val="00731030"/>
    <w:rsid w:val="007310F2"/>
    <w:rsid w:val="007313C0"/>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4D40"/>
    <w:rsid w:val="0073506B"/>
    <w:rsid w:val="007350C0"/>
    <w:rsid w:val="00735160"/>
    <w:rsid w:val="007359D7"/>
    <w:rsid w:val="00735E21"/>
    <w:rsid w:val="0073618B"/>
    <w:rsid w:val="007362E1"/>
    <w:rsid w:val="00736A16"/>
    <w:rsid w:val="007378BA"/>
    <w:rsid w:val="00737A64"/>
    <w:rsid w:val="00737D04"/>
    <w:rsid w:val="007404A2"/>
    <w:rsid w:val="007409D0"/>
    <w:rsid w:val="00740CCC"/>
    <w:rsid w:val="00740DC4"/>
    <w:rsid w:val="0074141A"/>
    <w:rsid w:val="007418EF"/>
    <w:rsid w:val="00741EC7"/>
    <w:rsid w:val="007426DB"/>
    <w:rsid w:val="00742ABF"/>
    <w:rsid w:val="00743096"/>
    <w:rsid w:val="0074338D"/>
    <w:rsid w:val="0074368A"/>
    <w:rsid w:val="0074377F"/>
    <w:rsid w:val="00743E59"/>
    <w:rsid w:val="007443A5"/>
    <w:rsid w:val="00744523"/>
    <w:rsid w:val="007446F8"/>
    <w:rsid w:val="00744E38"/>
    <w:rsid w:val="00744EBF"/>
    <w:rsid w:val="007453B4"/>
    <w:rsid w:val="0074578A"/>
    <w:rsid w:val="00745928"/>
    <w:rsid w:val="007459D8"/>
    <w:rsid w:val="00745C0A"/>
    <w:rsid w:val="00745DE3"/>
    <w:rsid w:val="00745E01"/>
    <w:rsid w:val="00745FC6"/>
    <w:rsid w:val="007464A1"/>
    <w:rsid w:val="00746768"/>
    <w:rsid w:val="007468C8"/>
    <w:rsid w:val="007468E1"/>
    <w:rsid w:val="00746A7E"/>
    <w:rsid w:val="00746D15"/>
    <w:rsid w:val="00746D23"/>
    <w:rsid w:val="00746DAC"/>
    <w:rsid w:val="007503B9"/>
    <w:rsid w:val="007506E8"/>
    <w:rsid w:val="00750718"/>
    <w:rsid w:val="0075093E"/>
    <w:rsid w:val="00750A1E"/>
    <w:rsid w:val="00750A8D"/>
    <w:rsid w:val="00750F53"/>
    <w:rsid w:val="00751006"/>
    <w:rsid w:val="007514A7"/>
    <w:rsid w:val="007516E4"/>
    <w:rsid w:val="00751FD1"/>
    <w:rsid w:val="0075286F"/>
    <w:rsid w:val="00752888"/>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15"/>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569"/>
    <w:rsid w:val="00787706"/>
    <w:rsid w:val="0079036E"/>
    <w:rsid w:val="00790A36"/>
    <w:rsid w:val="00790A9C"/>
    <w:rsid w:val="00790DF1"/>
    <w:rsid w:val="00790F32"/>
    <w:rsid w:val="007912F3"/>
    <w:rsid w:val="007914DA"/>
    <w:rsid w:val="00791AEA"/>
    <w:rsid w:val="00791EDC"/>
    <w:rsid w:val="0079224C"/>
    <w:rsid w:val="007922F8"/>
    <w:rsid w:val="00792393"/>
    <w:rsid w:val="007926A4"/>
    <w:rsid w:val="00792CD6"/>
    <w:rsid w:val="00792CDC"/>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12FC"/>
    <w:rsid w:val="007A29E9"/>
    <w:rsid w:val="007A2B36"/>
    <w:rsid w:val="007A2CF7"/>
    <w:rsid w:val="007A3020"/>
    <w:rsid w:val="007A33F8"/>
    <w:rsid w:val="007A3A01"/>
    <w:rsid w:val="007A407A"/>
    <w:rsid w:val="007A42BE"/>
    <w:rsid w:val="007A42FF"/>
    <w:rsid w:val="007A4999"/>
    <w:rsid w:val="007A4CA9"/>
    <w:rsid w:val="007A4CD1"/>
    <w:rsid w:val="007A53CB"/>
    <w:rsid w:val="007A55D0"/>
    <w:rsid w:val="007A55F9"/>
    <w:rsid w:val="007A6246"/>
    <w:rsid w:val="007A65BE"/>
    <w:rsid w:val="007A66F6"/>
    <w:rsid w:val="007A68DA"/>
    <w:rsid w:val="007A68E7"/>
    <w:rsid w:val="007A6D72"/>
    <w:rsid w:val="007A6F11"/>
    <w:rsid w:val="007A70BD"/>
    <w:rsid w:val="007A76A0"/>
    <w:rsid w:val="007A7778"/>
    <w:rsid w:val="007A7E26"/>
    <w:rsid w:val="007B05BC"/>
    <w:rsid w:val="007B18F2"/>
    <w:rsid w:val="007B196B"/>
    <w:rsid w:val="007B1F9C"/>
    <w:rsid w:val="007B204B"/>
    <w:rsid w:val="007B29A2"/>
    <w:rsid w:val="007B2D18"/>
    <w:rsid w:val="007B325B"/>
    <w:rsid w:val="007B32BB"/>
    <w:rsid w:val="007B3B44"/>
    <w:rsid w:val="007B3B85"/>
    <w:rsid w:val="007B4024"/>
    <w:rsid w:val="007B40D5"/>
    <w:rsid w:val="007B446A"/>
    <w:rsid w:val="007B4731"/>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B7BC9"/>
    <w:rsid w:val="007C0428"/>
    <w:rsid w:val="007C09C3"/>
    <w:rsid w:val="007C0E45"/>
    <w:rsid w:val="007C0F33"/>
    <w:rsid w:val="007C105B"/>
    <w:rsid w:val="007C10ED"/>
    <w:rsid w:val="007C125E"/>
    <w:rsid w:val="007C1493"/>
    <w:rsid w:val="007C1562"/>
    <w:rsid w:val="007C1707"/>
    <w:rsid w:val="007C19B0"/>
    <w:rsid w:val="007C1ABF"/>
    <w:rsid w:val="007C1B0F"/>
    <w:rsid w:val="007C1CCF"/>
    <w:rsid w:val="007C20A7"/>
    <w:rsid w:val="007C2125"/>
    <w:rsid w:val="007C236C"/>
    <w:rsid w:val="007C31E4"/>
    <w:rsid w:val="007C3639"/>
    <w:rsid w:val="007C377C"/>
    <w:rsid w:val="007C3820"/>
    <w:rsid w:val="007C3A22"/>
    <w:rsid w:val="007C3B30"/>
    <w:rsid w:val="007C3D26"/>
    <w:rsid w:val="007C3F35"/>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C7EE9"/>
    <w:rsid w:val="007D0359"/>
    <w:rsid w:val="007D05FD"/>
    <w:rsid w:val="007D07B5"/>
    <w:rsid w:val="007D0AF2"/>
    <w:rsid w:val="007D0D5B"/>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3C62"/>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F6A"/>
    <w:rsid w:val="007D7072"/>
    <w:rsid w:val="007D79CE"/>
    <w:rsid w:val="007D7E49"/>
    <w:rsid w:val="007E0136"/>
    <w:rsid w:val="007E0314"/>
    <w:rsid w:val="007E06D6"/>
    <w:rsid w:val="007E081B"/>
    <w:rsid w:val="007E0EE1"/>
    <w:rsid w:val="007E10C5"/>
    <w:rsid w:val="007E11C7"/>
    <w:rsid w:val="007E144C"/>
    <w:rsid w:val="007E18CE"/>
    <w:rsid w:val="007E18E1"/>
    <w:rsid w:val="007E1B4E"/>
    <w:rsid w:val="007E1FFC"/>
    <w:rsid w:val="007E2035"/>
    <w:rsid w:val="007E2297"/>
    <w:rsid w:val="007E2488"/>
    <w:rsid w:val="007E2989"/>
    <w:rsid w:val="007E2A1F"/>
    <w:rsid w:val="007E2E34"/>
    <w:rsid w:val="007E3B8F"/>
    <w:rsid w:val="007E444F"/>
    <w:rsid w:val="007E485B"/>
    <w:rsid w:val="007E4A2D"/>
    <w:rsid w:val="007E4C8E"/>
    <w:rsid w:val="007E56FF"/>
    <w:rsid w:val="007E5CB5"/>
    <w:rsid w:val="007E5ECF"/>
    <w:rsid w:val="007E60C2"/>
    <w:rsid w:val="007E6105"/>
    <w:rsid w:val="007E6339"/>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035"/>
    <w:rsid w:val="007F5238"/>
    <w:rsid w:val="007F5543"/>
    <w:rsid w:val="007F6725"/>
    <w:rsid w:val="007F6787"/>
    <w:rsid w:val="007F684C"/>
    <w:rsid w:val="007F6CA5"/>
    <w:rsid w:val="007F6FDC"/>
    <w:rsid w:val="007F6FFC"/>
    <w:rsid w:val="007F749D"/>
    <w:rsid w:val="007F750C"/>
    <w:rsid w:val="007F750E"/>
    <w:rsid w:val="007F76A8"/>
    <w:rsid w:val="007F77BD"/>
    <w:rsid w:val="007F7896"/>
    <w:rsid w:val="007F7958"/>
    <w:rsid w:val="007F7A8D"/>
    <w:rsid w:val="007F7ACC"/>
    <w:rsid w:val="008001F1"/>
    <w:rsid w:val="0080036B"/>
    <w:rsid w:val="008005E9"/>
    <w:rsid w:val="0080077F"/>
    <w:rsid w:val="00801B02"/>
    <w:rsid w:val="00803010"/>
    <w:rsid w:val="00803054"/>
    <w:rsid w:val="008030A2"/>
    <w:rsid w:val="00803A03"/>
    <w:rsid w:val="00803B47"/>
    <w:rsid w:val="008043E9"/>
    <w:rsid w:val="00804998"/>
    <w:rsid w:val="008049C0"/>
    <w:rsid w:val="00804A7D"/>
    <w:rsid w:val="008055DB"/>
    <w:rsid w:val="00805640"/>
    <w:rsid w:val="00805775"/>
    <w:rsid w:val="00805DB9"/>
    <w:rsid w:val="008060B6"/>
    <w:rsid w:val="008068E9"/>
    <w:rsid w:val="00806E9A"/>
    <w:rsid w:val="008072EB"/>
    <w:rsid w:val="008075BA"/>
    <w:rsid w:val="00807E69"/>
    <w:rsid w:val="008104AC"/>
    <w:rsid w:val="008112E8"/>
    <w:rsid w:val="00811CBB"/>
    <w:rsid w:val="00811EB2"/>
    <w:rsid w:val="00811FE6"/>
    <w:rsid w:val="008122E4"/>
    <w:rsid w:val="00812FFB"/>
    <w:rsid w:val="008131E7"/>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91E"/>
    <w:rsid w:val="00821A4B"/>
    <w:rsid w:val="00821C10"/>
    <w:rsid w:val="00821C65"/>
    <w:rsid w:val="0082202D"/>
    <w:rsid w:val="00822620"/>
    <w:rsid w:val="0082285B"/>
    <w:rsid w:val="00822D77"/>
    <w:rsid w:val="00822F59"/>
    <w:rsid w:val="0082326C"/>
    <w:rsid w:val="00823330"/>
    <w:rsid w:val="008236A1"/>
    <w:rsid w:val="00823E0D"/>
    <w:rsid w:val="00823EE4"/>
    <w:rsid w:val="00824028"/>
    <w:rsid w:val="0082404E"/>
    <w:rsid w:val="008240AE"/>
    <w:rsid w:val="0082438D"/>
    <w:rsid w:val="0082438E"/>
    <w:rsid w:val="008245C3"/>
    <w:rsid w:val="008245E3"/>
    <w:rsid w:val="00824711"/>
    <w:rsid w:val="00824BCE"/>
    <w:rsid w:val="00824E2D"/>
    <w:rsid w:val="0082559B"/>
    <w:rsid w:val="008255F9"/>
    <w:rsid w:val="00825A5E"/>
    <w:rsid w:val="00825DD0"/>
    <w:rsid w:val="008268AF"/>
    <w:rsid w:val="00826975"/>
    <w:rsid w:val="00827178"/>
    <w:rsid w:val="0082722B"/>
    <w:rsid w:val="00827963"/>
    <w:rsid w:val="00827A8C"/>
    <w:rsid w:val="00827BE8"/>
    <w:rsid w:val="0083056C"/>
    <w:rsid w:val="00830802"/>
    <w:rsid w:val="00830AA2"/>
    <w:rsid w:val="00831578"/>
    <w:rsid w:val="008316E1"/>
    <w:rsid w:val="00831754"/>
    <w:rsid w:val="00831B28"/>
    <w:rsid w:val="00831BFF"/>
    <w:rsid w:val="00831CC0"/>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6A9"/>
    <w:rsid w:val="00840F8E"/>
    <w:rsid w:val="008410CB"/>
    <w:rsid w:val="0084189D"/>
    <w:rsid w:val="00841CCE"/>
    <w:rsid w:val="008421D3"/>
    <w:rsid w:val="008425C1"/>
    <w:rsid w:val="00842CBE"/>
    <w:rsid w:val="00842E15"/>
    <w:rsid w:val="00842E2B"/>
    <w:rsid w:val="00842EAD"/>
    <w:rsid w:val="00842F5B"/>
    <w:rsid w:val="008430AA"/>
    <w:rsid w:val="00843442"/>
    <w:rsid w:val="00843946"/>
    <w:rsid w:val="00843B67"/>
    <w:rsid w:val="00843BD4"/>
    <w:rsid w:val="00844038"/>
    <w:rsid w:val="008440F3"/>
    <w:rsid w:val="0084422A"/>
    <w:rsid w:val="00844B14"/>
    <w:rsid w:val="008456B4"/>
    <w:rsid w:val="00845C8E"/>
    <w:rsid w:val="00845C9C"/>
    <w:rsid w:val="00845C9F"/>
    <w:rsid w:val="008463AB"/>
    <w:rsid w:val="008463AC"/>
    <w:rsid w:val="008463E4"/>
    <w:rsid w:val="008469E0"/>
    <w:rsid w:val="008470C7"/>
    <w:rsid w:val="00847222"/>
    <w:rsid w:val="00847340"/>
    <w:rsid w:val="00847343"/>
    <w:rsid w:val="0084752E"/>
    <w:rsid w:val="00847596"/>
    <w:rsid w:val="0084788F"/>
    <w:rsid w:val="008479C0"/>
    <w:rsid w:val="00847A5F"/>
    <w:rsid w:val="00847EBC"/>
    <w:rsid w:val="008504A5"/>
    <w:rsid w:val="00850A2A"/>
    <w:rsid w:val="00851096"/>
    <w:rsid w:val="008525BE"/>
    <w:rsid w:val="008526FB"/>
    <w:rsid w:val="008527BC"/>
    <w:rsid w:val="008528FE"/>
    <w:rsid w:val="008529F5"/>
    <w:rsid w:val="00852AEF"/>
    <w:rsid w:val="00852E9C"/>
    <w:rsid w:val="008535AF"/>
    <w:rsid w:val="00853754"/>
    <w:rsid w:val="008537FC"/>
    <w:rsid w:val="008539F9"/>
    <w:rsid w:val="00853DB6"/>
    <w:rsid w:val="00853E16"/>
    <w:rsid w:val="00853ECE"/>
    <w:rsid w:val="00854590"/>
    <w:rsid w:val="00854B72"/>
    <w:rsid w:val="00854FC0"/>
    <w:rsid w:val="0085508C"/>
    <w:rsid w:val="00855598"/>
    <w:rsid w:val="0085596A"/>
    <w:rsid w:val="00855B68"/>
    <w:rsid w:val="00856247"/>
    <w:rsid w:val="0085631C"/>
    <w:rsid w:val="0085641C"/>
    <w:rsid w:val="00856481"/>
    <w:rsid w:val="0085679E"/>
    <w:rsid w:val="008571A9"/>
    <w:rsid w:val="00857D28"/>
    <w:rsid w:val="0086043E"/>
    <w:rsid w:val="00861AED"/>
    <w:rsid w:val="00861F92"/>
    <w:rsid w:val="0086298F"/>
    <w:rsid w:val="00862A9F"/>
    <w:rsid w:val="00862D9C"/>
    <w:rsid w:val="0086308C"/>
    <w:rsid w:val="00863AF1"/>
    <w:rsid w:val="00863C3D"/>
    <w:rsid w:val="00864B33"/>
    <w:rsid w:val="00864F63"/>
    <w:rsid w:val="008659F1"/>
    <w:rsid w:val="00865DC8"/>
    <w:rsid w:val="008662FE"/>
    <w:rsid w:val="00866497"/>
    <w:rsid w:val="0086671E"/>
    <w:rsid w:val="00866AB1"/>
    <w:rsid w:val="00867099"/>
    <w:rsid w:val="008670DA"/>
    <w:rsid w:val="00867402"/>
    <w:rsid w:val="00867527"/>
    <w:rsid w:val="00867873"/>
    <w:rsid w:val="0086790E"/>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14"/>
    <w:rsid w:val="008747B0"/>
    <w:rsid w:val="00874829"/>
    <w:rsid w:val="00874E26"/>
    <w:rsid w:val="008753AA"/>
    <w:rsid w:val="008762A6"/>
    <w:rsid w:val="008766C9"/>
    <w:rsid w:val="00876ADA"/>
    <w:rsid w:val="00876C97"/>
    <w:rsid w:val="00876DE0"/>
    <w:rsid w:val="00876E9E"/>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6CF"/>
    <w:rsid w:val="008838A3"/>
    <w:rsid w:val="008843E3"/>
    <w:rsid w:val="008847B2"/>
    <w:rsid w:val="008847FE"/>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5E"/>
    <w:rsid w:val="00890F8C"/>
    <w:rsid w:val="008910E8"/>
    <w:rsid w:val="008915EB"/>
    <w:rsid w:val="00891725"/>
    <w:rsid w:val="00892023"/>
    <w:rsid w:val="00892039"/>
    <w:rsid w:val="008922C2"/>
    <w:rsid w:val="00892701"/>
    <w:rsid w:val="00892A51"/>
    <w:rsid w:val="00892B9E"/>
    <w:rsid w:val="008933DD"/>
    <w:rsid w:val="00893407"/>
    <w:rsid w:val="00893CA2"/>
    <w:rsid w:val="00893D0C"/>
    <w:rsid w:val="0089428A"/>
    <w:rsid w:val="008946B7"/>
    <w:rsid w:val="00894991"/>
    <w:rsid w:val="00894A6E"/>
    <w:rsid w:val="00894B93"/>
    <w:rsid w:val="00895336"/>
    <w:rsid w:val="00895824"/>
    <w:rsid w:val="00896181"/>
    <w:rsid w:val="008961BB"/>
    <w:rsid w:val="00896377"/>
    <w:rsid w:val="00896487"/>
    <w:rsid w:val="00896D47"/>
    <w:rsid w:val="00897011"/>
    <w:rsid w:val="0089704D"/>
    <w:rsid w:val="00897872"/>
    <w:rsid w:val="00897959"/>
    <w:rsid w:val="00897F15"/>
    <w:rsid w:val="008A02D8"/>
    <w:rsid w:val="008A03D2"/>
    <w:rsid w:val="008A0411"/>
    <w:rsid w:val="008A0679"/>
    <w:rsid w:val="008A0709"/>
    <w:rsid w:val="008A07B6"/>
    <w:rsid w:val="008A0BAB"/>
    <w:rsid w:val="008A0DD4"/>
    <w:rsid w:val="008A1565"/>
    <w:rsid w:val="008A1D8D"/>
    <w:rsid w:val="008A1F48"/>
    <w:rsid w:val="008A206F"/>
    <w:rsid w:val="008A33CD"/>
    <w:rsid w:val="008A3437"/>
    <w:rsid w:val="008A3471"/>
    <w:rsid w:val="008A348F"/>
    <w:rsid w:val="008A35C2"/>
    <w:rsid w:val="008A38E5"/>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B43"/>
    <w:rsid w:val="008A7C51"/>
    <w:rsid w:val="008B03C4"/>
    <w:rsid w:val="008B03D7"/>
    <w:rsid w:val="008B062E"/>
    <w:rsid w:val="008B0749"/>
    <w:rsid w:val="008B0788"/>
    <w:rsid w:val="008B0CB7"/>
    <w:rsid w:val="008B1128"/>
    <w:rsid w:val="008B1A4E"/>
    <w:rsid w:val="008B2522"/>
    <w:rsid w:val="008B268E"/>
    <w:rsid w:val="008B2872"/>
    <w:rsid w:val="008B291E"/>
    <w:rsid w:val="008B3967"/>
    <w:rsid w:val="008B3F4F"/>
    <w:rsid w:val="008B4231"/>
    <w:rsid w:val="008B4550"/>
    <w:rsid w:val="008B51FA"/>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C4E"/>
    <w:rsid w:val="008C0CFF"/>
    <w:rsid w:val="008C0E15"/>
    <w:rsid w:val="008C14C9"/>
    <w:rsid w:val="008C14E6"/>
    <w:rsid w:val="008C1C0A"/>
    <w:rsid w:val="008C1E98"/>
    <w:rsid w:val="008C2871"/>
    <w:rsid w:val="008C31D1"/>
    <w:rsid w:val="008C31F4"/>
    <w:rsid w:val="008C320D"/>
    <w:rsid w:val="008C37E6"/>
    <w:rsid w:val="008C3A86"/>
    <w:rsid w:val="008C4D32"/>
    <w:rsid w:val="008C4FAA"/>
    <w:rsid w:val="008C5083"/>
    <w:rsid w:val="008C527F"/>
    <w:rsid w:val="008C53F3"/>
    <w:rsid w:val="008C5488"/>
    <w:rsid w:val="008C576F"/>
    <w:rsid w:val="008C58CA"/>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5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930"/>
    <w:rsid w:val="008D6B8C"/>
    <w:rsid w:val="008D6BAE"/>
    <w:rsid w:val="008D6D3B"/>
    <w:rsid w:val="008D6EFD"/>
    <w:rsid w:val="008D6FCF"/>
    <w:rsid w:val="008D7686"/>
    <w:rsid w:val="008D79B3"/>
    <w:rsid w:val="008D7CFD"/>
    <w:rsid w:val="008E00C0"/>
    <w:rsid w:val="008E0711"/>
    <w:rsid w:val="008E0875"/>
    <w:rsid w:val="008E0AB8"/>
    <w:rsid w:val="008E120E"/>
    <w:rsid w:val="008E12F0"/>
    <w:rsid w:val="008E2487"/>
    <w:rsid w:val="008E253A"/>
    <w:rsid w:val="008E25A8"/>
    <w:rsid w:val="008E2A6F"/>
    <w:rsid w:val="008E301B"/>
    <w:rsid w:val="008E317F"/>
    <w:rsid w:val="008E3954"/>
    <w:rsid w:val="008E39E6"/>
    <w:rsid w:val="008E3E4B"/>
    <w:rsid w:val="008E42E3"/>
    <w:rsid w:val="008E48DB"/>
    <w:rsid w:val="008E48E7"/>
    <w:rsid w:val="008E4BD5"/>
    <w:rsid w:val="008E4CD6"/>
    <w:rsid w:val="008E53BB"/>
    <w:rsid w:val="008E5623"/>
    <w:rsid w:val="008E56B3"/>
    <w:rsid w:val="008E5BC6"/>
    <w:rsid w:val="008E5C2D"/>
    <w:rsid w:val="008E5C3C"/>
    <w:rsid w:val="008E5CF9"/>
    <w:rsid w:val="008E5DC4"/>
    <w:rsid w:val="008E6876"/>
    <w:rsid w:val="008E6A38"/>
    <w:rsid w:val="008E6BE2"/>
    <w:rsid w:val="008E6D24"/>
    <w:rsid w:val="008E6E1D"/>
    <w:rsid w:val="008E71C4"/>
    <w:rsid w:val="008E726F"/>
    <w:rsid w:val="008E765A"/>
    <w:rsid w:val="008E79CD"/>
    <w:rsid w:val="008E7DBA"/>
    <w:rsid w:val="008F00CF"/>
    <w:rsid w:val="008F16C1"/>
    <w:rsid w:val="008F1914"/>
    <w:rsid w:val="008F1CBB"/>
    <w:rsid w:val="008F1DD5"/>
    <w:rsid w:val="008F1E8E"/>
    <w:rsid w:val="008F1F58"/>
    <w:rsid w:val="008F23C8"/>
    <w:rsid w:val="008F24BE"/>
    <w:rsid w:val="008F25F6"/>
    <w:rsid w:val="008F26AD"/>
    <w:rsid w:val="008F2A1D"/>
    <w:rsid w:val="008F2B18"/>
    <w:rsid w:val="008F2E09"/>
    <w:rsid w:val="008F2E96"/>
    <w:rsid w:val="008F316F"/>
    <w:rsid w:val="008F31A0"/>
    <w:rsid w:val="008F3493"/>
    <w:rsid w:val="008F355F"/>
    <w:rsid w:val="008F38ED"/>
    <w:rsid w:val="008F3C0D"/>
    <w:rsid w:val="008F4441"/>
    <w:rsid w:val="008F4669"/>
    <w:rsid w:val="008F4B43"/>
    <w:rsid w:val="008F4CAF"/>
    <w:rsid w:val="008F4EB4"/>
    <w:rsid w:val="008F5B85"/>
    <w:rsid w:val="008F5D9D"/>
    <w:rsid w:val="008F61FB"/>
    <w:rsid w:val="008F63C3"/>
    <w:rsid w:val="008F6548"/>
    <w:rsid w:val="008F7444"/>
    <w:rsid w:val="008F762C"/>
    <w:rsid w:val="008F77B1"/>
    <w:rsid w:val="008F77FF"/>
    <w:rsid w:val="008F797E"/>
    <w:rsid w:val="008F7CD0"/>
    <w:rsid w:val="008F7E59"/>
    <w:rsid w:val="0090050F"/>
    <w:rsid w:val="009006B9"/>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CF0"/>
    <w:rsid w:val="00904080"/>
    <w:rsid w:val="009040B2"/>
    <w:rsid w:val="00904758"/>
    <w:rsid w:val="00904A4D"/>
    <w:rsid w:val="00904EBB"/>
    <w:rsid w:val="00904EC3"/>
    <w:rsid w:val="009051C8"/>
    <w:rsid w:val="009052C7"/>
    <w:rsid w:val="00905409"/>
    <w:rsid w:val="009055BA"/>
    <w:rsid w:val="0090565C"/>
    <w:rsid w:val="00905843"/>
    <w:rsid w:val="00905879"/>
    <w:rsid w:val="00905927"/>
    <w:rsid w:val="009059FF"/>
    <w:rsid w:val="00905B1B"/>
    <w:rsid w:val="00905FD3"/>
    <w:rsid w:val="009060C5"/>
    <w:rsid w:val="0090615F"/>
    <w:rsid w:val="009064D5"/>
    <w:rsid w:val="00906E39"/>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213"/>
    <w:rsid w:val="00915356"/>
    <w:rsid w:val="00915A3A"/>
    <w:rsid w:val="00915A43"/>
    <w:rsid w:val="00915C20"/>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DBB"/>
    <w:rsid w:val="0092140B"/>
    <w:rsid w:val="009214AF"/>
    <w:rsid w:val="009216DD"/>
    <w:rsid w:val="00921E6C"/>
    <w:rsid w:val="009222D0"/>
    <w:rsid w:val="009228AA"/>
    <w:rsid w:val="00922C75"/>
    <w:rsid w:val="00922D7C"/>
    <w:rsid w:val="009239BB"/>
    <w:rsid w:val="00923AD5"/>
    <w:rsid w:val="00923D10"/>
    <w:rsid w:val="009242F9"/>
    <w:rsid w:val="009244E1"/>
    <w:rsid w:val="00924A67"/>
    <w:rsid w:val="0092516E"/>
    <w:rsid w:val="0092561B"/>
    <w:rsid w:val="009258E4"/>
    <w:rsid w:val="00925C73"/>
    <w:rsid w:val="00926114"/>
    <w:rsid w:val="00926552"/>
    <w:rsid w:val="00926661"/>
    <w:rsid w:val="009267FF"/>
    <w:rsid w:val="009269A5"/>
    <w:rsid w:val="0092744E"/>
    <w:rsid w:val="00927464"/>
    <w:rsid w:val="009276EF"/>
    <w:rsid w:val="00927857"/>
    <w:rsid w:val="00927E2A"/>
    <w:rsid w:val="00927F13"/>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497"/>
    <w:rsid w:val="009355D7"/>
    <w:rsid w:val="00935C3F"/>
    <w:rsid w:val="00936146"/>
    <w:rsid w:val="00936319"/>
    <w:rsid w:val="009363BC"/>
    <w:rsid w:val="0093654F"/>
    <w:rsid w:val="00936641"/>
    <w:rsid w:val="00936D0D"/>
    <w:rsid w:val="009373D8"/>
    <w:rsid w:val="0093757B"/>
    <w:rsid w:val="0093778F"/>
    <w:rsid w:val="00937A6C"/>
    <w:rsid w:val="00937A98"/>
    <w:rsid w:val="00937BFE"/>
    <w:rsid w:val="00937F89"/>
    <w:rsid w:val="0094037F"/>
    <w:rsid w:val="0094074A"/>
    <w:rsid w:val="00940AE6"/>
    <w:rsid w:val="00940B77"/>
    <w:rsid w:val="00940D0B"/>
    <w:rsid w:val="00941528"/>
    <w:rsid w:val="009415EF"/>
    <w:rsid w:val="00941791"/>
    <w:rsid w:val="0094186C"/>
    <w:rsid w:val="00941B76"/>
    <w:rsid w:val="00941DE0"/>
    <w:rsid w:val="009421CA"/>
    <w:rsid w:val="00942217"/>
    <w:rsid w:val="009427D1"/>
    <w:rsid w:val="00942BF8"/>
    <w:rsid w:val="00942D90"/>
    <w:rsid w:val="00942DAE"/>
    <w:rsid w:val="00942E79"/>
    <w:rsid w:val="00942FA6"/>
    <w:rsid w:val="009431F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DE7"/>
    <w:rsid w:val="00950F52"/>
    <w:rsid w:val="00951147"/>
    <w:rsid w:val="0095131F"/>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3E6E"/>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94B"/>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4353"/>
    <w:rsid w:val="009644F8"/>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E2A"/>
    <w:rsid w:val="00974E3D"/>
    <w:rsid w:val="00974FA3"/>
    <w:rsid w:val="00975252"/>
    <w:rsid w:val="00975E6F"/>
    <w:rsid w:val="0097666F"/>
    <w:rsid w:val="00976AF0"/>
    <w:rsid w:val="00976F6B"/>
    <w:rsid w:val="009771C1"/>
    <w:rsid w:val="0097763A"/>
    <w:rsid w:val="00977B96"/>
    <w:rsid w:val="00977E69"/>
    <w:rsid w:val="00977E87"/>
    <w:rsid w:val="0098004E"/>
    <w:rsid w:val="00980067"/>
    <w:rsid w:val="009805A1"/>
    <w:rsid w:val="009806AB"/>
    <w:rsid w:val="00981674"/>
    <w:rsid w:val="009817C0"/>
    <w:rsid w:val="00981A21"/>
    <w:rsid w:val="00981B7A"/>
    <w:rsid w:val="00981D2E"/>
    <w:rsid w:val="00981FBA"/>
    <w:rsid w:val="009820C7"/>
    <w:rsid w:val="00982948"/>
    <w:rsid w:val="00982AD9"/>
    <w:rsid w:val="00982B90"/>
    <w:rsid w:val="00982DC4"/>
    <w:rsid w:val="0098318F"/>
    <w:rsid w:val="00983632"/>
    <w:rsid w:val="00983665"/>
    <w:rsid w:val="00983672"/>
    <w:rsid w:val="009842D8"/>
    <w:rsid w:val="009842DB"/>
    <w:rsid w:val="00984455"/>
    <w:rsid w:val="00984B9C"/>
    <w:rsid w:val="00984C1E"/>
    <w:rsid w:val="0098512B"/>
    <w:rsid w:val="00985260"/>
    <w:rsid w:val="009853EE"/>
    <w:rsid w:val="00985BBE"/>
    <w:rsid w:val="00985DB8"/>
    <w:rsid w:val="00986C59"/>
    <w:rsid w:val="00986F1B"/>
    <w:rsid w:val="0098770B"/>
    <w:rsid w:val="00987A4E"/>
    <w:rsid w:val="00987A9E"/>
    <w:rsid w:val="00987F4F"/>
    <w:rsid w:val="00987FFE"/>
    <w:rsid w:val="009900AF"/>
    <w:rsid w:val="00990A84"/>
    <w:rsid w:val="00991380"/>
    <w:rsid w:val="00991C5F"/>
    <w:rsid w:val="00991CA2"/>
    <w:rsid w:val="00991CD4"/>
    <w:rsid w:val="009924E2"/>
    <w:rsid w:val="009925E5"/>
    <w:rsid w:val="0099267A"/>
    <w:rsid w:val="00992D23"/>
    <w:rsid w:val="00992F7D"/>
    <w:rsid w:val="009930E6"/>
    <w:rsid w:val="009935B7"/>
    <w:rsid w:val="0099366B"/>
    <w:rsid w:val="0099383F"/>
    <w:rsid w:val="00994025"/>
    <w:rsid w:val="00994616"/>
    <w:rsid w:val="0099463F"/>
    <w:rsid w:val="00994AB9"/>
    <w:rsid w:val="0099525B"/>
    <w:rsid w:val="0099570D"/>
    <w:rsid w:val="00995D16"/>
    <w:rsid w:val="00995E5B"/>
    <w:rsid w:val="00996949"/>
    <w:rsid w:val="00996DE7"/>
    <w:rsid w:val="00997169"/>
    <w:rsid w:val="00997584"/>
    <w:rsid w:val="009978F6"/>
    <w:rsid w:val="009979D6"/>
    <w:rsid w:val="00997C5F"/>
    <w:rsid w:val="00997F4A"/>
    <w:rsid w:val="009A10EA"/>
    <w:rsid w:val="009A1557"/>
    <w:rsid w:val="009A15A8"/>
    <w:rsid w:val="009A184B"/>
    <w:rsid w:val="009A18F7"/>
    <w:rsid w:val="009A1CFA"/>
    <w:rsid w:val="009A1D2D"/>
    <w:rsid w:val="009A2027"/>
    <w:rsid w:val="009A2177"/>
    <w:rsid w:val="009A265A"/>
    <w:rsid w:val="009A275B"/>
    <w:rsid w:val="009A2D01"/>
    <w:rsid w:val="009A2F95"/>
    <w:rsid w:val="009A2FA2"/>
    <w:rsid w:val="009A304F"/>
    <w:rsid w:val="009A3481"/>
    <w:rsid w:val="009A36A3"/>
    <w:rsid w:val="009A3762"/>
    <w:rsid w:val="009A3784"/>
    <w:rsid w:val="009A3BFF"/>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43C5"/>
    <w:rsid w:val="009B5128"/>
    <w:rsid w:val="009B53BC"/>
    <w:rsid w:val="009B5EDB"/>
    <w:rsid w:val="009B6FA1"/>
    <w:rsid w:val="009B724A"/>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B22"/>
    <w:rsid w:val="009C5FA0"/>
    <w:rsid w:val="009C607A"/>
    <w:rsid w:val="009C6AA2"/>
    <w:rsid w:val="009C6B10"/>
    <w:rsid w:val="009C708B"/>
    <w:rsid w:val="009C76DB"/>
    <w:rsid w:val="009C7FB5"/>
    <w:rsid w:val="009D0057"/>
    <w:rsid w:val="009D021C"/>
    <w:rsid w:val="009D0261"/>
    <w:rsid w:val="009D03C7"/>
    <w:rsid w:val="009D0574"/>
    <w:rsid w:val="009D0615"/>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231"/>
    <w:rsid w:val="009D37E4"/>
    <w:rsid w:val="009D4386"/>
    <w:rsid w:val="009D473A"/>
    <w:rsid w:val="009D4A63"/>
    <w:rsid w:val="009D598C"/>
    <w:rsid w:val="009D63F9"/>
    <w:rsid w:val="009D69DE"/>
    <w:rsid w:val="009D6A14"/>
    <w:rsid w:val="009D7182"/>
    <w:rsid w:val="009D754B"/>
    <w:rsid w:val="009D7893"/>
    <w:rsid w:val="009D7DC4"/>
    <w:rsid w:val="009D7F27"/>
    <w:rsid w:val="009E0095"/>
    <w:rsid w:val="009E083F"/>
    <w:rsid w:val="009E0D45"/>
    <w:rsid w:val="009E0E85"/>
    <w:rsid w:val="009E1136"/>
    <w:rsid w:val="009E13BB"/>
    <w:rsid w:val="009E15CB"/>
    <w:rsid w:val="009E15D3"/>
    <w:rsid w:val="009E1821"/>
    <w:rsid w:val="009E199D"/>
    <w:rsid w:val="009E1C08"/>
    <w:rsid w:val="009E1C76"/>
    <w:rsid w:val="009E1DB2"/>
    <w:rsid w:val="009E1DD3"/>
    <w:rsid w:val="009E2348"/>
    <w:rsid w:val="009E2A13"/>
    <w:rsid w:val="009E2AE5"/>
    <w:rsid w:val="009E2E1E"/>
    <w:rsid w:val="009E2EA5"/>
    <w:rsid w:val="009E400C"/>
    <w:rsid w:val="009E40F2"/>
    <w:rsid w:val="009E4C89"/>
    <w:rsid w:val="009E4F14"/>
    <w:rsid w:val="009E5207"/>
    <w:rsid w:val="009E52D7"/>
    <w:rsid w:val="009E5CA9"/>
    <w:rsid w:val="009E5FDA"/>
    <w:rsid w:val="009E612C"/>
    <w:rsid w:val="009E6230"/>
    <w:rsid w:val="009E6BC6"/>
    <w:rsid w:val="009E6DC2"/>
    <w:rsid w:val="009E6F72"/>
    <w:rsid w:val="009E7377"/>
    <w:rsid w:val="009E747E"/>
    <w:rsid w:val="009E757E"/>
    <w:rsid w:val="009E75CF"/>
    <w:rsid w:val="009E7806"/>
    <w:rsid w:val="009E78C3"/>
    <w:rsid w:val="009E7976"/>
    <w:rsid w:val="009E79AF"/>
    <w:rsid w:val="009E7AEA"/>
    <w:rsid w:val="009E7BCD"/>
    <w:rsid w:val="009E7D27"/>
    <w:rsid w:val="009F00C6"/>
    <w:rsid w:val="009F0150"/>
    <w:rsid w:val="009F019C"/>
    <w:rsid w:val="009F036C"/>
    <w:rsid w:val="009F0A98"/>
    <w:rsid w:val="009F0E56"/>
    <w:rsid w:val="009F0EE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58D"/>
    <w:rsid w:val="009F4AC2"/>
    <w:rsid w:val="009F4DB7"/>
    <w:rsid w:val="009F5246"/>
    <w:rsid w:val="009F578D"/>
    <w:rsid w:val="009F5B20"/>
    <w:rsid w:val="009F5C3D"/>
    <w:rsid w:val="009F6450"/>
    <w:rsid w:val="009F6506"/>
    <w:rsid w:val="009F6B7A"/>
    <w:rsid w:val="009F759E"/>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86"/>
    <w:rsid w:val="00A0306E"/>
    <w:rsid w:val="00A03496"/>
    <w:rsid w:val="00A0367D"/>
    <w:rsid w:val="00A03811"/>
    <w:rsid w:val="00A0391E"/>
    <w:rsid w:val="00A03D3B"/>
    <w:rsid w:val="00A03FE9"/>
    <w:rsid w:val="00A0413E"/>
    <w:rsid w:val="00A0438A"/>
    <w:rsid w:val="00A044FA"/>
    <w:rsid w:val="00A04605"/>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ACA"/>
    <w:rsid w:val="00A07CA3"/>
    <w:rsid w:val="00A10593"/>
    <w:rsid w:val="00A10749"/>
    <w:rsid w:val="00A10801"/>
    <w:rsid w:val="00A1167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63"/>
    <w:rsid w:val="00A178B6"/>
    <w:rsid w:val="00A21B1D"/>
    <w:rsid w:val="00A21B43"/>
    <w:rsid w:val="00A21DE9"/>
    <w:rsid w:val="00A21FB9"/>
    <w:rsid w:val="00A222BB"/>
    <w:rsid w:val="00A223DC"/>
    <w:rsid w:val="00A22803"/>
    <w:rsid w:val="00A22E52"/>
    <w:rsid w:val="00A234EB"/>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32D0"/>
    <w:rsid w:val="00A333D4"/>
    <w:rsid w:val="00A333E5"/>
    <w:rsid w:val="00A334D2"/>
    <w:rsid w:val="00A33923"/>
    <w:rsid w:val="00A33D68"/>
    <w:rsid w:val="00A33FAF"/>
    <w:rsid w:val="00A3419F"/>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F8D"/>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2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ABF"/>
    <w:rsid w:val="00A47E70"/>
    <w:rsid w:val="00A47F97"/>
    <w:rsid w:val="00A5038A"/>
    <w:rsid w:val="00A507A1"/>
    <w:rsid w:val="00A50808"/>
    <w:rsid w:val="00A50AF1"/>
    <w:rsid w:val="00A50DF8"/>
    <w:rsid w:val="00A50FFC"/>
    <w:rsid w:val="00A51448"/>
    <w:rsid w:val="00A515C0"/>
    <w:rsid w:val="00A51636"/>
    <w:rsid w:val="00A51C4A"/>
    <w:rsid w:val="00A51D04"/>
    <w:rsid w:val="00A51EBA"/>
    <w:rsid w:val="00A521B5"/>
    <w:rsid w:val="00A523CE"/>
    <w:rsid w:val="00A5280A"/>
    <w:rsid w:val="00A538BE"/>
    <w:rsid w:val="00A54621"/>
    <w:rsid w:val="00A548DE"/>
    <w:rsid w:val="00A5490B"/>
    <w:rsid w:val="00A55128"/>
    <w:rsid w:val="00A554FD"/>
    <w:rsid w:val="00A557BF"/>
    <w:rsid w:val="00A55835"/>
    <w:rsid w:val="00A55A66"/>
    <w:rsid w:val="00A55C69"/>
    <w:rsid w:val="00A55DAB"/>
    <w:rsid w:val="00A55E20"/>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AE"/>
    <w:rsid w:val="00A632EB"/>
    <w:rsid w:val="00A63322"/>
    <w:rsid w:val="00A63351"/>
    <w:rsid w:val="00A63372"/>
    <w:rsid w:val="00A63538"/>
    <w:rsid w:val="00A638C7"/>
    <w:rsid w:val="00A63C72"/>
    <w:rsid w:val="00A64F6B"/>
    <w:rsid w:val="00A65044"/>
    <w:rsid w:val="00A6557F"/>
    <w:rsid w:val="00A657A0"/>
    <w:rsid w:val="00A65D7B"/>
    <w:rsid w:val="00A664FD"/>
    <w:rsid w:val="00A671CE"/>
    <w:rsid w:val="00A67617"/>
    <w:rsid w:val="00A677DD"/>
    <w:rsid w:val="00A67997"/>
    <w:rsid w:val="00A67AEA"/>
    <w:rsid w:val="00A67F9F"/>
    <w:rsid w:val="00A702CF"/>
    <w:rsid w:val="00A703DD"/>
    <w:rsid w:val="00A70D88"/>
    <w:rsid w:val="00A70F9B"/>
    <w:rsid w:val="00A7137E"/>
    <w:rsid w:val="00A713BF"/>
    <w:rsid w:val="00A71FE2"/>
    <w:rsid w:val="00A724D0"/>
    <w:rsid w:val="00A724E0"/>
    <w:rsid w:val="00A7250A"/>
    <w:rsid w:val="00A725DB"/>
    <w:rsid w:val="00A72A54"/>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653"/>
    <w:rsid w:val="00A75721"/>
    <w:rsid w:val="00A75AED"/>
    <w:rsid w:val="00A75CC4"/>
    <w:rsid w:val="00A75F4C"/>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269"/>
    <w:rsid w:val="00A85B34"/>
    <w:rsid w:val="00A85D29"/>
    <w:rsid w:val="00A863EE"/>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4392"/>
    <w:rsid w:val="00A945FE"/>
    <w:rsid w:val="00A94894"/>
    <w:rsid w:val="00A94BE0"/>
    <w:rsid w:val="00A95754"/>
    <w:rsid w:val="00A958E1"/>
    <w:rsid w:val="00A96298"/>
    <w:rsid w:val="00A962B6"/>
    <w:rsid w:val="00A9682E"/>
    <w:rsid w:val="00A96CBC"/>
    <w:rsid w:val="00A9721B"/>
    <w:rsid w:val="00A97276"/>
    <w:rsid w:val="00A978D0"/>
    <w:rsid w:val="00AA120F"/>
    <w:rsid w:val="00AA1A82"/>
    <w:rsid w:val="00AA1B00"/>
    <w:rsid w:val="00AA1D6C"/>
    <w:rsid w:val="00AA2ACA"/>
    <w:rsid w:val="00AA2EBB"/>
    <w:rsid w:val="00AA2F65"/>
    <w:rsid w:val="00AA2F8A"/>
    <w:rsid w:val="00AA30AB"/>
    <w:rsid w:val="00AA3959"/>
    <w:rsid w:val="00AA3A7F"/>
    <w:rsid w:val="00AA3E8D"/>
    <w:rsid w:val="00AA3FBA"/>
    <w:rsid w:val="00AA4204"/>
    <w:rsid w:val="00AA47DB"/>
    <w:rsid w:val="00AA4C5E"/>
    <w:rsid w:val="00AA4EEF"/>
    <w:rsid w:val="00AA4FC7"/>
    <w:rsid w:val="00AA5330"/>
    <w:rsid w:val="00AA5C74"/>
    <w:rsid w:val="00AA617F"/>
    <w:rsid w:val="00AA6620"/>
    <w:rsid w:val="00AA70DA"/>
    <w:rsid w:val="00AA73DA"/>
    <w:rsid w:val="00AA7BF6"/>
    <w:rsid w:val="00AA7DFA"/>
    <w:rsid w:val="00AB057B"/>
    <w:rsid w:val="00AB06F0"/>
    <w:rsid w:val="00AB1578"/>
    <w:rsid w:val="00AB19EF"/>
    <w:rsid w:val="00AB2179"/>
    <w:rsid w:val="00AB2312"/>
    <w:rsid w:val="00AB2FD5"/>
    <w:rsid w:val="00AB32C7"/>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F35"/>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A46"/>
    <w:rsid w:val="00AC7D5C"/>
    <w:rsid w:val="00AC7EA7"/>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AB8"/>
    <w:rsid w:val="00AD3B6A"/>
    <w:rsid w:val="00AD4600"/>
    <w:rsid w:val="00AD473F"/>
    <w:rsid w:val="00AD482F"/>
    <w:rsid w:val="00AD530D"/>
    <w:rsid w:val="00AD5D53"/>
    <w:rsid w:val="00AD64DB"/>
    <w:rsid w:val="00AD6566"/>
    <w:rsid w:val="00AD685E"/>
    <w:rsid w:val="00AD6CB4"/>
    <w:rsid w:val="00AD6E3C"/>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896"/>
    <w:rsid w:val="00AE3A6D"/>
    <w:rsid w:val="00AE4202"/>
    <w:rsid w:val="00AE430D"/>
    <w:rsid w:val="00AE4372"/>
    <w:rsid w:val="00AE5034"/>
    <w:rsid w:val="00AE516B"/>
    <w:rsid w:val="00AE5327"/>
    <w:rsid w:val="00AE5600"/>
    <w:rsid w:val="00AE58F2"/>
    <w:rsid w:val="00AE5A95"/>
    <w:rsid w:val="00AE5C8D"/>
    <w:rsid w:val="00AE5E12"/>
    <w:rsid w:val="00AE6127"/>
    <w:rsid w:val="00AE61AA"/>
    <w:rsid w:val="00AE63FC"/>
    <w:rsid w:val="00AE6534"/>
    <w:rsid w:val="00AE6F49"/>
    <w:rsid w:val="00AE6F4F"/>
    <w:rsid w:val="00AE7136"/>
    <w:rsid w:val="00AE72AE"/>
    <w:rsid w:val="00AE7544"/>
    <w:rsid w:val="00AE7B3F"/>
    <w:rsid w:val="00AE7DC1"/>
    <w:rsid w:val="00AE7EA7"/>
    <w:rsid w:val="00AF00D6"/>
    <w:rsid w:val="00AF02B0"/>
    <w:rsid w:val="00AF0364"/>
    <w:rsid w:val="00AF0536"/>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723B"/>
    <w:rsid w:val="00AF7515"/>
    <w:rsid w:val="00AF7673"/>
    <w:rsid w:val="00AF7731"/>
    <w:rsid w:val="00AF7A52"/>
    <w:rsid w:val="00AF7ECE"/>
    <w:rsid w:val="00B00256"/>
    <w:rsid w:val="00B00341"/>
    <w:rsid w:val="00B0059C"/>
    <w:rsid w:val="00B005F7"/>
    <w:rsid w:val="00B00611"/>
    <w:rsid w:val="00B007EC"/>
    <w:rsid w:val="00B00CB6"/>
    <w:rsid w:val="00B010E3"/>
    <w:rsid w:val="00B0132D"/>
    <w:rsid w:val="00B0143B"/>
    <w:rsid w:val="00B01740"/>
    <w:rsid w:val="00B0188B"/>
    <w:rsid w:val="00B018BE"/>
    <w:rsid w:val="00B02652"/>
    <w:rsid w:val="00B027BA"/>
    <w:rsid w:val="00B02858"/>
    <w:rsid w:val="00B0295A"/>
    <w:rsid w:val="00B02E14"/>
    <w:rsid w:val="00B02EBF"/>
    <w:rsid w:val="00B03051"/>
    <w:rsid w:val="00B030D0"/>
    <w:rsid w:val="00B03722"/>
    <w:rsid w:val="00B039EC"/>
    <w:rsid w:val="00B03A16"/>
    <w:rsid w:val="00B03FD2"/>
    <w:rsid w:val="00B042DE"/>
    <w:rsid w:val="00B04338"/>
    <w:rsid w:val="00B044A7"/>
    <w:rsid w:val="00B0478A"/>
    <w:rsid w:val="00B04D96"/>
    <w:rsid w:val="00B05534"/>
    <w:rsid w:val="00B05898"/>
    <w:rsid w:val="00B05C8A"/>
    <w:rsid w:val="00B05CEF"/>
    <w:rsid w:val="00B067AC"/>
    <w:rsid w:val="00B075E1"/>
    <w:rsid w:val="00B07ABB"/>
    <w:rsid w:val="00B07FB4"/>
    <w:rsid w:val="00B07FFB"/>
    <w:rsid w:val="00B1054E"/>
    <w:rsid w:val="00B109CD"/>
    <w:rsid w:val="00B10B6C"/>
    <w:rsid w:val="00B10B80"/>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18F"/>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0EC9"/>
    <w:rsid w:val="00B2105F"/>
    <w:rsid w:val="00B21279"/>
    <w:rsid w:val="00B21E5B"/>
    <w:rsid w:val="00B2218E"/>
    <w:rsid w:val="00B22304"/>
    <w:rsid w:val="00B226DA"/>
    <w:rsid w:val="00B2290C"/>
    <w:rsid w:val="00B2315B"/>
    <w:rsid w:val="00B2333A"/>
    <w:rsid w:val="00B235F4"/>
    <w:rsid w:val="00B23D2B"/>
    <w:rsid w:val="00B23E1C"/>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67BD"/>
    <w:rsid w:val="00B373EA"/>
    <w:rsid w:val="00B37E69"/>
    <w:rsid w:val="00B400C4"/>
    <w:rsid w:val="00B400DA"/>
    <w:rsid w:val="00B4041D"/>
    <w:rsid w:val="00B40A15"/>
    <w:rsid w:val="00B40D7E"/>
    <w:rsid w:val="00B41197"/>
    <w:rsid w:val="00B41217"/>
    <w:rsid w:val="00B41504"/>
    <w:rsid w:val="00B41979"/>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60C"/>
    <w:rsid w:val="00B457C0"/>
    <w:rsid w:val="00B45A16"/>
    <w:rsid w:val="00B45DDD"/>
    <w:rsid w:val="00B45E0E"/>
    <w:rsid w:val="00B46C01"/>
    <w:rsid w:val="00B47997"/>
    <w:rsid w:val="00B47C0A"/>
    <w:rsid w:val="00B47F0E"/>
    <w:rsid w:val="00B50027"/>
    <w:rsid w:val="00B50132"/>
    <w:rsid w:val="00B50171"/>
    <w:rsid w:val="00B502ED"/>
    <w:rsid w:val="00B50621"/>
    <w:rsid w:val="00B50707"/>
    <w:rsid w:val="00B50C11"/>
    <w:rsid w:val="00B50C24"/>
    <w:rsid w:val="00B50D5E"/>
    <w:rsid w:val="00B50FD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2D28"/>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089"/>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3DB"/>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917"/>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7D2"/>
    <w:rsid w:val="00B87873"/>
    <w:rsid w:val="00B878EB"/>
    <w:rsid w:val="00B87C1D"/>
    <w:rsid w:val="00B87C6E"/>
    <w:rsid w:val="00B908EF"/>
    <w:rsid w:val="00B90B91"/>
    <w:rsid w:val="00B90DB6"/>
    <w:rsid w:val="00B90FD9"/>
    <w:rsid w:val="00B91369"/>
    <w:rsid w:val="00B91513"/>
    <w:rsid w:val="00B91737"/>
    <w:rsid w:val="00B9229C"/>
    <w:rsid w:val="00B929B5"/>
    <w:rsid w:val="00B92F95"/>
    <w:rsid w:val="00B934DA"/>
    <w:rsid w:val="00B93C5F"/>
    <w:rsid w:val="00B93D8B"/>
    <w:rsid w:val="00B93F52"/>
    <w:rsid w:val="00B94CCB"/>
    <w:rsid w:val="00B96010"/>
    <w:rsid w:val="00B960AF"/>
    <w:rsid w:val="00B968B0"/>
    <w:rsid w:val="00B969C9"/>
    <w:rsid w:val="00B96C0D"/>
    <w:rsid w:val="00B96C2C"/>
    <w:rsid w:val="00B96E22"/>
    <w:rsid w:val="00B9713E"/>
    <w:rsid w:val="00B9736A"/>
    <w:rsid w:val="00B97C5D"/>
    <w:rsid w:val="00B97FE8"/>
    <w:rsid w:val="00BA030D"/>
    <w:rsid w:val="00BA031E"/>
    <w:rsid w:val="00BA0434"/>
    <w:rsid w:val="00BA06E3"/>
    <w:rsid w:val="00BA09A8"/>
    <w:rsid w:val="00BA0AE8"/>
    <w:rsid w:val="00BA0C04"/>
    <w:rsid w:val="00BA0C8C"/>
    <w:rsid w:val="00BA109A"/>
    <w:rsid w:val="00BA131F"/>
    <w:rsid w:val="00BA1425"/>
    <w:rsid w:val="00BA15E8"/>
    <w:rsid w:val="00BA1642"/>
    <w:rsid w:val="00BA1781"/>
    <w:rsid w:val="00BA1CE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5577"/>
    <w:rsid w:val="00BA61A2"/>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1F4E"/>
    <w:rsid w:val="00BB24F3"/>
    <w:rsid w:val="00BB2D4F"/>
    <w:rsid w:val="00BB399B"/>
    <w:rsid w:val="00BB3A98"/>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4F7"/>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88A"/>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FA"/>
    <w:rsid w:val="00BD48F3"/>
    <w:rsid w:val="00BD4AE5"/>
    <w:rsid w:val="00BD4E72"/>
    <w:rsid w:val="00BD55DC"/>
    <w:rsid w:val="00BD5AE8"/>
    <w:rsid w:val="00BD5E3C"/>
    <w:rsid w:val="00BD61EA"/>
    <w:rsid w:val="00BD64F8"/>
    <w:rsid w:val="00BD6749"/>
    <w:rsid w:val="00BD6A88"/>
    <w:rsid w:val="00BD6E93"/>
    <w:rsid w:val="00BD708D"/>
    <w:rsid w:val="00BD7B0F"/>
    <w:rsid w:val="00BD7E0E"/>
    <w:rsid w:val="00BD7EB2"/>
    <w:rsid w:val="00BD7FFA"/>
    <w:rsid w:val="00BE0804"/>
    <w:rsid w:val="00BE0C43"/>
    <w:rsid w:val="00BE0F93"/>
    <w:rsid w:val="00BE0FD3"/>
    <w:rsid w:val="00BE17B8"/>
    <w:rsid w:val="00BE1839"/>
    <w:rsid w:val="00BE1993"/>
    <w:rsid w:val="00BE1E25"/>
    <w:rsid w:val="00BE20E3"/>
    <w:rsid w:val="00BE2905"/>
    <w:rsid w:val="00BE2AF8"/>
    <w:rsid w:val="00BE2DAB"/>
    <w:rsid w:val="00BE3BB6"/>
    <w:rsid w:val="00BE3BE3"/>
    <w:rsid w:val="00BE3EC1"/>
    <w:rsid w:val="00BE4185"/>
    <w:rsid w:val="00BE41A0"/>
    <w:rsid w:val="00BE42B3"/>
    <w:rsid w:val="00BE497E"/>
    <w:rsid w:val="00BE50CD"/>
    <w:rsid w:val="00BE52BB"/>
    <w:rsid w:val="00BE5610"/>
    <w:rsid w:val="00BE5A9F"/>
    <w:rsid w:val="00BE5E26"/>
    <w:rsid w:val="00BE60A6"/>
    <w:rsid w:val="00BE65D8"/>
    <w:rsid w:val="00BE698C"/>
    <w:rsid w:val="00BE6AC4"/>
    <w:rsid w:val="00BE733C"/>
    <w:rsid w:val="00BE75AE"/>
    <w:rsid w:val="00BE774F"/>
    <w:rsid w:val="00BE77A9"/>
    <w:rsid w:val="00BE789D"/>
    <w:rsid w:val="00BE7A0B"/>
    <w:rsid w:val="00BE7A4C"/>
    <w:rsid w:val="00BE7D62"/>
    <w:rsid w:val="00BF0490"/>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3AF6"/>
    <w:rsid w:val="00BF4B5B"/>
    <w:rsid w:val="00BF4D40"/>
    <w:rsid w:val="00BF4D98"/>
    <w:rsid w:val="00BF5123"/>
    <w:rsid w:val="00BF5C13"/>
    <w:rsid w:val="00BF5D1A"/>
    <w:rsid w:val="00BF5DE3"/>
    <w:rsid w:val="00BF6172"/>
    <w:rsid w:val="00BF6307"/>
    <w:rsid w:val="00BF639F"/>
    <w:rsid w:val="00BF64CE"/>
    <w:rsid w:val="00BF6A51"/>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147"/>
    <w:rsid w:val="00C03A26"/>
    <w:rsid w:val="00C03AC9"/>
    <w:rsid w:val="00C03D8C"/>
    <w:rsid w:val="00C04139"/>
    <w:rsid w:val="00C042AF"/>
    <w:rsid w:val="00C0433A"/>
    <w:rsid w:val="00C043F4"/>
    <w:rsid w:val="00C04EF2"/>
    <w:rsid w:val="00C0537A"/>
    <w:rsid w:val="00C053C7"/>
    <w:rsid w:val="00C05412"/>
    <w:rsid w:val="00C05435"/>
    <w:rsid w:val="00C0569F"/>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8D6"/>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D50"/>
    <w:rsid w:val="00C23202"/>
    <w:rsid w:val="00C2320C"/>
    <w:rsid w:val="00C23E43"/>
    <w:rsid w:val="00C23ED1"/>
    <w:rsid w:val="00C23FAB"/>
    <w:rsid w:val="00C2412B"/>
    <w:rsid w:val="00C2448E"/>
    <w:rsid w:val="00C24BCE"/>
    <w:rsid w:val="00C24E1D"/>
    <w:rsid w:val="00C252AF"/>
    <w:rsid w:val="00C256FF"/>
    <w:rsid w:val="00C257D9"/>
    <w:rsid w:val="00C25C12"/>
    <w:rsid w:val="00C25CE2"/>
    <w:rsid w:val="00C25F7D"/>
    <w:rsid w:val="00C269F0"/>
    <w:rsid w:val="00C27232"/>
    <w:rsid w:val="00C31B39"/>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006"/>
    <w:rsid w:val="00C4408C"/>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739F"/>
    <w:rsid w:val="00C576A9"/>
    <w:rsid w:val="00C5770B"/>
    <w:rsid w:val="00C57771"/>
    <w:rsid w:val="00C6032A"/>
    <w:rsid w:val="00C604D9"/>
    <w:rsid w:val="00C609E1"/>
    <w:rsid w:val="00C61119"/>
    <w:rsid w:val="00C612C1"/>
    <w:rsid w:val="00C613E6"/>
    <w:rsid w:val="00C61701"/>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B02"/>
    <w:rsid w:val="00C64E07"/>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487"/>
    <w:rsid w:val="00C735E8"/>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394"/>
    <w:rsid w:val="00C854A8"/>
    <w:rsid w:val="00C85549"/>
    <w:rsid w:val="00C85755"/>
    <w:rsid w:val="00C8585D"/>
    <w:rsid w:val="00C85DAE"/>
    <w:rsid w:val="00C860CA"/>
    <w:rsid w:val="00C865B0"/>
    <w:rsid w:val="00C868BA"/>
    <w:rsid w:val="00C86957"/>
    <w:rsid w:val="00C873F8"/>
    <w:rsid w:val="00C8757C"/>
    <w:rsid w:val="00C876BA"/>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CC8"/>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0FFD"/>
    <w:rsid w:val="00CA115B"/>
    <w:rsid w:val="00CA18A7"/>
    <w:rsid w:val="00CA18DA"/>
    <w:rsid w:val="00CA1C1F"/>
    <w:rsid w:val="00CA1E24"/>
    <w:rsid w:val="00CA1F55"/>
    <w:rsid w:val="00CA23D9"/>
    <w:rsid w:val="00CA25F3"/>
    <w:rsid w:val="00CA2621"/>
    <w:rsid w:val="00CA2BEB"/>
    <w:rsid w:val="00CA2ED0"/>
    <w:rsid w:val="00CA2EE2"/>
    <w:rsid w:val="00CA2F15"/>
    <w:rsid w:val="00CA2FAB"/>
    <w:rsid w:val="00CA3196"/>
    <w:rsid w:val="00CA3394"/>
    <w:rsid w:val="00CA3675"/>
    <w:rsid w:val="00CA3678"/>
    <w:rsid w:val="00CA36C9"/>
    <w:rsid w:val="00CA3C6E"/>
    <w:rsid w:val="00CA3D1B"/>
    <w:rsid w:val="00CA3F3E"/>
    <w:rsid w:val="00CA48F6"/>
    <w:rsid w:val="00CA50A6"/>
    <w:rsid w:val="00CA5422"/>
    <w:rsid w:val="00CA550D"/>
    <w:rsid w:val="00CA5BDD"/>
    <w:rsid w:val="00CA5EFC"/>
    <w:rsid w:val="00CA68C7"/>
    <w:rsid w:val="00CA6C62"/>
    <w:rsid w:val="00CA6F0D"/>
    <w:rsid w:val="00CA7018"/>
    <w:rsid w:val="00CA7256"/>
    <w:rsid w:val="00CA77AF"/>
    <w:rsid w:val="00CA782E"/>
    <w:rsid w:val="00CA7875"/>
    <w:rsid w:val="00CA7E34"/>
    <w:rsid w:val="00CB00EF"/>
    <w:rsid w:val="00CB04BC"/>
    <w:rsid w:val="00CB07E7"/>
    <w:rsid w:val="00CB0C2E"/>
    <w:rsid w:val="00CB1071"/>
    <w:rsid w:val="00CB11E0"/>
    <w:rsid w:val="00CB17FF"/>
    <w:rsid w:val="00CB1B8C"/>
    <w:rsid w:val="00CB1C2B"/>
    <w:rsid w:val="00CB33D7"/>
    <w:rsid w:val="00CB3714"/>
    <w:rsid w:val="00CB3B47"/>
    <w:rsid w:val="00CB3C6D"/>
    <w:rsid w:val="00CB43EC"/>
    <w:rsid w:val="00CB49B1"/>
    <w:rsid w:val="00CB4AB7"/>
    <w:rsid w:val="00CB4ADE"/>
    <w:rsid w:val="00CB4B96"/>
    <w:rsid w:val="00CB4CC7"/>
    <w:rsid w:val="00CB4DE2"/>
    <w:rsid w:val="00CB4E16"/>
    <w:rsid w:val="00CB56AA"/>
    <w:rsid w:val="00CB5BD4"/>
    <w:rsid w:val="00CB5DE1"/>
    <w:rsid w:val="00CB6256"/>
    <w:rsid w:val="00CB6E9A"/>
    <w:rsid w:val="00CB720C"/>
    <w:rsid w:val="00CB74E9"/>
    <w:rsid w:val="00CB769F"/>
    <w:rsid w:val="00CB7C27"/>
    <w:rsid w:val="00CC004A"/>
    <w:rsid w:val="00CC0168"/>
    <w:rsid w:val="00CC01A0"/>
    <w:rsid w:val="00CC03AD"/>
    <w:rsid w:val="00CC0BA4"/>
    <w:rsid w:val="00CC11E0"/>
    <w:rsid w:val="00CC14FD"/>
    <w:rsid w:val="00CC19B4"/>
    <w:rsid w:val="00CC1B29"/>
    <w:rsid w:val="00CC2723"/>
    <w:rsid w:val="00CC2833"/>
    <w:rsid w:val="00CC2997"/>
    <w:rsid w:val="00CC3589"/>
    <w:rsid w:val="00CC3691"/>
    <w:rsid w:val="00CC3E02"/>
    <w:rsid w:val="00CC4242"/>
    <w:rsid w:val="00CC475F"/>
    <w:rsid w:val="00CC4A18"/>
    <w:rsid w:val="00CC526F"/>
    <w:rsid w:val="00CC5B58"/>
    <w:rsid w:val="00CC5FB8"/>
    <w:rsid w:val="00CC5FDC"/>
    <w:rsid w:val="00CC6082"/>
    <w:rsid w:val="00CC6183"/>
    <w:rsid w:val="00CC6417"/>
    <w:rsid w:val="00CC684D"/>
    <w:rsid w:val="00CC6855"/>
    <w:rsid w:val="00CC6C6E"/>
    <w:rsid w:val="00CC73D4"/>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1AE"/>
    <w:rsid w:val="00CD2653"/>
    <w:rsid w:val="00CD2EEA"/>
    <w:rsid w:val="00CD35A4"/>
    <w:rsid w:val="00CD3E9B"/>
    <w:rsid w:val="00CD4634"/>
    <w:rsid w:val="00CD4D48"/>
    <w:rsid w:val="00CD4EA5"/>
    <w:rsid w:val="00CD4FE1"/>
    <w:rsid w:val="00CD5ED6"/>
    <w:rsid w:val="00CD5EEA"/>
    <w:rsid w:val="00CD60AC"/>
    <w:rsid w:val="00CD64AC"/>
    <w:rsid w:val="00CD65D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2E8E"/>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59"/>
    <w:rsid w:val="00CE5D62"/>
    <w:rsid w:val="00CE6634"/>
    <w:rsid w:val="00CE6A66"/>
    <w:rsid w:val="00CE6EDE"/>
    <w:rsid w:val="00CE7F4F"/>
    <w:rsid w:val="00CF033F"/>
    <w:rsid w:val="00CF0836"/>
    <w:rsid w:val="00CF0BD5"/>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74"/>
    <w:rsid w:val="00CF71DA"/>
    <w:rsid w:val="00CF7357"/>
    <w:rsid w:val="00CF7553"/>
    <w:rsid w:val="00CF7790"/>
    <w:rsid w:val="00CF7811"/>
    <w:rsid w:val="00CF7C3C"/>
    <w:rsid w:val="00CF7FBD"/>
    <w:rsid w:val="00D00033"/>
    <w:rsid w:val="00D001BF"/>
    <w:rsid w:val="00D00731"/>
    <w:rsid w:val="00D00BC2"/>
    <w:rsid w:val="00D0140B"/>
    <w:rsid w:val="00D014DA"/>
    <w:rsid w:val="00D01F86"/>
    <w:rsid w:val="00D020D2"/>
    <w:rsid w:val="00D0291E"/>
    <w:rsid w:val="00D02E2A"/>
    <w:rsid w:val="00D0349F"/>
    <w:rsid w:val="00D0385E"/>
    <w:rsid w:val="00D03DA9"/>
    <w:rsid w:val="00D0414C"/>
    <w:rsid w:val="00D041BC"/>
    <w:rsid w:val="00D045B1"/>
    <w:rsid w:val="00D04FFF"/>
    <w:rsid w:val="00D051A3"/>
    <w:rsid w:val="00D05485"/>
    <w:rsid w:val="00D05810"/>
    <w:rsid w:val="00D0592B"/>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0F4E"/>
    <w:rsid w:val="00D11309"/>
    <w:rsid w:val="00D11BAC"/>
    <w:rsid w:val="00D11F97"/>
    <w:rsid w:val="00D12270"/>
    <w:rsid w:val="00D1252E"/>
    <w:rsid w:val="00D12684"/>
    <w:rsid w:val="00D1287E"/>
    <w:rsid w:val="00D12A82"/>
    <w:rsid w:val="00D13AF7"/>
    <w:rsid w:val="00D13EAF"/>
    <w:rsid w:val="00D13FB1"/>
    <w:rsid w:val="00D140EC"/>
    <w:rsid w:val="00D14276"/>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12"/>
    <w:rsid w:val="00D21D7F"/>
    <w:rsid w:val="00D22074"/>
    <w:rsid w:val="00D220BC"/>
    <w:rsid w:val="00D22282"/>
    <w:rsid w:val="00D22F4B"/>
    <w:rsid w:val="00D23052"/>
    <w:rsid w:val="00D23074"/>
    <w:rsid w:val="00D233A3"/>
    <w:rsid w:val="00D2362C"/>
    <w:rsid w:val="00D23754"/>
    <w:rsid w:val="00D2389D"/>
    <w:rsid w:val="00D23AE4"/>
    <w:rsid w:val="00D23E80"/>
    <w:rsid w:val="00D24748"/>
    <w:rsid w:val="00D24B5B"/>
    <w:rsid w:val="00D24D10"/>
    <w:rsid w:val="00D2510A"/>
    <w:rsid w:val="00D2529C"/>
    <w:rsid w:val="00D25335"/>
    <w:rsid w:val="00D2534E"/>
    <w:rsid w:val="00D2548B"/>
    <w:rsid w:val="00D25C6F"/>
    <w:rsid w:val="00D263A1"/>
    <w:rsid w:val="00D2660D"/>
    <w:rsid w:val="00D26666"/>
    <w:rsid w:val="00D26AAA"/>
    <w:rsid w:val="00D27340"/>
    <w:rsid w:val="00D27857"/>
    <w:rsid w:val="00D27865"/>
    <w:rsid w:val="00D278B8"/>
    <w:rsid w:val="00D27C3F"/>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312A"/>
    <w:rsid w:val="00D3365B"/>
    <w:rsid w:val="00D33CF0"/>
    <w:rsid w:val="00D34183"/>
    <w:rsid w:val="00D34893"/>
    <w:rsid w:val="00D34B96"/>
    <w:rsid w:val="00D34D72"/>
    <w:rsid w:val="00D3515C"/>
    <w:rsid w:val="00D352A3"/>
    <w:rsid w:val="00D3545A"/>
    <w:rsid w:val="00D35D39"/>
    <w:rsid w:val="00D35D64"/>
    <w:rsid w:val="00D36519"/>
    <w:rsid w:val="00D366E0"/>
    <w:rsid w:val="00D36A54"/>
    <w:rsid w:val="00D36CA7"/>
    <w:rsid w:val="00D37350"/>
    <w:rsid w:val="00D377E1"/>
    <w:rsid w:val="00D379DC"/>
    <w:rsid w:val="00D379E5"/>
    <w:rsid w:val="00D37D0D"/>
    <w:rsid w:val="00D40C3D"/>
    <w:rsid w:val="00D41010"/>
    <w:rsid w:val="00D413F6"/>
    <w:rsid w:val="00D41508"/>
    <w:rsid w:val="00D41622"/>
    <w:rsid w:val="00D41D3E"/>
    <w:rsid w:val="00D41DF4"/>
    <w:rsid w:val="00D41F81"/>
    <w:rsid w:val="00D433F0"/>
    <w:rsid w:val="00D43426"/>
    <w:rsid w:val="00D437B2"/>
    <w:rsid w:val="00D43A78"/>
    <w:rsid w:val="00D4468F"/>
    <w:rsid w:val="00D44952"/>
    <w:rsid w:val="00D44CDF"/>
    <w:rsid w:val="00D4505B"/>
    <w:rsid w:val="00D45089"/>
    <w:rsid w:val="00D45872"/>
    <w:rsid w:val="00D45AC8"/>
    <w:rsid w:val="00D45B1F"/>
    <w:rsid w:val="00D45B95"/>
    <w:rsid w:val="00D45BF9"/>
    <w:rsid w:val="00D45DC5"/>
    <w:rsid w:val="00D45DF3"/>
    <w:rsid w:val="00D462E6"/>
    <w:rsid w:val="00D46382"/>
    <w:rsid w:val="00D46547"/>
    <w:rsid w:val="00D46576"/>
    <w:rsid w:val="00D46853"/>
    <w:rsid w:val="00D46B90"/>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DA3"/>
    <w:rsid w:val="00D51F0C"/>
    <w:rsid w:val="00D522DE"/>
    <w:rsid w:val="00D5234E"/>
    <w:rsid w:val="00D52358"/>
    <w:rsid w:val="00D5259F"/>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66F"/>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101E"/>
    <w:rsid w:val="00D61353"/>
    <w:rsid w:val="00D613CC"/>
    <w:rsid w:val="00D61551"/>
    <w:rsid w:val="00D61CFF"/>
    <w:rsid w:val="00D61E64"/>
    <w:rsid w:val="00D628F3"/>
    <w:rsid w:val="00D62ABE"/>
    <w:rsid w:val="00D62BD4"/>
    <w:rsid w:val="00D62D8F"/>
    <w:rsid w:val="00D62FB1"/>
    <w:rsid w:val="00D6360C"/>
    <w:rsid w:val="00D64253"/>
    <w:rsid w:val="00D645CA"/>
    <w:rsid w:val="00D64646"/>
    <w:rsid w:val="00D64714"/>
    <w:rsid w:val="00D6485B"/>
    <w:rsid w:val="00D648BA"/>
    <w:rsid w:val="00D64A85"/>
    <w:rsid w:val="00D65397"/>
    <w:rsid w:val="00D65C7D"/>
    <w:rsid w:val="00D665CE"/>
    <w:rsid w:val="00D6691F"/>
    <w:rsid w:val="00D66984"/>
    <w:rsid w:val="00D66B70"/>
    <w:rsid w:val="00D66BC4"/>
    <w:rsid w:val="00D66DB4"/>
    <w:rsid w:val="00D67040"/>
    <w:rsid w:val="00D67375"/>
    <w:rsid w:val="00D67393"/>
    <w:rsid w:val="00D67971"/>
    <w:rsid w:val="00D67995"/>
    <w:rsid w:val="00D67DA3"/>
    <w:rsid w:val="00D67E08"/>
    <w:rsid w:val="00D7032C"/>
    <w:rsid w:val="00D7067B"/>
    <w:rsid w:val="00D707B9"/>
    <w:rsid w:val="00D70CFF"/>
    <w:rsid w:val="00D70E96"/>
    <w:rsid w:val="00D70EDB"/>
    <w:rsid w:val="00D71153"/>
    <w:rsid w:val="00D712EC"/>
    <w:rsid w:val="00D71370"/>
    <w:rsid w:val="00D713A4"/>
    <w:rsid w:val="00D7143E"/>
    <w:rsid w:val="00D71466"/>
    <w:rsid w:val="00D7175C"/>
    <w:rsid w:val="00D718B2"/>
    <w:rsid w:val="00D71B35"/>
    <w:rsid w:val="00D7231F"/>
    <w:rsid w:val="00D72A50"/>
    <w:rsid w:val="00D72ABB"/>
    <w:rsid w:val="00D72B2E"/>
    <w:rsid w:val="00D72CDC"/>
    <w:rsid w:val="00D72E66"/>
    <w:rsid w:val="00D72EBD"/>
    <w:rsid w:val="00D72EE3"/>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87D8F"/>
    <w:rsid w:val="00D902C4"/>
    <w:rsid w:val="00D903E2"/>
    <w:rsid w:val="00D90743"/>
    <w:rsid w:val="00D9074A"/>
    <w:rsid w:val="00D907E1"/>
    <w:rsid w:val="00D908CE"/>
    <w:rsid w:val="00D9097D"/>
    <w:rsid w:val="00D90D46"/>
    <w:rsid w:val="00D91346"/>
    <w:rsid w:val="00D91A3D"/>
    <w:rsid w:val="00D91FA8"/>
    <w:rsid w:val="00D92972"/>
    <w:rsid w:val="00D93370"/>
    <w:rsid w:val="00D933A9"/>
    <w:rsid w:val="00D933DB"/>
    <w:rsid w:val="00D93B9C"/>
    <w:rsid w:val="00D945D3"/>
    <w:rsid w:val="00D947C8"/>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5EB"/>
    <w:rsid w:val="00DA1960"/>
    <w:rsid w:val="00DA1B6E"/>
    <w:rsid w:val="00DA254B"/>
    <w:rsid w:val="00DA2602"/>
    <w:rsid w:val="00DA2AE0"/>
    <w:rsid w:val="00DA2AEA"/>
    <w:rsid w:val="00DA2C0E"/>
    <w:rsid w:val="00DA32E6"/>
    <w:rsid w:val="00DA32F7"/>
    <w:rsid w:val="00DA38F6"/>
    <w:rsid w:val="00DA446F"/>
    <w:rsid w:val="00DA51C0"/>
    <w:rsid w:val="00DA63C8"/>
    <w:rsid w:val="00DA6E41"/>
    <w:rsid w:val="00DA6F11"/>
    <w:rsid w:val="00DA6FED"/>
    <w:rsid w:val="00DA7087"/>
    <w:rsid w:val="00DA7113"/>
    <w:rsid w:val="00DA71C5"/>
    <w:rsid w:val="00DA71C9"/>
    <w:rsid w:val="00DA72A5"/>
    <w:rsid w:val="00DA73FC"/>
    <w:rsid w:val="00DA74C4"/>
    <w:rsid w:val="00DA7854"/>
    <w:rsid w:val="00DA7B9F"/>
    <w:rsid w:val="00DA7C14"/>
    <w:rsid w:val="00DB0BF9"/>
    <w:rsid w:val="00DB0C77"/>
    <w:rsid w:val="00DB0E22"/>
    <w:rsid w:val="00DB111F"/>
    <w:rsid w:val="00DB2094"/>
    <w:rsid w:val="00DB227D"/>
    <w:rsid w:val="00DB2807"/>
    <w:rsid w:val="00DB2997"/>
    <w:rsid w:val="00DB2B7E"/>
    <w:rsid w:val="00DB2F09"/>
    <w:rsid w:val="00DB310F"/>
    <w:rsid w:val="00DB3788"/>
    <w:rsid w:val="00DB3FD9"/>
    <w:rsid w:val="00DB408A"/>
    <w:rsid w:val="00DB4726"/>
    <w:rsid w:val="00DB4B2C"/>
    <w:rsid w:val="00DB4F2D"/>
    <w:rsid w:val="00DB4FE8"/>
    <w:rsid w:val="00DB5380"/>
    <w:rsid w:val="00DB566B"/>
    <w:rsid w:val="00DB5748"/>
    <w:rsid w:val="00DB5847"/>
    <w:rsid w:val="00DB5A7B"/>
    <w:rsid w:val="00DB5E83"/>
    <w:rsid w:val="00DB632A"/>
    <w:rsid w:val="00DB6409"/>
    <w:rsid w:val="00DB64D6"/>
    <w:rsid w:val="00DB6D92"/>
    <w:rsid w:val="00DB7473"/>
    <w:rsid w:val="00DB7520"/>
    <w:rsid w:val="00DB770B"/>
    <w:rsid w:val="00DB7956"/>
    <w:rsid w:val="00DB7B6D"/>
    <w:rsid w:val="00DC0016"/>
    <w:rsid w:val="00DC0462"/>
    <w:rsid w:val="00DC0608"/>
    <w:rsid w:val="00DC0A8A"/>
    <w:rsid w:val="00DC0CBC"/>
    <w:rsid w:val="00DC0DF1"/>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022"/>
    <w:rsid w:val="00DC415A"/>
    <w:rsid w:val="00DC43A8"/>
    <w:rsid w:val="00DC4461"/>
    <w:rsid w:val="00DC4623"/>
    <w:rsid w:val="00DC477E"/>
    <w:rsid w:val="00DC497F"/>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D61"/>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78F"/>
    <w:rsid w:val="00DE287D"/>
    <w:rsid w:val="00DE2A30"/>
    <w:rsid w:val="00DE2A46"/>
    <w:rsid w:val="00DE2A8B"/>
    <w:rsid w:val="00DE30E9"/>
    <w:rsid w:val="00DE39F4"/>
    <w:rsid w:val="00DE3FDA"/>
    <w:rsid w:val="00DE4090"/>
    <w:rsid w:val="00DE42B4"/>
    <w:rsid w:val="00DE4A17"/>
    <w:rsid w:val="00DE5003"/>
    <w:rsid w:val="00DE5103"/>
    <w:rsid w:val="00DE574F"/>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3164"/>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038"/>
    <w:rsid w:val="00E0163C"/>
    <w:rsid w:val="00E019CD"/>
    <w:rsid w:val="00E01BC5"/>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7126"/>
    <w:rsid w:val="00E073C2"/>
    <w:rsid w:val="00E07EC3"/>
    <w:rsid w:val="00E10018"/>
    <w:rsid w:val="00E10F6B"/>
    <w:rsid w:val="00E11037"/>
    <w:rsid w:val="00E11951"/>
    <w:rsid w:val="00E119DC"/>
    <w:rsid w:val="00E11E3A"/>
    <w:rsid w:val="00E11EC9"/>
    <w:rsid w:val="00E11F08"/>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514D"/>
    <w:rsid w:val="00E1523F"/>
    <w:rsid w:val="00E158C6"/>
    <w:rsid w:val="00E15C46"/>
    <w:rsid w:val="00E15DEE"/>
    <w:rsid w:val="00E16A6F"/>
    <w:rsid w:val="00E16B5D"/>
    <w:rsid w:val="00E16BCC"/>
    <w:rsid w:val="00E16F1D"/>
    <w:rsid w:val="00E16F5B"/>
    <w:rsid w:val="00E17DD2"/>
    <w:rsid w:val="00E2000A"/>
    <w:rsid w:val="00E203C4"/>
    <w:rsid w:val="00E2040C"/>
    <w:rsid w:val="00E208F7"/>
    <w:rsid w:val="00E2115E"/>
    <w:rsid w:val="00E214EB"/>
    <w:rsid w:val="00E21BDF"/>
    <w:rsid w:val="00E21C88"/>
    <w:rsid w:val="00E21CFE"/>
    <w:rsid w:val="00E21DBF"/>
    <w:rsid w:val="00E220DA"/>
    <w:rsid w:val="00E22945"/>
    <w:rsid w:val="00E232BC"/>
    <w:rsid w:val="00E234D2"/>
    <w:rsid w:val="00E23B50"/>
    <w:rsid w:val="00E23BA8"/>
    <w:rsid w:val="00E2479B"/>
    <w:rsid w:val="00E24B0D"/>
    <w:rsid w:val="00E24B4A"/>
    <w:rsid w:val="00E2565F"/>
    <w:rsid w:val="00E25870"/>
    <w:rsid w:val="00E25A04"/>
    <w:rsid w:val="00E25B0A"/>
    <w:rsid w:val="00E25E14"/>
    <w:rsid w:val="00E25EC8"/>
    <w:rsid w:val="00E25F7A"/>
    <w:rsid w:val="00E26315"/>
    <w:rsid w:val="00E26564"/>
    <w:rsid w:val="00E26758"/>
    <w:rsid w:val="00E26EDC"/>
    <w:rsid w:val="00E27173"/>
    <w:rsid w:val="00E274A2"/>
    <w:rsid w:val="00E276B7"/>
    <w:rsid w:val="00E27D0F"/>
    <w:rsid w:val="00E30ABB"/>
    <w:rsid w:val="00E30BF1"/>
    <w:rsid w:val="00E30C28"/>
    <w:rsid w:val="00E30D80"/>
    <w:rsid w:val="00E3131F"/>
    <w:rsid w:val="00E3147E"/>
    <w:rsid w:val="00E31556"/>
    <w:rsid w:val="00E316E4"/>
    <w:rsid w:val="00E319C5"/>
    <w:rsid w:val="00E31B55"/>
    <w:rsid w:val="00E31E80"/>
    <w:rsid w:val="00E32061"/>
    <w:rsid w:val="00E3249F"/>
    <w:rsid w:val="00E324CC"/>
    <w:rsid w:val="00E3250E"/>
    <w:rsid w:val="00E326ED"/>
    <w:rsid w:val="00E32CD0"/>
    <w:rsid w:val="00E33679"/>
    <w:rsid w:val="00E3371C"/>
    <w:rsid w:val="00E3376C"/>
    <w:rsid w:val="00E337ED"/>
    <w:rsid w:val="00E33D07"/>
    <w:rsid w:val="00E33D4A"/>
    <w:rsid w:val="00E33F16"/>
    <w:rsid w:val="00E34407"/>
    <w:rsid w:val="00E3467F"/>
    <w:rsid w:val="00E347C9"/>
    <w:rsid w:val="00E34A8C"/>
    <w:rsid w:val="00E350C3"/>
    <w:rsid w:val="00E35B08"/>
    <w:rsid w:val="00E35B8A"/>
    <w:rsid w:val="00E35E02"/>
    <w:rsid w:val="00E35FC1"/>
    <w:rsid w:val="00E364A3"/>
    <w:rsid w:val="00E365D7"/>
    <w:rsid w:val="00E36854"/>
    <w:rsid w:val="00E370E4"/>
    <w:rsid w:val="00E37A47"/>
    <w:rsid w:val="00E4041B"/>
    <w:rsid w:val="00E4081B"/>
    <w:rsid w:val="00E40B6E"/>
    <w:rsid w:val="00E40B96"/>
    <w:rsid w:val="00E40F3D"/>
    <w:rsid w:val="00E4114B"/>
    <w:rsid w:val="00E413B8"/>
    <w:rsid w:val="00E41514"/>
    <w:rsid w:val="00E416F3"/>
    <w:rsid w:val="00E41CD1"/>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2ABA"/>
    <w:rsid w:val="00E5395F"/>
    <w:rsid w:val="00E53F4F"/>
    <w:rsid w:val="00E54B20"/>
    <w:rsid w:val="00E54D81"/>
    <w:rsid w:val="00E557E2"/>
    <w:rsid w:val="00E561B2"/>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90F"/>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D48"/>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AA2"/>
    <w:rsid w:val="00E73D36"/>
    <w:rsid w:val="00E74287"/>
    <w:rsid w:val="00E7455D"/>
    <w:rsid w:val="00E7488A"/>
    <w:rsid w:val="00E74BA1"/>
    <w:rsid w:val="00E74BF3"/>
    <w:rsid w:val="00E74CC4"/>
    <w:rsid w:val="00E74D0B"/>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800AD"/>
    <w:rsid w:val="00E802D2"/>
    <w:rsid w:val="00E8030C"/>
    <w:rsid w:val="00E803E3"/>
    <w:rsid w:val="00E8095B"/>
    <w:rsid w:val="00E80E31"/>
    <w:rsid w:val="00E80F6B"/>
    <w:rsid w:val="00E80FB6"/>
    <w:rsid w:val="00E811CA"/>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BC9"/>
    <w:rsid w:val="00E85C54"/>
    <w:rsid w:val="00E85DC8"/>
    <w:rsid w:val="00E85FD6"/>
    <w:rsid w:val="00E86678"/>
    <w:rsid w:val="00E866C8"/>
    <w:rsid w:val="00E86828"/>
    <w:rsid w:val="00E86925"/>
    <w:rsid w:val="00E86BE5"/>
    <w:rsid w:val="00E87377"/>
    <w:rsid w:val="00E87423"/>
    <w:rsid w:val="00E87439"/>
    <w:rsid w:val="00E87B28"/>
    <w:rsid w:val="00E900C9"/>
    <w:rsid w:val="00E901C9"/>
    <w:rsid w:val="00E908F8"/>
    <w:rsid w:val="00E90C4E"/>
    <w:rsid w:val="00E90E2F"/>
    <w:rsid w:val="00E91361"/>
    <w:rsid w:val="00E9157C"/>
    <w:rsid w:val="00E91C6C"/>
    <w:rsid w:val="00E92051"/>
    <w:rsid w:val="00E922A3"/>
    <w:rsid w:val="00E92B40"/>
    <w:rsid w:val="00E93548"/>
    <w:rsid w:val="00E93CED"/>
    <w:rsid w:val="00E93F94"/>
    <w:rsid w:val="00E9446F"/>
    <w:rsid w:val="00E9457D"/>
    <w:rsid w:val="00E94C7C"/>
    <w:rsid w:val="00E94EE5"/>
    <w:rsid w:val="00E95253"/>
    <w:rsid w:val="00E95631"/>
    <w:rsid w:val="00E95D2C"/>
    <w:rsid w:val="00E963D8"/>
    <w:rsid w:val="00E96640"/>
    <w:rsid w:val="00E967E2"/>
    <w:rsid w:val="00E969DF"/>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1B1"/>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612"/>
    <w:rsid w:val="00EB0650"/>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A36"/>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DB5"/>
    <w:rsid w:val="00EC4EE3"/>
    <w:rsid w:val="00EC50DA"/>
    <w:rsid w:val="00EC5203"/>
    <w:rsid w:val="00EC586C"/>
    <w:rsid w:val="00EC5915"/>
    <w:rsid w:val="00EC5B7C"/>
    <w:rsid w:val="00EC5BFB"/>
    <w:rsid w:val="00EC6969"/>
    <w:rsid w:val="00EC7533"/>
    <w:rsid w:val="00EC78CE"/>
    <w:rsid w:val="00EC7C14"/>
    <w:rsid w:val="00EC7C1B"/>
    <w:rsid w:val="00EC7C8E"/>
    <w:rsid w:val="00ED00C2"/>
    <w:rsid w:val="00ED0387"/>
    <w:rsid w:val="00ED0F29"/>
    <w:rsid w:val="00ED11EE"/>
    <w:rsid w:val="00ED12F1"/>
    <w:rsid w:val="00ED1380"/>
    <w:rsid w:val="00ED1454"/>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6BF"/>
    <w:rsid w:val="00ED6985"/>
    <w:rsid w:val="00ED6A3A"/>
    <w:rsid w:val="00ED6F00"/>
    <w:rsid w:val="00ED7410"/>
    <w:rsid w:val="00EE06BF"/>
    <w:rsid w:val="00EE074A"/>
    <w:rsid w:val="00EE0911"/>
    <w:rsid w:val="00EE1421"/>
    <w:rsid w:val="00EE1449"/>
    <w:rsid w:val="00EE17FE"/>
    <w:rsid w:val="00EE1F8A"/>
    <w:rsid w:val="00EE206F"/>
    <w:rsid w:val="00EE21FF"/>
    <w:rsid w:val="00EE313F"/>
    <w:rsid w:val="00EE32C7"/>
    <w:rsid w:val="00EE344E"/>
    <w:rsid w:val="00EE35D1"/>
    <w:rsid w:val="00EE39D6"/>
    <w:rsid w:val="00EE3FC6"/>
    <w:rsid w:val="00EE41D1"/>
    <w:rsid w:val="00EE4210"/>
    <w:rsid w:val="00EE4350"/>
    <w:rsid w:val="00EE4754"/>
    <w:rsid w:val="00EE49FE"/>
    <w:rsid w:val="00EE4A13"/>
    <w:rsid w:val="00EE4CB7"/>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0A09"/>
    <w:rsid w:val="00EF137B"/>
    <w:rsid w:val="00EF13AE"/>
    <w:rsid w:val="00EF1A53"/>
    <w:rsid w:val="00EF1C2A"/>
    <w:rsid w:val="00EF1C97"/>
    <w:rsid w:val="00EF224A"/>
    <w:rsid w:val="00EF22FB"/>
    <w:rsid w:val="00EF2310"/>
    <w:rsid w:val="00EF236D"/>
    <w:rsid w:val="00EF25DB"/>
    <w:rsid w:val="00EF2E8F"/>
    <w:rsid w:val="00EF349E"/>
    <w:rsid w:val="00EF3BD4"/>
    <w:rsid w:val="00EF4234"/>
    <w:rsid w:val="00EF44D4"/>
    <w:rsid w:val="00EF4764"/>
    <w:rsid w:val="00EF51A3"/>
    <w:rsid w:val="00EF576B"/>
    <w:rsid w:val="00EF5AEF"/>
    <w:rsid w:val="00EF60F7"/>
    <w:rsid w:val="00EF6330"/>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20E"/>
    <w:rsid w:val="00F028EA"/>
    <w:rsid w:val="00F02AA1"/>
    <w:rsid w:val="00F02C21"/>
    <w:rsid w:val="00F02D94"/>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6A1"/>
    <w:rsid w:val="00F14DBE"/>
    <w:rsid w:val="00F14F9E"/>
    <w:rsid w:val="00F1501F"/>
    <w:rsid w:val="00F15148"/>
    <w:rsid w:val="00F15201"/>
    <w:rsid w:val="00F15345"/>
    <w:rsid w:val="00F154AE"/>
    <w:rsid w:val="00F15551"/>
    <w:rsid w:val="00F157EC"/>
    <w:rsid w:val="00F157F7"/>
    <w:rsid w:val="00F158BB"/>
    <w:rsid w:val="00F16214"/>
    <w:rsid w:val="00F17293"/>
    <w:rsid w:val="00F1761A"/>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2BFE"/>
    <w:rsid w:val="00F236D4"/>
    <w:rsid w:val="00F23AF6"/>
    <w:rsid w:val="00F2401C"/>
    <w:rsid w:val="00F242E5"/>
    <w:rsid w:val="00F24A44"/>
    <w:rsid w:val="00F24B89"/>
    <w:rsid w:val="00F24BB5"/>
    <w:rsid w:val="00F24BF1"/>
    <w:rsid w:val="00F24BFB"/>
    <w:rsid w:val="00F24CF3"/>
    <w:rsid w:val="00F24EA0"/>
    <w:rsid w:val="00F24F52"/>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9A2"/>
    <w:rsid w:val="00F31B04"/>
    <w:rsid w:val="00F31C90"/>
    <w:rsid w:val="00F32513"/>
    <w:rsid w:val="00F32530"/>
    <w:rsid w:val="00F32782"/>
    <w:rsid w:val="00F32DAF"/>
    <w:rsid w:val="00F33275"/>
    <w:rsid w:val="00F3383A"/>
    <w:rsid w:val="00F338C4"/>
    <w:rsid w:val="00F33DBE"/>
    <w:rsid w:val="00F33E81"/>
    <w:rsid w:val="00F340F4"/>
    <w:rsid w:val="00F34386"/>
    <w:rsid w:val="00F34393"/>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E19"/>
    <w:rsid w:val="00F37132"/>
    <w:rsid w:val="00F37282"/>
    <w:rsid w:val="00F37902"/>
    <w:rsid w:val="00F4012F"/>
    <w:rsid w:val="00F401FC"/>
    <w:rsid w:val="00F40495"/>
    <w:rsid w:val="00F40614"/>
    <w:rsid w:val="00F408D9"/>
    <w:rsid w:val="00F40B0E"/>
    <w:rsid w:val="00F40B1C"/>
    <w:rsid w:val="00F40E25"/>
    <w:rsid w:val="00F414C4"/>
    <w:rsid w:val="00F4243E"/>
    <w:rsid w:val="00F42447"/>
    <w:rsid w:val="00F42815"/>
    <w:rsid w:val="00F4289A"/>
    <w:rsid w:val="00F42AD8"/>
    <w:rsid w:val="00F42BE7"/>
    <w:rsid w:val="00F4342F"/>
    <w:rsid w:val="00F4383F"/>
    <w:rsid w:val="00F438DD"/>
    <w:rsid w:val="00F439A9"/>
    <w:rsid w:val="00F43BCF"/>
    <w:rsid w:val="00F43EA2"/>
    <w:rsid w:val="00F44146"/>
    <w:rsid w:val="00F442C8"/>
    <w:rsid w:val="00F442E4"/>
    <w:rsid w:val="00F44807"/>
    <w:rsid w:val="00F44A58"/>
    <w:rsid w:val="00F44EE1"/>
    <w:rsid w:val="00F45052"/>
    <w:rsid w:val="00F45667"/>
    <w:rsid w:val="00F45ABA"/>
    <w:rsid w:val="00F46395"/>
    <w:rsid w:val="00F4649D"/>
    <w:rsid w:val="00F475D5"/>
    <w:rsid w:val="00F476A5"/>
    <w:rsid w:val="00F47795"/>
    <w:rsid w:val="00F478B6"/>
    <w:rsid w:val="00F47A89"/>
    <w:rsid w:val="00F47DF4"/>
    <w:rsid w:val="00F47E2B"/>
    <w:rsid w:val="00F50166"/>
    <w:rsid w:val="00F50810"/>
    <w:rsid w:val="00F50D03"/>
    <w:rsid w:val="00F50F2A"/>
    <w:rsid w:val="00F51B6A"/>
    <w:rsid w:val="00F51BB1"/>
    <w:rsid w:val="00F51C29"/>
    <w:rsid w:val="00F524A2"/>
    <w:rsid w:val="00F52BDE"/>
    <w:rsid w:val="00F52C8C"/>
    <w:rsid w:val="00F53C09"/>
    <w:rsid w:val="00F53CA8"/>
    <w:rsid w:val="00F53E77"/>
    <w:rsid w:val="00F53EBD"/>
    <w:rsid w:val="00F5423E"/>
    <w:rsid w:val="00F54CF9"/>
    <w:rsid w:val="00F54EA6"/>
    <w:rsid w:val="00F550A2"/>
    <w:rsid w:val="00F5519B"/>
    <w:rsid w:val="00F551F7"/>
    <w:rsid w:val="00F555DA"/>
    <w:rsid w:val="00F5579F"/>
    <w:rsid w:val="00F55867"/>
    <w:rsid w:val="00F55C8D"/>
    <w:rsid w:val="00F563F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C40"/>
    <w:rsid w:val="00F65E22"/>
    <w:rsid w:val="00F66026"/>
    <w:rsid w:val="00F6659C"/>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C97"/>
    <w:rsid w:val="00F72F12"/>
    <w:rsid w:val="00F72FE8"/>
    <w:rsid w:val="00F72FF5"/>
    <w:rsid w:val="00F7315D"/>
    <w:rsid w:val="00F733A5"/>
    <w:rsid w:val="00F734F8"/>
    <w:rsid w:val="00F73673"/>
    <w:rsid w:val="00F73D02"/>
    <w:rsid w:val="00F743BD"/>
    <w:rsid w:val="00F74483"/>
    <w:rsid w:val="00F746B1"/>
    <w:rsid w:val="00F74BAA"/>
    <w:rsid w:val="00F75B77"/>
    <w:rsid w:val="00F75BCF"/>
    <w:rsid w:val="00F75C77"/>
    <w:rsid w:val="00F76448"/>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660"/>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76E1"/>
    <w:rsid w:val="00F903BD"/>
    <w:rsid w:val="00F9063E"/>
    <w:rsid w:val="00F90831"/>
    <w:rsid w:val="00F90872"/>
    <w:rsid w:val="00F90AD2"/>
    <w:rsid w:val="00F911AF"/>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D89"/>
    <w:rsid w:val="00F96F5A"/>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3429"/>
    <w:rsid w:val="00FA376A"/>
    <w:rsid w:val="00FA426D"/>
    <w:rsid w:val="00FA4654"/>
    <w:rsid w:val="00FA4E62"/>
    <w:rsid w:val="00FA4EBE"/>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5F"/>
    <w:rsid w:val="00FB098A"/>
    <w:rsid w:val="00FB09B0"/>
    <w:rsid w:val="00FB09F9"/>
    <w:rsid w:val="00FB0D47"/>
    <w:rsid w:val="00FB0E6F"/>
    <w:rsid w:val="00FB0EC4"/>
    <w:rsid w:val="00FB0F48"/>
    <w:rsid w:val="00FB11EF"/>
    <w:rsid w:val="00FB16F2"/>
    <w:rsid w:val="00FB1BB8"/>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2C69"/>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6EC"/>
    <w:rsid w:val="00FC581C"/>
    <w:rsid w:val="00FC5A8F"/>
    <w:rsid w:val="00FC5DED"/>
    <w:rsid w:val="00FC673E"/>
    <w:rsid w:val="00FC68EF"/>
    <w:rsid w:val="00FC6A37"/>
    <w:rsid w:val="00FC6B59"/>
    <w:rsid w:val="00FC6E71"/>
    <w:rsid w:val="00FC7264"/>
    <w:rsid w:val="00FC72CF"/>
    <w:rsid w:val="00FC7619"/>
    <w:rsid w:val="00FC7ABA"/>
    <w:rsid w:val="00FC7F4A"/>
    <w:rsid w:val="00FD0657"/>
    <w:rsid w:val="00FD09D6"/>
    <w:rsid w:val="00FD0C95"/>
    <w:rsid w:val="00FD0D11"/>
    <w:rsid w:val="00FD1578"/>
    <w:rsid w:val="00FD1F43"/>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6165"/>
    <w:rsid w:val="00FD623B"/>
    <w:rsid w:val="00FD6836"/>
    <w:rsid w:val="00FD722D"/>
    <w:rsid w:val="00FD7E35"/>
    <w:rsid w:val="00FE0311"/>
    <w:rsid w:val="00FE0418"/>
    <w:rsid w:val="00FE0AD6"/>
    <w:rsid w:val="00FE0BD3"/>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82"/>
    <w:rsid w:val="00FF23BE"/>
    <w:rsid w:val="00FF2F17"/>
    <w:rsid w:val="00FF3476"/>
    <w:rsid w:val="00FF3698"/>
    <w:rsid w:val="00FF3959"/>
    <w:rsid w:val="00FF3A7C"/>
    <w:rsid w:val="00FF3C38"/>
    <w:rsid w:val="00FF3E01"/>
    <w:rsid w:val="00FF3F38"/>
    <w:rsid w:val="00FF3F40"/>
    <w:rsid w:val="00FF42BC"/>
    <w:rsid w:val="00FF4B07"/>
    <w:rsid w:val="00FF4C7F"/>
    <w:rsid w:val="00FF54F9"/>
    <w:rsid w:val="00FF56CD"/>
    <w:rsid w:val="00FF59BD"/>
    <w:rsid w:val="00FF5AE0"/>
    <w:rsid w:val="00FF5E33"/>
    <w:rsid w:val="00FF6A59"/>
    <w:rsid w:val="00FF7509"/>
    <w:rsid w:val="00FF78E0"/>
    <w:rsid w:val="00FF7D45"/>
    <w:rsid w:val="00FF7F22"/>
    <w:rsid w:val="010828D4"/>
    <w:rsid w:val="02C56DF6"/>
    <w:rsid w:val="064C0B73"/>
    <w:rsid w:val="06F53DF8"/>
    <w:rsid w:val="09DA06B8"/>
    <w:rsid w:val="0F632C4E"/>
    <w:rsid w:val="1163297C"/>
    <w:rsid w:val="155D4561"/>
    <w:rsid w:val="16814A6E"/>
    <w:rsid w:val="1E7605DE"/>
    <w:rsid w:val="225B3427"/>
    <w:rsid w:val="2809314B"/>
    <w:rsid w:val="2BA575CB"/>
    <w:rsid w:val="2C6A0BF1"/>
    <w:rsid w:val="2D65543B"/>
    <w:rsid w:val="31800F82"/>
    <w:rsid w:val="3239599B"/>
    <w:rsid w:val="324D6D3D"/>
    <w:rsid w:val="34286058"/>
    <w:rsid w:val="39B366B6"/>
    <w:rsid w:val="3C036E9E"/>
    <w:rsid w:val="3D3262C5"/>
    <w:rsid w:val="3D887B9D"/>
    <w:rsid w:val="3E145966"/>
    <w:rsid w:val="44812F52"/>
    <w:rsid w:val="481419D0"/>
    <w:rsid w:val="4CD50EA5"/>
    <w:rsid w:val="4DEB281B"/>
    <w:rsid w:val="4EE46255"/>
    <w:rsid w:val="505E14E6"/>
    <w:rsid w:val="52D177E1"/>
    <w:rsid w:val="56891F26"/>
    <w:rsid w:val="5866703A"/>
    <w:rsid w:val="5AD60061"/>
    <w:rsid w:val="62CE4696"/>
    <w:rsid w:val="62DE0295"/>
    <w:rsid w:val="64D7377C"/>
    <w:rsid w:val="661A12AD"/>
    <w:rsid w:val="68B730C4"/>
    <w:rsid w:val="6E112C1F"/>
    <w:rsid w:val="6E517370"/>
    <w:rsid w:val="71E90E77"/>
    <w:rsid w:val="7239101C"/>
    <w:rsid w:val="752714C3"/>
    <w:rsid w:val="76A8704B"/>
    <w:rsid w:val="7BAF5BCD"/>
    <w:rsid w:val="7BF3536A"/>
    <w:rsid w:val="7E8E27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qFormat="1" w:unhideWhenUsed="0" w:uiPriority="0" w:semiHidden="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qFormat="1" w:unhideWhenUsed="0" w:uiPriority="0" w:semiHidden="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qFormat="1" w:unhideWhenUsed="0" w:uiPriority="0" w:semiHidden="0" w:name="Table Grid 5"/>
    <w:lsdException w:qFormat="1" w:unhideWhenUsed="0" w:uiPriority="0" w:semiHidden="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52"/>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2"/>
      <w:lang w:val="en-GB" w:eastAsia="en-US" w:bidi="ar-SA"/>
    </w:rPr>
  </w:style>
  <w:style w:type="paragraph" w:styleId="3">
    <w:name w:val="heading 2"/>
    <w:basedOn w:val="2"/>
    <w:next w:val="1"/>
    <w:link w:val="115"/>
    <w:qFormat/>
    <w:uiPriority w:val="1"/>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numPr>
        <w:ilvl w:val="2"/>
      </w:numPr>
      <w:spacing w:before="120"/>
      <w:outlineLvl w:val="2"/>
    </w:pPr>
  </w:style>
  <w:style w:type="paragraph" w:styleId="5">
    <w:name w:val="heading 4"/>
    <w:basedOn w:val="3"/>
    <w:next w:val="1"/>
    <w:qFormat/>
    <w:uiPriority w:val="9"/>
    <w:pPr>
      <w:numPr>
        <w:ilvl w:val="3"/>
      </w:numPr>
      <w:outlineLvl w:val="3"/>
    </w:pPr>
    <w:rPr>
      <w:sz w:val="24"/>
    </w:rPr>
  </w:style>
  <w:style w:type="paragraph" w:styleId="6">
    <w:name w:val="heading 5"/>
    <w:basedOn w:val="5"/>
    <w:next w:val="1"/>
    <w:qFormat/>
    <w:uiPriority w:val="9"/>
    <w:pPr>
      <w:numPr>
        <w:ilvl w:val="4"/>
      </w:numPr>
      <w:outlineLvl w:val="4"/>
    </w:pPr>
    <w:rPr>
      <w:sz w:val="22"/>
    </w:rPr>
  </w:style>
  <w:style w:type="paragraph" w:styleId="7">
    <w:name w:val="heading 6"/>
    <w:basedOn w:val="8"/>
    <w:next w:val="1"/>
    <w:qFormat/>
    <w:uiPriority w:val="9"/>
    <w:pPr>
      <w:numPr>
        <w:ilvl w:val="5"/>
      </w:numPr>
      <w:outlineLvl w:val="5"/>
    </w:pPr>
  </w:style>
  <w:style w:type="paragraph" w:styleId="9">
    <w:name w:val="heading 7"/>
    <w:basedOn w:val="8"/>
    <w:next w:val="1"/>
    <w:qFormat/>
    <w:uiPriority w:val="9"/>
    <w:pPr>
      <w:numPr>
        <w:ilvl w:val="6"/>
      </w:numPr>
      <w:outlineLvl w:val="6"/>
    </w:pPr>
  </w:style>
  <w:style w:type="paragraph" w:styleId="10">
    <w:name w:val="heading 8"/>
    <w:basedOn w:val="9"/>
    <w:next w:val="1"/>
    <w:qFormat/>
    <w:uiPriority w:val="9"/>
    <w:pPr>
      <w:numPr>
        <w:ilvl w:val="7"/>
      </w:numPr>
      <w:outlineLvl w:val="7"/>
    </w:pPr>
  </w:style>
  <w:style w:type="paragraph" w:styleId="11">
    <w:name w:val="heading 9"/>
    <w:basedOn w:val="10"/>
    <w:next w:val="1"/>
    <w:qFormat/>
    <w:uiPriority w:val="9"/>
    <w:pPr>
      <w:numPr>
        <w:ilvl w:val="8"/>
      </w:numPr>
      <w:pBdr>
        <w:top w:val="single" w:color="auto" w:sz="12" w:space="3"/>
      </w:pBdr>
      <w:spacing w:before="240"/>
      <w:outlineLvl w:val="8"/>
    </w:pPr>
  </w:style>
  <w:style w:type="character" w:default="1" w:styleId="46">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83"/>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caption"/>
    <w:basedOn w:val="1"/>
    <w:next w:val="1"/>
    <w:link w:val="161"/>
    <w:qFormat/>
    <w:uiPriority w:val="0"/>
    <w:pPr>
      <w:overflowPunct w:val="0"/>
      <w:autoSpaceDE w:val="0"/>
      <w:autoSpaceDN w:val="0"/>
      <w:adjustRightInd w:val="0"/>
      <w:spacing w:before="120" w:after="120"/>
      <w:textAlignment w:val="baseline"/>
    </w:pPr>
    <w:rPr>
      <w:b/>
      <w:lang w:val="en-US"/>
    </w:rPr>
  </w:style>
  <w:style w:type="paragraph" w:styleId="25">
    <w:name w:val="List Bullet"/>
    <w:basedOn w:val="14"/>
    <w:qFormat/>
    <w:uiPriority w:val="0"/>
    <w:pPr>
      <w:ind w:left="0" w:firstLine="0"/>
    </w:pPr>
  </w:style>
  <w:style w:type="paragraph" w:styleId="26">
    <w:name w:val="Document Map"/>
    <w:basedOn w:val="1"/>
    <w:semiHidden/>
    <w:qFormat/>
    <w:uiPriority w:val="0"/>
    <w:pPr>
      <w:shd w:val="clear" w:color="auto" w:fill="000080"/>
    </w:pPr>
    <w:rPr>
      <w:rFonts w:ascii="CG Times (WN)" w:hAnsi="CG Times (WN)" w:cs="CG Times (WN)"/>
    </w:rPr>
  </w:style>
  <w:style w:type="paragraph" w:styleId="27">
    <w:name w:val="annotation text"/>
    <w:basedOn w:val="1"/>
    <w:link w:val="129"/>
    <w:qFormat/>
    <w:uiPriority w:val="0"/>
  </w:style>
  <w:style w:type="paragraph" w:styleId="28">
    <w:name w:val="Body Text"/>
    <w:basedOn w:val="1"/>
    <w:link w:val="141"/>
    <w:qFormat/>
    <w:uiPriority w:val="0"/>
    <w:pPr>
      <w:spacing w:afterLines="60"/>
      <w:jc w:val="both"/>
    </w:pPr>
    <w:rPr>
      <w:szCs w:val="24"/>
      <w:lang w:val="en-US"/>
    </w:rPr>
  </w:style>
  <w:style w:type="paragraph" w:styleId="29">
    <w:name w:val="toc 8"/>
    <w:basedOn w:val="21"/>
    <w:next w:val="1"/>
    <w:semiHidden/>
    <w:qFormat/>
    <w:uiPriority w:val="0"/>
    <w:pPr>
      <w:spacing w:before="180"/>
      <w:ind w:left="2693" w:hanging="2693"/>
    </w:pPr>
    <w:rPr>
      <w:b/>
    </w:rPr>
  </w:style>
  <w:style w:type="paragraph" w:styleId="30">
    <w:name w:val="Balloon Text"/>
    <w:basedOn w:val="1"/>
    <w:semiHidden/>
    <w:qFormat/>
    <w:uiPriority w:val="0"/>
    <w:rPr>
      <w:rFonts w:ascii="CG Times (WN)" w:hAnsi="CG Times (WN)" w:cs="CG Times (WN)"/>
      <w:sz w:val="16"/>
      <w:szCs w:val="16"/>
    </w:rPr>
  </w:style>
  <w:style w:type="paragraph" w:styleId="31">
    <w:name w:val="footer"/>
    <w:basedOn w:val="32"/>
    <w:qFormat/>
    <w:uiPriority w:val="0"/>
    <w:pPr>
      <w:jc w:val="center"/>
    </w:pPr>
    <w:rPr>
      <w:i/>
    </w:rPr>
  </w:style>
  <w:style w:type="paragraph" w:styleId="32">
    <w:name w:val="header"/>
    <w:basedOn w:val="1"/>
    <w:link w:val="136"/>
    <w:qFormat/>
    <w:uiPriority w:val="99"/>
    <w:pPr>
      <w:widowControl w:val="0"/>
    </w:pPr>
    <w:rPr>
      <w:rFonts w:ascii="Arial" w:hAnsi="Arial" w:eastAsia="宋体" w:cs="Times New Roman"/>
      <w:b/>
      <w:sz w:val="18"/>
      <w:lang w:val="en-GB" w:eastAsia="en-US" w:bidi="ar-SA"/>
    </w:rPr>
  </w:style>
  <w:style w:type="paragraph" w:styleId="33">
    <w:name w:val="footnote text"/>
    <w:basedOn w:val="1"/>
    <w:semiHidden/>
    <w:qFormat/>
    <w:uiPriority w:val="0"/>
    <w:pPr>
      <w:keepLines/>
      <w:spacing w:after="0"/>
      <w:ind w:left="454" w:hanging="454"/>
    </w:pPr>
    <w:rPr>
      <w:sz w:val="16"/>
    </w:rPr>
  </w:style>
  <w:style w:type="paragraph" w:styleId="34">
    <w:name w:val="List 5"/>
    <w:basedOn w:val="35"/>
    <w:qFormat/>
    <w:uiPriority w:val="0"/>
    <w:pPr>
      <w:ind w:left="1702"/>
    </w:pPr>
  </w:style>
  <w:style w:type="paragraph" w:styleId="35">
    <w:name w:val="List 4"/>
    <w:basedOn w:val="12"/>
    <w:qFormat/>
    <w:uiPriority w:val="0"/>
    <w:pPr>
      <w:ind w:left="1418"/>
    </w:pPr>
  </w:style>
  <w:style w:type="paragraph" w:styleId="36">
    <w:name w:val="toc 9"/>
    <w:basedOn w:val="29"/>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paragraph" w:styleId="39">
    <w:name w:val="Title"/>
    <w:basedOn w:val="1"/>
    <w:next w:val="1"/>
    <w:link w:val="155"/>
    <w:qFormat/>
    <w:uiPriority w:val="0"/>
    <w:pPr>
      <w:spacing w:before="240" w:after="60"/>
      <w:jc w:val="center"/>
      <w:outlineLvl w:val="0"/>
    </w:pPr>
    <w:rPr>
      <w:rFonts w:ascii="CG Times (WN)" w:hAnsi="CG Times (WN)"/>
      <w:b/>
      <w:bCs/>
      <w:kern w:val="28"/>
      <w:sz w:val="32"/>
      <w:szCs w:val="32"/>
    </w:rPr>
  </w:style>
  <w:style w:type="paragraph" w:styleId="40">
    <w:name w:val="annotation subject"/>
    <w:basedOn w:val="27"/>
    <w:next w:val="27"/>
    <w:semiHidden/>
    <w:qFormat/>
    <w:uiPriority w:val="0"/>
    <w:rPr>
      <w:b/>
      <w:bCs/>
    </w:rPr>
  </w:style>
  <w:style w:type="table" w:styleId="42">
    <w:name w:val="Table Grid"/>
    <w:basedOn w:val="41"/>
    <w:qFormat/>
    <w:uiPriority w:val="0"/>
    <w:pPr>
      <w:spacing w:after="180"/>
    </w:pPr>
    <w:rPr>
      <w:rFonts w:ascii="Batang" w:hAnsi="Batang" w:eastAsia="Helvetic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43">
    <w:name w:val="Table Simple 1"/>
    <w:basedOn w:val="41"/>
    <w:qFormat/>
    <w:uiPriority w:val="0"/>
    <w:pPr>
      <w:spacing w:after="180"/>
    </w:pPr>
    <w:tblPr>
      <w:tblBorders>
        <w:top w:val="single" w:color="008000" w:sz="12" w:space="0"/>
        <w:bottom w:val="single" w:color="008000" w:sz="12" w:space="0"/>
      </w:tblBorders>
      <w:tblCellMar>
        <w:top w:w="0" w:type="dxa"/>
        <w:left w:w="108" w:type="dxa"/>
        <w:bottom w:w="0" w:type="dxa"/>
        <w:right w:w="108" w:type="dxa"/>
      </w:tblCellMar>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44">
    <w:name w:val="Table Grid 5"/>
    <w:basedOn w:val="41"/>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45">
    <w:name w:val="Table Grid 6"/>
    <w:basedOn w:val="41"/>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character" w:styleId="47">
    <w:name w:val="Hyperlink"/>
    <w:qFormat/>
    <w:uiPriority w:val="0"/>
    <w:rPr>
      <w:rFonts w:eastAsia="宋体"/>
      <w:color w:val="0000FF"/>
      <w:u w:val="single"/>
      <w:lang w:val="en-US" w:eastAsia="zh-CN" w:bidi="ar-SA"/>
    </w:rPr>
  </w:style>
  <w:style w:type="character" w:styleId="48">
    <w:name w:val="annotation reference"/>
    <w:qFormat/>
    <w:uiPriority w:val="99"/>
    <w:rPr>
      <w:rFonts w:eastAsia="宋体"/>
      <w:sz w:val="16"/>
      <w:lang w:val="en-US" w:eastAsia="zh-CN" w:bidi="ar-SA"/>
    </w:rPr>
  </w:style>
  <w:style w:type="character" w:styleId="49">
    <w:name w:val="footnote reference"/>
    <w:semiHidden/>
    <w:qFormat/>
    <w:uiPriority w:val="0"/>
    <w:rPr>
      <w:rFonts w:eastAsia="宋体"/>
      <w:b/>
      <w:position w:val="6"/>
      <w:sz w:val="16"/>
      <w:lang w:val="en-US" w:eastAsia="zh-CN"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character" w:customStyle="1" w:styleId="52">
    <w:name w:val="标题 1 Char"/>
    <w:link w:val="2"/>
    <w:qFormat/>
    <w:uiPriority w:val="0"/>
    <w:rPr>
      <w:rFonts w:ascii="Arial" w:hAnsi="Arial"/>
      <w:sz w:val="32"/>
      <w:lang w:val="en-GB" w:eastAsia="en-US"/>
    </w:rPr>
  </w:style>
  <w:style w:type="paragraph" w:customStyle="1" w:styleId="53">
    <w:name w:val="TAH"/>
    <w:basedOn w:val="54"/>
    <w:link w:val="156"/>
    <w:qFormat/>
    <w:uiPriority w:val="0"/>
    <w:rPr>
      <w:b/>
    </w:rPr>
  </w:style>
  <w:style w:type="paragraph" w:customStyle="1" w:styleId="54">
    <w:name w:val="TAC"/>
    <w:basedOn w:val="55"/>
    <w:link w:val="158"/>
    <w:qFormat/>
    <w:uiPriority w:val="0"/>
    <w:pPr>
      <w:jc w:val="center"/>
    </w:pPr>
  </w:style>
  <w:style w:type="paragraph" w:customStyle="1" w:styleId="55">
    <w:name w:val="TAL"/>
    <w:basedOn w:val="1"/>
    <w:link w:val="95"/>
    <w:qFormat/>
    <w:uiPriority w:val="0"/>
    <w:pPr>
      <w:keepNext/>
      <w:keepLines/>
      <w:spacing w:after="0"/>
    </w:pPr>
    <w:rPr>
      <w:rFonts w:ascii="Arial" w:hAnsi="Arial"/>
      <w:sz w:val="18"/>
    </w:rPr>
  </w:style>
  <w:style w:type="paragraph" w:customStyle="1" w:styleId="56">
    <w:name w:val="TF"/>
    <w:basedOn w:val="57"/>
    <w:link w:val="135"/>
    <w:qFormat/>
    <w:uiPriority w:val="0"/>
    <w:pPr>
      <w:keepNext w:val="0"/>
      <w:spacing w:before="0" w:after="240"/>
    </w:pPr>
  </w:style>
  <w:style w:type="paragraph" w:customStyle="1" w:styleId="57">
    <w:name w:val="TH"/>
    <w:basedOn w:val="1"/>
    <w:link w:val="111"/>
    <w:qFormat/>
    <w:uiPriority w:val="0"/>
    <w:pPr>
      <w:keepNext/>
      <w:keepLines/>
      <w:spacing w:before="60"/>
      <w:jc w:val="center"/>
    </w:pPr>
    <w:rPr>
      <w:rFonts w:ascii="Arial" w:hAnsi="Arial"/>
      <w:b/>
    </w:rPr>
  </w:style>
  <w:style w:type="paragraph" w:customStyle="1" w:styleId="58">
    <w:name w:val="NO"/>
    <w:basedOn w:val="1"/>
    <w:link w:val="59"/>
    <w:qFormat/>
    <w:uiPriority w:val="0"/>
    <w:pPr>
      <w:keepLines/>
      <w:ind w:left="1135" w:hanging="851"/>
    </w:pPr>
  </w:style>
  <w:style w:type="character" w:customStyle="1" w:styleId="59">
    <w:name w:val="NO Char"/>
    <w:link w:val="58"/>
    <w:qFormat/>
    <w:uiPriority w:val="0"/>
    <w:rPr>
      <w:rFonts w:eastAsia="宋体"/>
      <w:lang w:val="en-GB" w:eastAsia="en-US" w:bidi="ar-SA"/>
    </w:r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63">
    <w:name w:val="NW"/>
    <w:basedOn w:val="58"/>
    <w:qFormat/>
    <w:uiPriority w:val="0"/>
    <w:pPr>
      <w:spacing w:after="0"/>
    </w:pPr>
  </w:style>
  <w:style w:type="paragraph" w:customStyle="1" w:styleId="64">
    <w:name w:val="EW"/>
    <w:basedOn w:val="60"/>
    <w:qFormat/>
    <w:uiPriority w:val="0"/>
    <w:pPr>
      <w:spacing w:after="0"/>
    </w:pPr>
  </w:style>
  <w:style w:type="paragraph" w:customStyle="1" w:styleId="65">
    <w:name w:val="编号2"/>
    <w:basedOn w:val="1"/>
    <w:qFormat/>
    <w:uiPriority w:val="0"/>
    <w:pPr>
      <w:numPr>
        <w:ilvl w:val="0"/>
        <w:numId w:val="4"/>
      </w:numPr>
      <w:tabs>
        <w:tab w:val="left" w:pos="704"/>
        <w:tab w:val="clear" w:pos="840"/>
      </w:tabs>
      <w:ind w:left="704" w:hanging="420"/>
    </w:pPr>
    <w:rPr>
      <w:lang w:eastAsia="zh-CN"/>
    </w:rPr>
  </w:style>
  <w:style w:type="paragraph" w:customStyle="1" w:styleId="66">
    <w:name w:val="Reference"/>
    <w:basedOn w:val="1"/>
    <w:qFormat/>
    <w:uiPriority w:val="0"/>
    <w:pPr>
      <w:numPr>
        <w:ilvl w:val="0"/>
        <w:numId w:val="5"/>
      </w:numPr>
      <w:overflowPunct w:val="0"/>
      <w:autoSpaceDE w:val="0"/>
      <w:autoSpaceDN w:val="0"/>
      <w:adjustRightInd w:val="0"/>
      <w:spacing w:after="120"/>
      <w:textAlignment w:val="baseline"/>
    </w:pPr>
    <w:rPr>
      <w:sz w:val="22"/>
      <w:lang w:eastAsia="zh-CN"/>
    </w:r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58"/>
    <w:qFormat/>
    <w:uiPriority w:val="0"/>
    <w:pPr>
      <w:keepNext/>
      <w:spacing w:after="0"/>
    </w:pPr>
    <w:rPr>
      <w:rFonts w:ascii="Arial" w:hAnsi="Arial"/>
      <w:sz w:val="18"/>
    </w:rPr>
  </w:style>
  <w:style w:type="paragraph" w:customStyle="1" w:styleId="69">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eastAsia="宋体" w:cs="Times New Roman"/>
      <w:sz w:val="16"/>
      <w:lang w:val="en-GB" w:eastAsia="en-US" w:bidi="ar-SA"/>
    </w:rPr>
  </w:style>
  <w:style w:type="paragraph" w:customStyle="1" w:styleId="70">
    <w:name w:val="TAR"/>
    <w:basedOn w:val="55"/>
    <w:qFormat/>
    <w:uiPriority w:val="0"/>
    <w:pPr>
      <w:jc w:val="right"/>
    </w:pPr>
  </w:style>
  <w:style w:type="paragraph" w:customStyle="1" w:styleId="71">
    <w:name w:val="TAN"/>
    <w:basedOn w:val="55"/>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9">
    <w:name w:val="Editor's Note"/>
    <w:basedOn w:val="58"/>
    <w:link w:val="80"/>
    <w:qFormat/>
    <w:uiPriority w:val="0"/>
    <w:rPr>
      <w:color w:val="FF0000"/>
    </w:rPr>
  </w:style>
  <w:style w:type="character" w:customStyle="1" w:styleId="80">
    <w:name w:val="Editor's Note Char"/>
    <w:link w:val="79"/>
    <w:qFormat/>
    <w:uiPriority w:val="0"/>
    <w:rPr>
      <w:rFonts w:eastAsia="宋体"/>
      <w:color w:val="FF0000"/>
      <w:lang w:val="en-GB" w:eastAsia="en-US" w:bidi="ar-SA"/>
    </w:rPr>
  </w:style>
  <w:style w:type="character" w:customStyle="1" w:styleId="81">
    <w:name w:val="样式 宋体 蓝色"/>
    <w:qFormat/>
    <w:uiPriority w:val="0"/>
    <w:rPr>
      <w:rFonts w:ascii="Times New Roman" w:hAnsi="Times New Roman" w:eastAsia="宋体"/>
      <w:color w:val="0000FF"/>
      <w:lang w:val="en-US" w:eastAsia="zh-CN" w:bidi="ar-SA"/>
    </w:rPr>
  </w:style>
  <w:style w:type="paragraph" w:customStyle="1" w:styleId="82">
    <w:name w:val="样式 列表 + (西文) MS Mincho"/>
    <w:basedOn w:val="14"/>
    <w:link w:val="84"/>
    <w:qFormat/>
    <w:uiPriority w:val="0"/>
  </w:style>
  <w:style w:type="character" w:customStyle="1" w:styleId="83">
    <w:name w:val="列表 Char"/>
    <w:link w:val="14"/>
    <w:qFormat/>
    <w:uiPriority w:val="0"/>
    <w:rPr>
      <w:rFonts w:eastAsia="宋体"/>
      <w:lang w:val="en-GB" w:eastAsia="en-US" w:bidi="ar-SA"/>
    </w:rPr>
  </w:style>
  <w:style w:type="character" w:customStyle="1" w:styleId="84">
    <w:name w:val="样式 列表 + (西文) MS Mincho Char"/>
    <w:basedOn w:val="83"/>
    <w:link w:val="82"/>
    <w:qFormat/>
    <w:uiPriority w:val="0"/>
    <w:rPr>
      <w:rFonts w:eastAsia="宋体"/>
      <w:lang w:val="en-GB" w:eastAsia="en-US" w:bidi="ar-SA"/>
    </w:rPr>
  </w:style>
  <w:style w:type="paragraph" w:customStyle="1" w:styleId="85">
    <w:name w:val="B4"/>
    <w:basedOn w:val="35"/>
    <w:link w:val="86"/>
    <w:qFormat/>
    <w:uiPriority w:val="0"/>
  </w:style>
  <w:style w:type="character" w:customStyle="1" w:styleId="86">
    <w:name w:val="B4 Char"/>
    <w:link w:val="85"/>
    <w:qFormat/>
    <w:uiPriority w:val="0"/>
    <w:rPr>
      <w:rFonts w:eastAsia="宋体"/>
      <w:lang w:val="en-GB" w:eastAsia="en-US" w:bidi="ar-SA"/>
    </w:rPr>
  </w:style>
  <w:style w:type="paragraph" w:customStyle="1" w:styleId="87">
    <w:name w:val="B5"/>
    <w:basedOn w:val="34"/>
    <w:qFormat/>
    <w:uiPriority w:val="0"/>
  </w:style>
  <w:style w:type="paragraph" w:customStyle="1" w:styleId="88">
    <w:name w:val="ZTD"/>
    <w:basedOn w:val="73"/>
    <w:qFormat/>
    <w:uiPriority w:val="0"/>
    <w:pPr>
      <w:framePr w:hRule="auto" w:y="852"/>
    </w:pPr>
    <w:rPr>
      <w:i w:val="0"/>
      <w:sz w:val="40"/>
    </w:rPr>
  </w:style>
  <w:style w:type="paragraph" w:customStyle="1" w:styleId="89">
    <w:name w:val="CR Cover Page"/>
    <w:link w:val="159"/>
    <w:qFormat/>
    <w:uiPriority w:val="0"/>
    <w:pPr>
      <w:spacing w:after="120"/>
    </w:pPr>
    <w:rPr>
      <w:rFonts w:ascii="Arial" w:hAnsi="Arial" w:eastAsia="宋体" w:cs="Times New Roman"/>
      <w:lang w:val="en-GB" w:eastAsia="en-US" w:bidi="ar-SA"/>
    </w:rPr>
  </w:style>
  <w:style w:type="paragraph" w:customStyle="1" w:styleId="90">
    <w:name w:val="tdoc-header"/>
    <w:qFormat/>
    <w:uiPriority w:val="0"/>
    <w:rPr>
      <w:rFonts w:ascii="Arial" w:hAnsi="Arial" w:eastAsia="宋体" w:cs="Times New Roman"/>
      <w:sz w:val="24"/>
      <w:lang w:val="en-GB" w:eastAsia="en-US" w:bidi="ar-SA"/>
    </w:rPr>
  </w:style>
  <w:style w:type="character" w:customStyle="1" w:styleId="91">
    <w:name w:val="访问过的超链接1"/>
    <w:qFormat/>
    <w:uiPriority w:val="0"/>
    <w:rPr>
      <w:rFonts w:eastAsia="宋体"/>
      <w:color w:val="800080"/>
      <w:u w:val="single"/>
      <w:lang w:val="en-US" w:eastAsia="zh-CN" w:bidi="ar-SA"/>
    </w:rPr>
  </w:style>
  <w:style w:type="paragraph" w:customStyle="1" w:styleId="92">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93">
    <w:name w:val="TAL Char Char"/>
    <w:basedOn w:val="1"/>
    <w:link w:val="97"/>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94">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character" w:customStyle="1" w:styleId="95">
    <w:name w:val="TAL Car"/>
    <w:link w:val="55"/>
    <w:qFormat/>
    <w:uiPriority w:val="0"/>
    <w:rPr>
      <w:rFonts w:ascii="Arial" w:hAnsi="Arial" w:eastAsia="宋体"/>
      <w:sz w:val="18"/>
      <w:lang w:val="en-GB" w:eastAsia="en-US" w:bidi="ar-SA"/>
    </w:rPr>
  </w:style>
  <w:style w:type="paragraph" w:customStyle="1" w:styleId="96">
    <w:name w:val="00 BodyText"/>
    <w:basedOn w:val="1"/>
    <w:qFormat/>
    <w:uiPriority w:val="0"/>
    <w:pPr>
      <w:spacing w:after="220"/>
    </w:pPr>
    <w:rPr>
      <w:rFonts w:ascii="Arial" w:hAnsi="Arial"/>
      <w:sz w:val="22"/>
      <w:lang w:val="en-US"/>
    </w:rPr>
  </w:style>
  <w:style w:type="character" w:customStyle="1" w:styleId="97">
    <w:name w:val="TAL Char Char Char"/>
    <w:link w:val="93"/>
    <w:qFormat/>
    <w:uiPriority w:val="0"/>
    <w:rPr>
      <w:rFonts w:ascii="Arial" w:hAnsi="Arial" w:eastAsia="宋体"/>
      <w:sz w:val="18"/>
      <w:lang w:val="en-GB" w:eastAsia="en-US" w:bidi="ar-SA"/>
    </w:rPr>
  </w:style>
  <w:style w:type="paragraph" w:customStyle="1" w:styleId="98">
    <w:name w:val="样式 图表标题 + (中文) 宋体"/>
    <w:basedOn w:val="99"/>
    <w:qFormat/>
    <w:uiPriority w:val="0"/>
    <w:rPr>
      <w:rFonts w:eastAsia="Arial"/>
    </w:rPr>
  </w:style>
  <w:style w:type="paragraph" w:customStyle="1" w:styleId="99">
    <w:name w:val="图表标题"/>
    <w:basedOn w:val="1"/>
    <w:next w:val="1"/>
    <w:qFormat/>
    <w:uiPriority w:val="0"/>
    <w:pPr>
      <w:spacing w:before="60" w:after="60"/>
      <w:jc w:val="center"/>
    </w:pPr>
    <w:rPr>
      <w:rFonts w:ascii="Arial" w:hAnsi="Arial" w:eastAsia="Helvetica" w:cs="宋体"/>
    </w:rPr>
  </w:style>
  <w:style w:type="character" w:customStyle="1" w:styleId="100">
    <w:name w:val="PL Char"/>
    <w:link w:val="69"/>
    <w:qFormat/>
    <w:uiPriority w:val="0"/>
    <w:rPr>
      <w:rFonts w:ascii="Tahoma" w:hAnsi="Tahoma"/>
      <w:sz w:val="16"/>
      <w:lang w:val="en-GB" w:eastAsia="en-US" w:bidi="ar-SA"/>
    </w:rPr>
  </w:style>
  <w:style w:type="paragraph" w:customStyle="1" w:styleId="101">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02">
    <w:name w:val="MTDisplayEquation"/>
    <w:basedOn w:val="1"/>
    <w:qFormat/>
    <w:uiPriority w:val="0"/>
    <w:pPr>
      <w:tabs>
        <w:tab w:val="center" w:pos="4820"/>
        <w:tab w:val="right" w:pos="9640"/>
      </w:tabs>
    </w:pPr>
    <w:rPr>
      <w:lang w:val="en-US"/>
    </w:rPr>
  </w:style>
  <w:style w:type="paragraph" w:customStyle="1" w:styleId="103">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04">
    <w:name w:val="memo header"/>
    <w:basedOn w:val="1"/>
    <w:qFormat/>
    <w:uiPriority w:val="0"/>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105">
    <w:name w:val="B1"/>
    <w:basedOn w:val="14"/>
    <w:link w:val="106"/>
    <w:qFormat/>
    <w:uiPriority w:val="0"/>
    <w:pPr>
      <w:ind w:left="568" w:hanging="284"/>
    </w:pPr>
    <w:rPr>
      <w:rFonts w:eastAsia="MS LineDraw"/>
      <w:lang w:eastAsia="ja-JP"/>
    </w:rPr>
  </w:style>
  <w:style w:type="character" w:customStyle="1" w:styleId="106">
    <w:name w:val="B1 Char1"/>
    <w:link w:val="105"/>
    <w:qFormat/>
    <w:uiPriority w:val="0"/>
    <w:rPr>
      <w:rFonts w:eastAsia="MS LineDraw"/>
      <w:lang w:val="en-GB" w:eastAsia="ja-JP" w:bidi="ar-SA"/>
    </w:rPr>
  </w:style>
  <w:style w:type="character" w:customStyle="1" w:styleId="107">
    <w:name w:val="首标题"/>
    <w:qFormat/>
    <w:uiPriority w:val="0"/>
    <w:rPr>
      <w:rFonts w:ascii="Arial" w:hAnsi="Arial" w:eastAsia="宋体"/>
      <w:sz w:val="24"/>
      <w:lang w:val="en-US" w:eastAsia="zh-CN" w:bidi="ar-SA"/>
    </w:rPr>
  </w:style>
  <w:style w:type="paragraph" w:customStyle="1" w:styleId="108">
    <w:name w:val="标题4"/>
    <w:basedOn w:val="1"/>
    <w:qFormat/>
    <w:uiPriority w:val="0"/>
    <w:pPr>
      <w:numPr>
        <w:ilvl w:val="0"/>
        <w:numId w:val="6"/>
      </w:numPr>
    </w:pPr>
  </w:style>
  <w:style w:type="paragraph" w:customStyle="1" w:styleId="109">
    <w:name w:val="插图题注"/>
    <w:basedOn w:val="1"/>
    <w:qFormat/>
    <w:uiPriority w:val="0"/>
  </w:style>
  <w:style w:type="paragraph" w:customStyle="1" w:styleId="110">
    <w:name w:val="表格题注"/>
    <w:basedOn w:val="1"/>
    <w:qFormat/>
    <w:uiPriority w:val="0"/>
  </w:style>
  <w:style w:type="character" w:customStyle="1" w:styleId="111">
    <w:name w:val="TH Char"/>
    <w:link w:val="57"/>
    <w:qFormat/>
    <w:uiPriority w:val="0"/>
    <w:rPr>
      <w:rFonts w:ascii="Arial" w:hAnsi="Arial" w:eastAsia="宋体"/>
      <w:b/>
      <w:lang w:val="en-GB" w:eastAsia="en-US" w:bidi="ar-SA"/>
    </w:rPr>
  </w:style>
  <w:style w:type="paragraph" w:customStyle="1" w:styleId="112">
    <w:name w:val="Char Char"/>
    <w:semiHidden/>
    <w:qFormat/>
    <w:uiPriority w:val="0"/>
    <w:pPr>
      <w:keepNext/>
      <w:numPr>
        <w:ilvl w:val="0"/>
        <w:numId w:val="7"/>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13">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114">
    <w:name w:val="样式1"/>
    <w:basedOn w:val="1"/>
    <w:qFormat/>
    <w:uiPriority w:val="0"/>
  </w:style>
  <w:style w:type="character" w:customStyle="1" w:styleId="115">
    <w:name w:val="标题 2 Char"/>
    <w:link w:val="3"/>
    <w:qFormat/>
    <w:uiPriority w:val="1"/>
    <w:rPr>
      <w:rFonts w:ascii="Arial" w:hAnsi="Arial"/>
      <w:sz w:val="28"/>
      <w:lang w:val="en-GB" w:eastAsia="en-US"/>
    </w:rPr>
  </w:style>
  <w:style w:type="paragraph" w:customStyle="1" w:styleId="116">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7">
    <w:name w:val="Char Char Char Char Char Char Char Char Char Char Char Char Char Char"/>
    <w:basedOn w:val="26"/>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18">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19">
    <w:name w:val="yinbiao"/>
    <w:basedOn w:val="46"/>
    <w:qFormat/>
    <w:uiPriority w:val="0"/>
  </w:style>
  <w:style w:type="character" w:customStyle="1" w:styleId="120">
    <w:name w:val="textbodybold1"/>
    <w:qFormat/>
    <w:uiPriority w:val="0"/>
    <w:rPr>
      <w:rFonts w:hint="default" w:ascii="Arial" w:hAnsi="Arial" w:eastAsia="宋体" w:cs="Arial"/>
      <w:b/>
      <w:bCs/>
      <w:color w:val="902630"/>
      <w:sz w:val="18"/>
      <w:szCs w:val="18"/>
      <w:lang w:val="en-US" w:eastAsia="zh-CN" w:bidi="ar-SA"/>
    </w:rPr>
  </w:style>
  <w:style w:type="paragraph" w:styleId="121">
    <w:name w:val="List Paragraph"/>
    <w:basedOn w:val="1"/>
    <w:link w:val="162"/>
    <w:qFormat/>
    <w:uiPriority w:val="34"/>
    <w:pPr>
      <w:spacing w:after="200" w:line="276" w:lineRule="auto"/>
      <w:ind w:left="720"/>
      <w:contextualSpacing/>
    </w:pPr>
    <w:rPr>
      <w:rFonts w:ascii="Batang" w:hAnsi="Batang" w:eastAsia="Batang"/>
      <w:sz w:val="22"/>
      <w:szCs w:val="22"/>
      <w:lang w:val="en-US"/>
    </w:rPr>
  </w:style>
  <w:style w:type="character" w:customStyle="1" w:styleId="122">
    <w:name w:val="stc_en_txt1"/>
    <w:qFormat/>
    <w:uiPriority w:val="0"/>
    <w:rPr>
      <w:rFonts w:eastAsia="宋体"/>
      <w:color w:val="545454"/>
      <w:sz w:val="25"/>
      <w:szCs w:val="25"/>
      <w:lang w:val="en-US" w:eastAsia="zh-CN" w:bidi="ar-SA"/>
    </w:rPr>
  </w:style>
  <w:style w:type="paragraph" w:customStyle="1" w:styleId="123">
    <w:name w:val="Doc-text2"/>
    <w:basedOn w:val="1"/>
    <w:link w:val="124"/>
    <w:qFormat/>
    <w:uiPriority w:val="0"/>
    <w:pPr>
      <w:tabs>
        <w:tab w:val="left" w:pos="1622"/>
      </w:tabs>
      <w:spacing w:after="0"/>
      <w:ind w:left="1622" w:hanging="363"/>
    </w:pPr>
    <w:rPr>
      <w:rFonts w:ascii="Arial" w:hAnsi="Arial"/>
      <w:szCs w:val="24"/>
      <w:lang w:eastAsia="en-GB"/>
    </w:rPr>
  </w:style>
  <w:style w:type="character" w:customStyle="1" w:styleId="124">
    <w:name w:val="Doc-text2 Char"/>
    <w:link w:val="123"/>
    <w:qFormat/>
    <w:uiPriority w:val="0"/>
    <w:rPr>
      <w:rFonts w:ascii="Arial" w:hAnsi="Arial" w:eastAsia="宋体"/>
      <w:szCs w:val="24"/>
      <w:lang w:val="en-GB" w:eastAsia="en-GB" w:bidi="ar-SA"/>
    </w:rPr>
  </w:style>
  <w:style w:type="character" w:customStyle="1" w:styleId="125">
    <w:name w:val="trans"/>
    <w:basedOn w:val="46"/>
    <w:qFormat/>
    <w:uiPriority w:val="0"/>
  </w:style>
  <w:style w:type="paragraph" w:customStyle="1" w:styleId="126">
    <w:name w:val="Revision"/>
    <w:hidden/>
    <w:semiHidden/>
    <w:qFormat/>
    <w:uiPriority w:val="99"/>
    <w:rPr>
      <w:rFonts w:ascii="Times New Roman" w:hAnsi="Times New Roman" w:eastAsia="宋体" w:cs="Times New Roman"/>
      <w:lang w:val="en-GB" w:eastAsia="en-US" w:bidi="ar-SA"/>
    </w:rPr>
  </w:style>
  <w:style w:type="character" w:customStyle="1" w:styleId="127">
    <w:name w:val="st1"/>
    <w:basedOn w:val="46"/>
    <w:qFormat/>
    <w:uiPriority w:val="0"/>
  </w:style>
  <w:style w:type="character" w:customStyle="1" w:styleId="128">
    <w:name w:val="B1 Zchn"/>
    <w:qFormat/>
    <w:uiPriority w:val="0"/>
    <w:rPr>
      <w:rFonts w:ascii="Arial" w:hAnsi="Arial" w:eastAsia="MS LineDraw" w:cs="Arial"/>
      <w:color w:val="0000FF"/>
      <w:kern w:val="2"/>
      <w:lang w:val="en-GB" w:eastAsia="en-US" w:bidi="ar-SA"/>
    </w:rPr>
  </w:style>
  <w:style w:type="character" w:customStyle="1" w:styleId="129">
    <w:name w:val="批注文字 Char"/>
    <w:link w:val="27"/>
    <w:qFormat/>
    <w:uiPriority w:val="0"/>
    <w:rPr>
      <w:rFonts w:eastAsia="宋体"/>
      <w:lang w:val="en-GB" w:eastAsia="en-US" w:bidi="ar-SA"/>
    </w:rPr>
  </w:style>
  <w:style w:type="paragraph" w:customStyle="1" w:styleId="130">
    <w:name w:val="Proposal"/>
    <w:basedOn w:val="1"/>
    <w:link w:val="145"/>
    <w:qFormat/>
    <w:uiPriority w:val="0"/>
    <w:pPr>
      <w:numPr>
        <w:ilvl w:val="0"/>
        <w:numId w:val="8"/>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131">
    <w:name w:val="im-content2"/>
    <w:qFormat/>
    <w:uiPriority w:val="0"/>
    <w:rPr>
      <w:rFonts w:eastAsia="宋体"/>
      <w:color w:val="333333"/>
      <w:lang w:val="en-US" w:eastAsia="zh-CN" w:bidi="ar-SA"/>
    </w:rPr>
  </w:style>
  <w:style w:type="character" w:customStyle="1" w:styleId="132">
    <w:name w:val="im-content1"/>
    <w:qFormat/>
    <w:uiPriority w:val="0"/>
    <w:rPr>
      <w:rFonts w:eastAsia="宋体"/>
      <w:color w:val="333333"/>
      <w:lang w:val="en-US" w:eastAsia="zh-CN" w:bidi="ar-SA"/>
    </w:rPr>
  </w:style>
  <w:style w:type="paragraph" w:customStyle="1" w:styleId="133">
    <w:name w:val="B3"/>
    <w:basedOn w:val="12"/>
    <w:link w:val="134"/>
    <w:qFormat/>
    <w:uiPriority w:val="0"/>
    <w:pPr>
      <w:ind w:hanging="284"/>
    </w:pPr>
  </w:style>
  <w:style w:type="character" w:customStyle="1" w:styleId="134">
    <w:name w:val="B3 Char2"/>
    <w:link w:val="133"/>
    <w:qFormat/>
    <w:uiPriority w:val="0"/>
    <w:rPr>
      <w:rFonts w:eastAsia="宋体"/>
      <w:lang w:val="en-GB" w:eastAsia="en-US" w:bidi="ar-SA"/>
    </w:rPr>
  </w:style>
  <w:style w:type="character" w:customStyle="1" w:styleId="135">
    <w:name w:val="TF Zchn"/>
    <w:link w:val="56"/>
    <w:qFormat/>
    <w:locked/>
    <w:uiPriority w:val="0"/>
    <w:rPr>
      <w:rFonts w:ascii="Arial" w:hAnsi="Arial" w:eastAsia="宋体"/>
      <w:b/>
      <w:lang w:val="en-GB" w:eastAsia="en-US"/>
    </w:rPr>
  </w:style>
  <w:style w:type="character" w:customStyle="1" w:styleId="136">
    <w:name w:val="页眉 Char"/>
    <w:link w:val="32"/>
    <w:qFormat/>
    <w:uiPriority w:val="99"/>
    <w:rPr>
      <w:rFonts w:ascii="Arial" w:hAnsi="Arial"/>
      <w:b/>
      <w:sz w:val="18"/>
      <w:lang w:val="en-GB" w:eastAsia="en-US" w:bidi="ar-SA"/>
    </w:rPr>
  </w:style>
  <w:style w:type="paragraph" w:customStyle="1" w:styleId="137">
    <w:name w:val="Observation"/>
    <w:basedOn w:val="130"/>
    <w:qFormat/>
    <w:uiPriority w:val="0"/>
    <w:pPr>
      <w:numPr>
        <w:ilvl w:val="0"/>
        <w:numId w:val="9"/>
      </w:numPr>
      <w:ind w:left="1701" w:hanging="1701"/>
    </w:pPr>
  </w:style>
  <w:style w:type="table" w:customStyle="1" w:styleId="138">
    <w:name w:val="中等深浅底纹 2 - 强调文字颜色 11"/>
    <w:basedOn w:val="41"/>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4F81BD"/>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4F81BD"/>
      </w:tcPr>
    </w:tblStylePr>
    <w:tblStylePr w:type="lastCol">
      <w:rPr>
        <w:b/>
        <w:bCs/>
        <w:color w:val="FFFFFF"/>
      </w:rPr>
      <w:tcPr>
        <w:tcBorders>
          <w:left w:val="nil"/>
          <w:right w:val="nil"/>
          <w:insideH w:val="nil"/>
          <w:insideV w:val="nil"/>
        </w:tcBorders>
        <w:shd w:val="clear" w:color="auto" w:fill="4F81BD"/>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paragraph" w:customStyle="1" w:styleId="139">
    <w:name w:val="References"/>
    <w:basedOn w:val="1"/>
    <w:qFormat/>
    <w:uiPriority w:val="0"/>
    <w:pPr>
      <w:numPr>
        <w:ilvl w:val="0"/>
        <w:numId w:val="10"/>
      </w:numPr>
      <w:autoSpaceDE w:val="0"/>
      <w:autoSpaceDN w:val="0"/>
      <w:snapToGrid w:val="0"/>
      <w:spacing w:after="60"/>
      <w:jc w:val="both"/>
    </w:pPr>
    <w:rPr>
      <w:szCs w:val="16"/>
      <w:lang w:val="en-US"/>
    </w:rPr>
  </w:style>
  <w:style w:type="character" w:customStyle="1" w:styleId="140">
    <w:name w:val="TF Char"/>
    <w:qFormat/>
    <w:uiPriority w:val="0"/>
    <w:rPr>
      <w:rFonts w:ascii="Arial" w:hAnsi="Arial" w:eastAsia="宋体"/>
      <w:b/>
      <w:lang w:val="en-GB" w:eastAsia="en-US" w:bidi="ar-SA"/>
    </w:rPr>
  </w:style>
  <w:style w:type="character" w:customStyle="1" w:styleId="141">
    <w:name w:val="正文文本 Char"/>
    <w:link w:val="28"/>
    <w:qFormat/>
    <w:uiPriority w:val="0"/>
    <w:rPr>
      <w:rFonts w:eastAsia="宋体"/>
      <w:szCs w:val="24"/>
      <w:lang w:val="en-US" w:eastAsia="en-US" w:bidi="ar-SA"/>
    </w:rPr>
  </w:style>
  <w:style w:type="paragraph" w:customStyle="1" w:styleId="142">
    <w:name w:val="Char Char Char Char Char Char Char Char Char Char Char Char Char Char1 Char Char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character" w:customStyle="1" w:styleId="143">
    <w:name w:val="high-light-bg4"/>
    <w:basedOn w:val="46"/>
    <w:qFormat/>
    <w:uiPriority w:val="0"/>
  </w:style>
  <w:style w:type="character" w:customStyle="1" w:styleId="144">
    <w:name w:val="B1 Char"/>
    <w:qFormat/>
    <w:uiPriority w:val="0"/>
    <w:rPr>
      <w:rFonts w:eastAsia="宋体"/>
      <w:lang w:val="en-GB" w:eastAsia="ja-JP" w:bidi="ar-SA"/>
    </w:rPr>
  </w:style>
  <w:style w:type="character" w:customStyle="1" w:styleId="145">
    <w:name w:val="Proposal Char"/>
    <w:link w:val="130"/>
    <w:qFormat/>
    <w:uiPriority w:val="0"/>
    <w:rPr>
      <w:rFonts w:ascii="Arial" w:hAnsi="Arial"/>
      <w:b/>
      <w:bCs/>
      <w:lang w:val="en-GB" w:eastAsia="en-US"/>
    </w:rPr>
  </w:style>
  <w:style w:type="paragraph" w:customStyle="1" w:styleId="146">
    <w:name w:val="ordinary-output"/>
    <w:basedOn w:val="1"/>
    <w:qFormat/>
    <w:uiPriority w:val="0"/>
    <w:pPr>
      <w:spacing w:before="100" w:beforeAutospacing="1" w:after="100" w:afterAutospacing="1" w:line="275" w:lineRule="atLeast"/>
    </w:pPr>
    <w:rPr>
      <w:rFonts w:ascii="宋体" w:hAnsi="宋体" w:cs="宋体"/>
      <w:color w:val="333333"/>
      <w:lang w:val="en-US" w:eastAsia="zh-CN"/>
    </w:rPr>
  </w:style>
  <w:style w:type="character" w:customStyle="1" w:styleId="147">
    <w:name w:val="edited2"/>
    <w:basedOn w:val="46"/>
    <w:qFormat/>
    <w:uiPriority w:val="0"/>
  </w:style>
  <w:style w:type="paragraph" w:customStyle="1" w:styleId="148">
    <w:name w:val="Guidance"/>
    <w:basedOn w:val="1"/>
    <w:qFormat/>
    <w:uiPriority w:val="0"/>
    <w:rPr>
      <w:rFonts w:eastAsia="MS LineDraw"/>
      <w:i/>
      <w:color w:val="0000FF"/>
    </w:rPr>
  </w:style>
  <w:style w:type="paragraph" w:customStyle="1" w:styleId="14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Times New Roman"/>
      <w:b/>
      <w:sz w:val="24"/>
      <w:lang w:eastAsia="zh-CN"/>
    </w:rPr>
  </w:style>
  <w:style w:type="paragraph" w:customStyle="1" w:styleId="150">
    <w:name w:val="DocInfo"/>
    <w:basedOn w:val="1"/>
    <w:qFormat/>
    <w:uiPriority w:val="0"/>
    <w:pPr>
      <w:tabs>
        <w:tab w:val="left" w:pos="2160"/>
      </w:tabs>
      <w:spacing w:before="120" w:after="120"/>
    </w:pPr>
    <w:rPr>
      <w:sz w:val="28"/>
      <w:szCs w:val="28"/>
    </w:rPr>
  </w:style>
  <w:style w:type="paragraph" w:customStyle="1" w:styleId="151">
    <w:name w:val="B2"/>
    <w:basedOn w:val="1"/>
    <w:link w:val="152"/>
    <w:qFormat/>
    <w:uiPriority w:val="0"/>
    <w:pPr>
      <w:ind w:left="851" w:hanging="284"/>
    </w:pPr>
    <w:rPr>
      <w:rFonts w:eastAsia="Wingdings"/>
    </w:rPr>
  </w:style>
  <w:style w:type="character" w:customStyle="1" w:styleId="152">
    <w:name w:val="B2 Car"/>
    <w:link w:val="151"/>
    <w:qFormat/>
    <w:uiPriority w:val="0"/>
    <w:rPr>
      <w:rFonts w:eastAsia="Wingdings"/>
      <w:lang w:val="en-GB" w:eastAsia="en-US"/>
    </w:rPr>
  </w:style>
  <w:style w:type="character" w:customStyle="1" w:styleId="153">
    <w:name w:val="B3 Char"/>
    <w:qFormat/>
    <w:uiPriority w:val="0"/>
    <w:rPr>
      <w:lang w:val="en-GB" w:eastAsia="en-US"/>
    </w:rPr>
  </w:style>
  <w:style w:type="character" w:customStyle="1" w:styleId="154">
    <w:name w:val="B2 Char"/>
    <w:qFormat/>
    <w:uiPriority w:val="0"/>
    <w:rPr>
      <w:lang w:val="en-GB" w:eastAsia="en-US"/>
    </w:rPr>
  </w:style>
  <w:style w:type="character" w:customStyle="1" w:styleId="155">
    <w:name w:val="标题 Char"/>
    <w:link w:val="39"/>
    <w:qFormat/>
    <w:uiPriority w:val="0"/>
    <w:rPr>
      <w:rFonts w:ascii="CG Times (WN)" w:hAnsi="CG Times (WN)" w:eastAsia="宋体" w:cs="Times New Roman"/>
      <w:b/>
      <w:bCs/>
      <w:kern w:val="28"/>
      <w:sz w:val="32"/>
      <w:szCs w:val="32"/>
      <w:lang w:val="en-GB" w:eastAsia="en-US" w:bidi="ar-SA"/>
    </w:rPr>
  </w:style>
  <w:style w:type="character" w:customStyle="1" w:styleId="156">
    <w:name w:val="TAH Car"/>
    <w:link w:val="53"/>
    <w:qFormat/>
    <w:locked/>
    <w:uiPriority w:val="0"/>
    <w:rPr>
      <w:rFonts w:ascii="Arial" w:hAnsi="Arial" w:eastAsia="宋体"/>
      <w:b/>
      <w:sz w:val="18"/>
      <w:lang w:val="en-GB" w:eastAsia="en-US"/>
    </w:rPr>
  </w:style>
  <w:style w:type="paragraph" w:customStyle="1" w:styleId="157">
    <w:name w:val="ComeBack"/>
    <w:basedOn w:val="123"/>
    <w:next w:val="123"/>
    <w:qFormat/>
    <w:uiPriority w:val="0"/>
    <w:pPr>
      <w:numPr>
        <w:ilvl w:val="0"/>
        <w:numId w:val="11"/>
      </w:numPr>
      <w:tabs>
        <w:tab w:val="clear" w:pos="1622"/>
      </w:tabs>
    </w:pPr>
    <w:rPr>
      <w:rFonts w:eastAsia="Times New Roman" w:cs="Arial"/>
    </w:rPr>
  </w:style>
  <w:style w:type="character" w:customStyle="1" w:styleId="158">
    <w:name w:val="TAC Char"/>
    <w:link w:val="54"/>
    <w:qFormat/>
    <w:locked/>
    <w:uiPriority w:val="0"/>
    <w:rPr>
      <w:rFonts w:ascii="Arial" w:hAnsi="Arial" w:eastAsia="宋体"/>
      <w:sz w:val="18"/>
      <w:lang w:val="en-GB" w:eastAsia="en-US"/>
    </w:rPr>
  </w:style>
  <w:style w:type="character" w:customStyle="1" w:styleId="159">
    <w:name w:val="CR Cover Page Zchn"/>
    <w:link w:val="89"/>
    <w:qFormat/>
    <w:uiPriority w:val="0"/>
    <w:rPr>
      <w:rFonts w:ascii="Arial" w:hAnsi="Arial"/>
      <w:lang w:val="en-GB" w:eastAsia="en-US"/>
    </w:rPr>
  </w:style>
  <w:style w:type="paragraph" w:customStyle="1" w:styleId="160">
    <w:name w:val="Agreement"/>
    <w:basedOn w:val="1"/>
    <w:next w:val="123"/>
    <w:qFormat/>
    <w:uiPriority w:val="99"/>
    <w:pPr>
      <w:numPr>
        <w:ilvl w:val="0"/>
        <w:numId w:val="12"/>
      </w:numPr>
      <w:spacing w:before="60" w:after="0"/>
    </w:pPr>
    <w:rPr>
      <w:rFonts w:ascii="Arial" w:hAnsi="Arial" w:eastAsia="MS Mincho"/>
      <w:b/>
      <w:szCs w:val="24"/>
      <w:lang w:eastAsia="en-GB"/>
    </w:rPr>
  </w:style>
  <w:style w:type="character" w:customStyle="1" w:styleId="161">
    <w:name w:val="题注 Char"/>
    <w:link w:val="24"/>
    <w:qFormat/>
    <w:uiPriority w:val="0"/>
    <w:rPr>
      <w:b/>
      <w:lang w:eastAsia="en-US"/>
    </w:rPr>
  </w:style>
  <w:style w:type="character" w:customStyle="1" w:styleId="162">
    <w:name w:val="列出段落 Char"/>
    <w:link w:val="121"/>
    <w:qFormat/>
    <w:locked/>
    <w:uiPriority w:val="34"/>
    <w:rPr>
      <w:rFonts w:ascii="Batang" w:hAnsi="Batang" w:eastAsia="Batang"/>
      <w:sz w:val="22"/>
      <w:szCs w:val="22"/>
      <w:lang w:eastAsia="en-US"/>
    </w:rPr>
  </w:style>
  <w:style w:type="paragraph" w:customStyle="1" w:styleId="163">
    <w:name w:val="Doc-title"/>
    <w:basedOn w:val="1"/>
    <w:next w:val="123"/>
    <w:link w:val="164"/>
    <w:qFormat/>
    <w:uiPriority w:val="0"/>
    <w:pPr>
      <w:overflowPunct w:val="0"/>
      <w:autoSpaceDE w:val="0"/>
      <w:autoSpaceDN w:val="0"/>
      <w:adjustRightInd w:val="0"/>
      <w:spacing w:after="0"/>
      <w:ind w:left="1259" w:hanging="1259"/>
      <w:textAlignment w:val="baseline"/>
    </w:pPr>
    <w:rPr>
      <w:rFonts w:ascii="Arial" w:hAnsi="Arial" w:eastAsia="Times New Roman"/>
      <w:lang w:eastAsia="ja-JP"/>
    </w:rPr>
  </w:style>
  <w:style w:type="character" w:customStyle="1" w:styleId="164">
    <w:name w:val="Doc-title Char"/>
    <w:link w:val="163"/>
    <w:qFormat/>
    <w:uiPriority w:val="0"/>
    <w:rPr>
      <w:rFonts w:ascii="Arial" w:hAnsi="Arial" w:eastAsia="Times New Roman"/>
      <w:lang w:val="en-GB" w:eastAsia="ja-JP"/>
    </w:rPr>
  </w:style>
  <w:style w:type="paragraph" w:customStyle="1" w:styleId="165">
    <w:name w:val="MiniHeading"/>
    <w:basedOn w:val="1"/>
    <w:qFormat/>
    <w:uiPriority w:val="0"/>
    <w:pPr>
      <w:spacing w:before="180" w:after="0"/>
    </w:pPr>
    <w:rPr>
      <w:rFonts w:ascii="Arial" w:hAnsi="Arial" w:eastAsia="MS Mincho"/>
      <w:i/>
      <w:sz w:val="18"/>
      <w:szCs w:val="24"/>
      <w:u w:val="single"/>
      <w:lang w:val="en-US"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5266E2-B812-49B7-8C12-E76C6A9EDA9B}">
  <ds:schemaRefs/>
</ds:datastoreItem>
</file>

<file path=docProps/app.xml><?xml version="1.0" encoding="utf-8"?>
<Properties xmlns="http://schemas.openxmlformats.org/officeDocument/2006/extended-properties" xmlns:vt="http://schemas.openxmlformats.org/officeDocument/2006/docPropsVTypes">
  <Template>R2-1xxxxxxx_BFR in DRX mode</Template>
  <Company>Huawei Technologies Co.,Ltd.</Company>
  <Pages>3</Pages>
  <Words>878</Words>
  <Characters>5011</Characters>
  <Lines>41</Lines>
  <Paragraphs>11</Paragraphs>
  <TotalTime>1</TotalTime>
  <ScaleCrop>false</ScaleCrop>
  <LinksUpToDate>false</LinksUpToDate>
  <CharactersWithSpaces>5878</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2021-08-02T07:32:00Z</dcterms:created>
  <dc:creator>cmcc</dc:creator>
  <cp:lastModifiedBy>cmcc</cp:lastModifiedBy>
  <cp:lastPrinted>2009-04-22T01:01:00Z</cp:lastPrinted>
  <dcterms:modified xsi:type="dcterms:W3CDTF">2023-11-03T03:13:36Z</dcterms:modified>
  <dc:title>3GPP TSG-RAN WG3</dc:title>
  <cp:revision>136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y fmtid="{D5CDD505-2E9C-101B-9397-08002B2CF9AE}" pid="28" name="KSOProductBuildVer">
    <vt:lpwstr>2052-11.8.2.11483</vt:lpwstr>
  </property>
  <property fmtid="{D5CDD505-2E9C-101B-9397-08002B2CF9AE}" pid="29" name="ICV">
    <vt:lpwstr>E4A14E67C1FC4B5ABC763E1C9863FE68</vt:lpwstr>
  </property>
</Properties>
</file>