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59858" w14:textId="2ED7FDAF" w:rsidR="00F31B37" w:rsidRDefault="00F31B37" w:rsidP="00F31B37">
      <w:pPr>
        <w:pStyle w:val="Header"/>
        <w:tabs>
          <w:tab w:val="right" w:pos="9639"/>
        </w:tabs>
        <w:jc w:val="both"/>
        <w:rPr>
          <w:rFonts w:ascii="Times New Roman" w:hAnsi="Times New Roman"/>
          <w:sz w:val="24"/>
          <w:lang w:eastAsia="zh-CN"/>
        </w:rPr>
      </w:pPr>
      <w:r>
        <w:rPr>
          <w:rFonts w:ascii="Times New Roman" w:hAnsi="Times New Roman"/>
          <w:sz w:val="24"/>
          <w:lang w:eastAsia="zh-CN"/>
        </w:rPr>
        <w:t>3GPP TSG-RAN WG2 Meeting #</w:t>
      </w:r>
      <w:r w:rsidR="0002056B">
        <w:rPr>
          <w:rFonts w:ascii="Times New Roman" w:hAnsi="Times New Roman"/>
          <w:sz w:val="24"/>
          <w:lang w:eastAsia="zh-CN"/>
        </w:rPr>
        <w:t>12</w:t>
      </w:r>
      <w:r w:rsidR="00F73AFB">
        <w:rPr>
          <w:rFonts w:ascii="Times New Roman" w:hAnsi="Times New Roman"/>
          <w:sz w:val="24"/>
          <w:lang w:eastAsia="zh-CN"/>
        </w:rPr>
        <w:t>4</w:t>
      </w:r>
      <w:r>
        <w:rPr>
          <w:rFonts w:ascii="Times New Roman" w:hAnsi="Times New Roman"/>
          <w:sz w:val="24"/>
          <w:lang w:eastAsia="zh-CN"/>
        </w:rPr>
        <w:tab/>
      </w:r>
      <w:r w:rsidR="004110FE" w:rsidRPr="00E61AE8">
        <w:rPr>
          <w:rFonts w:ascii="Times New Roman" w:hAnsi="Times New Roman"/>
          <w:sz w:val="24"/>
          <w:lang w:eastAsia="zh-CN"/>
        </w:rPr>
        <w:t>R2-2312100</w:t>
      </w:r>
    </w:p>
    <w:p w14:paraId="735222B6" w14:textId="4704588D" w:rsidR="00F31B37" w:rsidRDefault="00F73AFB" w:rsidP="00F31B37">
      <w:pPr>
        <w:pStyle w:val="Header"/>
        <w:tabs>
          <w:tab w:val="right" w:pos="9639"/>
        </w:tabs>
        <w:jc w:val="both"/>
        <w:rPr>
          <w:rFonts w:ascii="Times New Roman" w:hAnsi="Times New Roman"/>
          <w:sz w:val="24"/>
          <w:lang w:eastAsia="zh-CN"/>
        </w:rPr>
      </w:pPr>
      <w:r>
        <w:rPr>
          <w:rFonts w:ascii="Times New Roman" w:hAnsi="Times New Roman"/>
          <w:sz w:val="24"/>
          <w:lang w:eastAsia="zh-CN"/>
        </w:rPr>
        <w:t>Chicago</w:t>
      </w:r>
      <w:r w:rsidR="00992FC6" w:rsidRPr="00992FC6">
        <w:rPr>
          <w:rFonts w:ascii="Times New Roman" w:hAnsi="Times New Roman"/>
          <w:sz w:val="24"/>
          <w:lang w:eastAsia="zh-CN"/>
        </w:rPr>
        <w:t xml:space="preserve">, </w:t>
      </w:r>
      <w:r>
        <w:rPr>
          <w:rFonts w:ascii="Times New Roman" w:hAnsi="Times New Roman"/>
          <w:sz w:val="24"/>
          <w:lang w:eastAsia="zh-CN"/>
        </w:rPr>
        <w:t>USA</w:t>
      </w:r>
      <w:r w:rsidR="00992FC6" w:rsidRPr="00992FC6">
        <w:rPr>
          <w:rFonts w:ascii="Times New Roman" w:hAnsi="Times New Roman"/>
          <w:sz w:val="24"/>
          <w:lang w:eastAsia="zh-CN"/>
        </w:rPr>
        <w:t xml:space="preserve">, </w:t>
      </w:r>
      <w:r>
        <w:rPr>
          <w:rFonts w:ascii="Times New Roman" w:hAnsi="Times New Roman"/>
          <w:sz w:val="24"/>
          <w:lang w:eastAsia="zh-CN"/>
        </w:rPr>
        <w:t>November</w:t>
      </w:r>
      <w:r w:rsidR="00992FC6" w:rsidRPr="00992FC6">
        <w:rPr>
          <w:rFonts w:ascii="Times New Roman" w:hAnsi="Times New Roman"/>
          <w:sz w:val="24"/>
          <w:lang w:eastAsia="zh-CN"/>
        </w:rPr>
        <w:t xml:space="preserve"> </w:t>
      </w:r>
      <w:r>
        <w:rPr>
          <w:rFonts w:ascii="Times New Roman" w:hAnsi="Times New Roman"/>
          <w:sz w:val="24"/>
          <w:lang w:eastAsia="zh-CN"/>
        </w:rPr>
        <w:t>13</w:t>
      </w:r>
      <w:r w:rsidR="00992FC6" w:rsidRPr="00992FC6">
        <w:rPr>
          <w:rFonts w:ascii="Times New Roman" w:hAnsi="Times New Roman"/>
          <w:sz w:val="24"/>
          <w:lang w:eastAsia="zh-CN"/>
        </w:rPr>
        <w:t>th – 1</w:t>
      </w:r>
      <w:r>
        <w:rPr>
          <w:rFonts w:ascii="Times New Roman" w:hAnsi="Times New Roman"/>
          <w:sz w:val="24"/>
          <w:lang w:eastAsia="zh-CN"/>
        </w:rPr>
        <w:t>7</w:t>
      </w:r>
      <w:r w:rsidR="00992FC6" w:rsidRPr="00992FC6">
        <w:rPr>
          <w:rFonts w:ascii="Times New Roman" w:hAnsi="Times New Roman"/>
          <w:sz w:val="24"/>
          <w:lang w:eastAsia="zh-CN"/>
        </w:rPr>
        <w:t>th, 2023</w:t>
      </w:r>
      <w:r w:rsidR="00F31B37">
        <w:rPr>
          <w:rFonts w:ascii="Times New Roman" w:hAnsi="Times New Roman"/>
          <w:sz w:val="24"/>
          <w:lang w:eastAsia="zh-CN"/>
        </w:rPr>
        <w:tab/>
      </w:r>
    </w:p>
    <w:p w14:paraId="310A898B" w14:textId="77777777" w:rsidR="00F83588" w:rsidRPr="00F016D9" w:rsidRDefault="00F83588" w:rsidP="00F83588">
      <w:pPr>
        <w:overflowPunct w:val="0"/>
        <w:autoSpaceDE w:val="0"/>
        <w:autoSpaceDN w:val="0"/>
        <w:adjustRightInd w:val="0"/>
        <w:textAlignment w:val="baseline"/>
        <w:rPr>
          <w:rFonts w:ascii="Times New Roman" w:hAnsi="Times New Roman"/>
          <w:b/>
          <w:color w:val="000000"/>
          <w:sz w:val="24"/>
          <w:szCs w:val="24"/>
        </w:rPr>
      </w:pPr>
    </w:p>
    <w:p w14:paraId="7C4B62D9" w14:textId="4E5397D1" w:rsidR="00F83588" w:rsidRPr="00EB6118" w:rsidRDefault="00F83588" w:rsidP="00F83588">
      <w:pPr>
        <w:pStyle w:val="CRCoverPage"/>
        <w:spacing w:after="0"/>
        <w:jc w:val="both"/>
        <w:rPr>
          <w:rFonts w:ascii="Times New Roman" w:eastAsia="SimSun" w:hAnsi="Times New Roman"/>
          <w:b/>
          <w:sz w:val="24"/>
          <w:lang w:val="en-US" w:eastAsia="zh-CN"/>
        </w:rPr>
      </w:pPr>
      <w:r w:rsidRPr="00EB6118">
        <w:rPr>
          <w:rFonts w:ascii="Times New Roman" w:hAnsi="Times New Roman"/>
          <w:b/>
          <w:sz w:val="24"/>
          <w:lang w:val="en-US"/>
        </w:rPr>
        <w:t>Agenda</w:t>
      </w:r>
      <w:r w:rsidRPr="00EB6118">
        <w:rPr>
          <w:rFonts w:ascii="Times New Roman" w:eastAsia="SimSun" w:hAnsi="Times New Roman"/>
          <w:b/>
          <w:kern w:val="2"/>
          <w:sz w:val="24"/>
          <w:szCs w:val="22"/>
          <w:lang w:val="en-US" w:eastAsia="zh-CN"/>
        </w:rPr>
        <w:t xml:space="preserve"> item:</w:t>
      </w:r>
      <w:r w:rsidRPr="00EB6118">
        <w:rPr>
          <w:rFonts w:ascii="Times New Roman" w:eastAsia="SimSun" w:hAnsi="Times New Roman"/>
          <w:b/>
          <w:kern w:val="2"/>
          <w:sz w:val="24"/>
          <w:szCs w:val="22"/>
          <w:lang w:val="en-US" w:eastAsia="zh-CN"/>
        </w:rPr>
        <w:tab/>
      </w:r>
      <w:r w:rsidRPr="00EB6118">
        <w:rPr>
          <w:rFonts w:ascii="Times New Roman" w:eastAsia="SimSun" w:hAnsi="Times New Roman"/>
          <w:b/>
          <w:kern w:val="2"/>
          <w:sz w:val="24"/>
          <w:szCs w:val="22"/>
          <w:lang w:val="en-US" w:eastAsia="zh-CN"/>
        </w:rPr>
        <w:tab/>
      </w:r>
      <w:r w:rsidR="004A43FD">
        <w:rPr>
          <w:rFonts w:ascii="Times New Roman" w:eastAsia="SimSun" w:hAnsi="Times New Roman"/>
          <w:b/>
          <w:kern w:val="2"/>
          <w:sz w:val="24"/>
          <w:szCs w:val="22"/>
          <w:lang w:val="en-US" w:eastAsia="zh-CN"/>
        </w:rPr>
        <w:t>7</w:t>
      </w:r>
      <w:r w:rsidR="00B100EF">
        <w:rPr>
          <w:rFonts w:ascii="Times New Roman" w:eastAsia="SimSun" w:hAnsi="Times New Roman"/>
          <w:b/>
          <w:kern w:val="2"/>
          <w:sz w:val="24"/>
          <w:szCs w:val="22"/>
          <w:lang w:val="en-US" w:eastAsia="zh-CN"/>
        </w:rPr>
        <w:t>.</w:t>
      </w:r>
      <w:r w:rsidR="007317FF">
        <w:rPr>
          <w:rFonts w:ascii="Times New Roman" w:eastAsia="SimSun" w:hAnsi="Times New Roman"/>
          <w:b/>
          <w:kern w:val="2"/>
          <w:sz w:val="24"/>
          <w:szCs w:val="22"/>
          <w:lang w:val="en-US" w:eastAsia="zh-CN"/>
        </w:rPr>
        <w:t>15</w:t>
      </w:r>
      <w:r w:rsidR="00B100EF">
        <w:rPr>
          <w:rFonts w:ascii="Times New Roman" w:eastAsia="SimSun" w:hAnsi="Times New Roman"/>
          <w:b/>
          <w:kern w:val="2"/>
          <w:sz w:val="24"/>
          <w:szCs w:val="22"/>
          <w:lang w:val="en-US" w:eastAsia="zh-CN"/>
        </w:rPr>
        <w:t>.</w:t>
      </w:r>
      <w:r w:rsidR="00992FC6">
        <w:rPr>
          <w:rFonts w:ascii="Times New Roman" w:eastAsia="SimSun" w:hAnsi="Times New Roman"/>
          <w:b/>
          <w:kern w:val="2"/>
          <w:sz w:val="24"/>
          <w:szCs w:val="22"/>
          <w:lang w:val="en-US" w:eastAsia="zh-CN"/>
        </w:rPr>
        <w:t>2</w:t>
      </w:r>
    </w:p>
    <w:p w14:paraId="731C185D" w14:textId="77777777" w:rsidR="0092224B" w:rsidRPr="00E51B6B" w:rsidRDefault="0092224B"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007008B6" w:rsidRPr="00E51B6B">
        <w:rPr>
          <w:rFonts w:ascii="Times New Roman" w:hAnsi="Times New Roman"/>
          <w:b/>
          <w:sz w:val="24"/>
        </w:rPr>
        <w:tab/>
      </w:r>
      <w:bookmarkStart w:id="0" w:name="OLE_LINK13"/>
      <w:bookmarkStart w:id="1" w:name="OLE_LINK14"/>
      <w:r w:rsidR="00ED2EFD" w:rsidRPr="00E51B6B">
        <w:rPr>
          <w:rFonts w:ascii="Times New Roman" w:hAnsi="Times New Roman"/>
          <w:b/>
          <w:sz w:val="24"/>
        </w:rPr>
        <w:t>Lenovo</w:t>
      </w:r>
      <w:bookmarkEnd w:id="0"/>
      <w:bookmarkEnd w:id="1"/>
    </w:p>
    <w:p w14:paraId="17DF999B" w14:textId="14E9B519" w:rsidR="0092224B" w:rsidRPr="00E51B6B" w:rsidRDefault="0092224B"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007008B6" w:rsidRPr="00E51B6B">
        <w:rPr>
          <w:rFonts w:ascii="Times New Roman" w:hAnsi="Times New Roman"/>
          <w:b/>
          <w:sz w:val="24"/>
        </w:rPr>
        <w:tab/>
      </w:r>
      <w:r w:rsidR="00AB30F9" w:rsidRPr="00AB30F9">
        <w:rPr>
          <w:rFonts w:ascii="Times New Roman" w:hAnsi="Times New Roman"/>
          <w:b/>
          <w:sz w:val="24"/>
        </w:rPr>
        <w:t xml:space="preserve">Remaining </w:t>
      </w:r>
      <w:r w:rsidR="00F73AFB">
        <w:rPr>
          <w:rFonts w:ascii="Times New Roman" w:hAnsi="Times New Roman"/>
          <w:b/>
          <w:sz w:val="24"/>
        </w:rPr>
        <w:t>open issues</w:t>
      </w:r>
    </w:p>
    <w:p w14:paraId="78147F7C" w14:textId="77777777" w:rsidR="0092224B" w:rsidRPr="00E51B6B" w:rsidRDefault="0092224B" w:rsidP="006D2196">
      <w:pPr>
        <w:tabs>
          <w:tab w:val="left" w:pos="1985"/>
        </w:tabs>
        <w:rPr>
          <w:rFonts w:ascii="Times New Roman" w:hAnsi="Times New Roman"/>
          <w:b/>
          <w:sz w:val="24"/>
        </w:rPr>
      </w:pPr>
      <w:r w:rsidRPr="00E51B6B">
        <w:rPr>
          <w:rFonts w:ascii="Times New Roman" w:hAnsi="Times New Roman"/>
          <w:b/>
          <w:sz w:val="24"/>
        </w:rPr>
        <w:t>Document for:</w:t>
      </w:r>
      <w:r w:rsidR="006D2196" w:rsidRPr="00E51B6B">
        <w:rPr>
          <w:rFonts w:ascii="Times New Roman" w:hAnsi="Times New Roman"/>
          <w:b/>
          <w:sz w:val="24"/>
        </w:rPr>
        <w:tab/>
      </w:r>
      <w:r w:rsidR="007008B6" w:rsidRPr="00E51B6B">
        <w:rPr>
          <w:rFonts w:ascii="Times New Roman" w:hAnsi="Times New Roman"/>
          <w:b/>
          <w:sz w:val="24"/>
        </w:rPr>
        <w:tab/>
      </w:r>
      <w:r w:rsidR="006D2196" w:rsidRPr="00E51B6B">
        <w:rPr>
          <w:rFonts w:ascii="Times New Roman" w:hAnsi="Times New Roman"/>
          <w:b/>
          <w:sz w:val="24"/>
        </w:rPr>
        <w:t>D</w:t>
      </w:r>
      <w:r w:rsidRPr="00E51B6B">
        <w:rPr>
          <w:rFonts w:ascii="Times New Roman" w:hAnsi="Times New Roman"/>
          <w:b/>
          <w:sz w:val="24"/>
        </w:rPr>
        <w:t>iscussion and Decision</w:t>
      </w:r>
    </w:p>
    <w:p w14:paraId="456BB062" w14:textId="77777777" w:rsidR="0092224B" w:rsidRPr="00C90DE5" w:rsidRDefault="0092224B" w:rsidP="00C90DE5">
      <w:pPr>
        <w:pStyle w:val="Heading1"/>
        <w:numPr>
          <w:ilvl w:val="0"/>
          <w:numId w:val="33"/>
        </w:numPr>
        <w:tabs>
          <w:tab w:val="left" w:pos="720"/>
        </w:tabs>
        <w:rPr>
          <w:lang w:eastAsia="zh-CN"/>
        </w:rPr>
      </w:pPr>
      <w:r w:rsidRPr="00C90DE5">
        <w:rPr>
          <w:lang w:eastAsia="zh-CN"/>
        </w:rPr>
        <w:t>Introduction</w:t>
      </w:r>
    </w:p>
    <w:p w14:paraId="1B07C59D" w14:textId="31B55615" w:rsidR="00FC0DF7" w:rsidRDefault="00C90DE5" w:rsidP="00844616">
      <w:pPr>
        <w:spacing w:beforeLines="50" w:before="156" w:afterLines="50" w:after="156"/>
        <w:rPr>
          <w:rFonts w:cs="Calibri"/>
          <w:sz w:val="20"/>
          <w:szCs w:val="20"/>
          <w:lang w:val="en-GB"/>
        </w:rPr>
      </w:pPr>
      <w:bookmarkStart w:id="2" w:name="Proposal_Beacon"/>
      <w:r>
        <w:rPr>
          <w:rFonts w:cs="Calibri"/>
          <w:sz w:val="20"/>
          <w:szCs w:val="20"/>
          <w:lang w:val="en-GB"/>
        </w:rPr>
        <w:t>In RAN2#12</w:t>
      </w:r>
      <w:r w:rsidR="00822B9A">
        <w:rPr>
          <w:rFonts w:cs="Calibri"/>
          <w:sz w:val="20"/>
          <w:szCs w:val="20"/>
          <w:lang w:val="en-GB"/>
        </w:rPr>
        <w:t>3</w:t>
      </w:r>
      <w:r w:rsidR="0073445C">
        <w:rPr>
          <w:rFonts w:cs="Calibri"/>
          <w:sz w:val="20"/>
          <w:szCs w:val="20"/>
          <w:lang w:val="en-GB"/>
        </w:rPr>
        <w:t>bis</w:t>
      </w:r>
      <w:r>
        <w:rPr>
          <w:rFonts w:cs="Calibri"/>
          <w:sz w:val="20"/>
          <w:szCs w:val="20"/>
          <w:lang w:val="en-GB"/>
        </w:rPr>
        <w:t xml:space="preserve"> meeting discussions</w:t>
      </w:r>
      <w:r w:rsidR="0073445C">
        <w:rPr>
          <w:rFonts w:cs="Calibri"/>
          <w:sz w:val="20"/>
          <w:szCs w:val="20"/>
          <w:lang w:val="en-GB"/>
        </w:rPr>
        <w:t xml:space="preserve"> several agreements have been reached for SL-U. This contribution is discussing the remaining open issues.</w:t>
      </w:r>
    </w:p>
    <w:bookmarkEnd w:id="2"/>
    <w:p w14:paraId="1434C5D2" w14:textId="5FCEDA2E" w:rsidR="00C90DE5" w:rsidRDefault="00C90DE5" w:rsidP="00821726">
      <w:pPr>
        <w:pStyle w:val="Heading1"/>
        <w:rPr>
          <w:lang w:eastAsia="zh-CN"/>
        </w:rPr>
      </w:pPr>
      <w:r>
        <w:rPr>
          <w:lang w:eastAsia="zh-CN"/>
        </w:rPr>
        <w:t>2. Discussion</w:t>
      </w:r>
    </w:p>
    <w:p w14:paraId="617AA77D" w14:textId="77777777" w:rsidR="001D7299" w:rsidRPr="007C76EB" w:rsidRDefault="001D7299" w:rsidP="007C76EB">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Cs/>
          <w:lang w:eastAsia="zh-CN"/>
        </w:rPr>
      </w:pPr>
      <w:r w:rsidRPr="007C76EB">
        <w:rPr>
          <w:rFonts w:ascii="Calibri" w:hAnsi="Calibri" w:cs="Calibri"/>
          <w:b/>
          <w:sz w:val="32"/>
          <w:szCs w:val="32"/>
          <w:lang w:eastAsia="zh-CN"/>
        </w:rPr>
        <w:t>Assistance information for shared COT usage</w:t>
      </w:r>
    </w:p>
    <w:p w14:paraId="585385BE" w14:textId="44F9E4B8" w:rsidR="00D37505" w:rsidRPr="00821726" w:rsidRDefault="00346ADF" w:rsidP="00346ADF">
      <w:pPr>
        <w:rPr>
          <w:sz w:val="20"/>
          <w:szCs w:val="20"/>
        </w:rPr>
      </w:pPr>
      <w:r w:rsidRPr="00821726">
        <w:rPr>
          <w:sz w:val="20"/>
          <w:szCs w:val="20"/>
        </w:rPr>
        <w:t xml:space="preserve">In </w:t>
      </w:r>
      <w:proofErr w:type="spellStart"/>
      <w:r w:rsidRPr="00821726">
        <w:rPr>
          <w:sz w:val="20"/>
          <w:szCs w:val="20"/>
        </w:rPr>
        <w:t>sidelink</w:t>
      </w:r>
      <w:proofErr w:type="spellEnd"/>
      <w:r w:rsidRPr="00821726">
        <w:rPr>
          <w:sz w:val="20"/>
          <w:szCs w:val="20"/>
        </w:rPr>
        <w:t xml:space="preserve"> unlicensed channel access, COT sharing is a mechanism to improve the resource utilization for communication between two UEs over the PC5 interface. In order to share the COT efficiently, </w:t>
      </w:r>
      <w:r w:rsidR="00172A9A" w:rsidRPr="00821726">
        <w:rPr>
          <w:sz w:val="20"/>
          <w:szCs w:val="20"/>
        </w:rPr>
        <w:t>e.g. ensuring that there is a responding UE which is eligible for SL transmission</w:t>
      </w:r>
      <w:r w:rsidR="00D626D0" w:rsidRPr="00821726">
        <w:rPr>
          <w:sz w:val="20"/>
          <w:szCs w:val="20"/>
        </w:rPr>
        <w:t>s</w:t>
      </w:r>
      <w:r w:rsidR="00172A9A" w:rsidRPr="00821726">
        <w:rPr>
          <w:sz w:val="20"/>
          <w:szCs w:val="20"/>
        </w:rPr>
        <w:t xml:space="preserve"> on the RB set(s) within the shared COT, there were some proposal </w:t>
      </w:r>
      <w:r w:rsidR="00D626D0" w:rsidRPr="00821726">
        <w:rPr>
          <w:sz w:val="20"/>
          <w:szCs w:val="20"/>
        </w:rPr>
        <w:t xml:space="preserve">to introduce an </w:t>
      </w:r>
      <w:r w:rsidR="00172A9A" w:rsidRPr="00821726">
        <w:rPr>
          <w:sz w:val="20"/>
          <w:szCs w:val="20"/>
        </w:rPr>
        <w:t xml:space="preserve">assistance information </w:t>
      </w:r>
      <w:r w:rsidR="00D626D0" w:rsidRPr="00821726">
        <w:rPr>
          <w:sz w:val="20"/>
          <w:szCs w:val="20"/>
        </w:rPr>
        <w:t xml:space="preserve">reporting procedure which </w:t>
      </w:r>
      <w:r w:rsidR="00172A9A" w:rsidRPr="00821726">
        <w:rPr>
          <w:sz w:val="20"/>
          <w:szCs w:val="20"/>
        </w:rPr>
        <w:t xml:space="preserve">allows </w:t>
      </w:r>
      <w:r w:rsidRPr="00821726">
        <w:rPr>
          <w:sz w:val="20"/>
          <w:szCs w:val="20"/>
        </w:rPr>
        <w:t xml:space="preserve">a COT initiator </w:t>
      </w:r>
      <w:r w:rsidR="00D626D0" w:rsidRPr="00821726">
        <w:rPr>
          <w:sz w:val="20"/>
          <w:szCs w:val="20"/>
        </w:rPr>
        <w:t>to</w:t>
      </w:r>
      <w:r w:rsidRPr="00821726">
        <w:rPr>
          <w:sz w:val="20"/>
          <w:szCs w:val="20"/>
        </w:rPr>
        <w:t xml:space="preserve"> be aware which of its potential responding UEs actually have data to transmit to the initiating UE. </w:t>
      </w:r>
      <w:r w:rsidR="00D37505" w:rsidRPr="00821726">
        <w:rPr>
          <w:sz w:val="20"/>
          <w:szCs w:val="20"/>
        </w:rPr>
        <w:t xml:space="preserve">Details of the assistance information reporting procedure haven’t been discussed yet. It is for example not clear what this assistance information is comprised of. From our point of view there are several question marks regarding the feasibility respectively usefulness of such a new assistance information reporting mechanism. First of all, it is not so obvious when a SL UE is reporting such assistance information and what exactly to report. Since a SL UE is not aware of </w:t>
      </w:r>
      <w:r w:rsidR="004249FC" w:rsidRPr="00821726">
        <w:rPr>
          <w:sz w:val="20"/>
          <w:szCs w:val="20"/>
        </w:rPr>
        <w:t>when</w:t>
      </w:r>
      <w:r w:rsidR="00D37505" w:rsidRPr="00821726">
        <w:rPr>
          <w:sz w:val="20"/>
          <w:szCs w:val="20"/>
        </w:rPr>
        <w:t xml:space="preserve"> another SL UE acquire</w:t>
      </w:r>
      <w:r w:rsidR="004249FC" w:rsidRPr="00821726">
        <w:rPr>
          <w:sz w:val="20"/>
          <w:szCs w:val="20"/>
        </w:rPr>
        <w:t>s</w:t>
      </w:r>
      <w:r w:rsidR="00D37505" w:rsidRPr="00821726">
        <w:rPr>
          <w:sz w:val="20"/>
          <w:szCs w:val="20"/>
        </w:rPr>
        <w:t xml:space="preserve"> a COT and intends to share the acquired COT with other UE(s), it is questionable what sensible triggers for the reporting of such assistance info could be specified. In general we assume that the amo</w:t>
      </w:r>
      <w:r w:rsidR="004249FC" w:rsidRPr="00821726">
        <w:rPr>
          <w:sz w:val="20"/>
          <w:szCs w:val="20"/>
        </w:rPr>
        <w:t>unt</w:t>
      </w:r>
      <w:r w:rsidR="00D37505" w:rsidRPr="00821726">
        <w:rPr>
          <w:sz w:val="20"/>
          <w:szCs w:val="20"/>
        </w:rPr>
        <w:t xml:space="preserve"> of reporting should be controlled </w:t>
      </w:r>
      <w:r w:rsidR="004249FC" w:rsidRPr="00821726">
        <w:rPr>
          <w:sz w:val="20"/>
          <w:szCs w:val="20"/>
        </w:rPr>
        <w:t>respectively limited by some timers or specified trigger conditions</w:t>
      </w:r>
      <w:r w:rsidR="002D1D51" w:rsidRPr="00821726">
        <w:rPr>
          <w:sz w:val="20"/>
          <w:szCs w:val="20"/>
        </w:rPr>
        <w:t xml:space="preserve"> similar to the BSR reporting. We currently see only </w:t>
      </w:r>
      <w:r w:rsidR="00D31B9B" w:rsidRPr="00821726">
        <w:rPr>
          <w:sz w:val="20"/>
          <w:szCs w:val="20"/>
        </w:rPr>
        <w:t xml:space="preserve">the scenario </w:t>
      </w:r>
      <w:r w:rsidR="002D1D51" w:rsidRPr="00821726">
        <w:rPr>
          <w:sz w:val="20"/>
          <w:szCs w:val="20"/>
        </w:rPr>
        <w:t xml:space="preserve">where a COT initiating UE explicitly requests some assistance information from a potential responding UE, e.g. similar to the CSI request functionality, </w:t>
      </w:r>
      <w:r w:rsidR="00D31B9B" w:rsidRPr="00821726">
        <w:rPr>
          <w:sz w:val="20"/>
          <w:szCs w:val="20"/>
        </w:rPr>
        <w:t xml:space="preserve">in order to decide the destination of the COT sharing indication </w:t>
      </w:r>
      <w:r w:rsidR="002D1D51" w:rsidRPr="00821726">
        <w:rPr>
          <w:sz w:val="20"/>
          <w:szCs w:val="20"/>
        </w:rPr>
        <w:t>or where</w:t>
      </w:r>
      <w:r w:rsidR="00D31B9B" w:rsidRPr="00821726">
        <w:rPr>
          <w:sz w:val="20"/>
          <w:szCs w:val="20"/>
        </w:rPr>
        <w:t xml:space="preserve"> a potential responding UE provides a short indication to the COT initiating UE, e.g. in response to the reception of a PSSCH/PSCCH transmission, whether the responding UE has data for the COT initiating UE. </w:t>
      </w:r>
      <w:r w:rsidR="008F4E62" w:rsidRPr="00821726">
        <w:rPr>
          <w:sz w:val="20"/>
          <w:szCs w:val="20"/>
        </w:rPr>
        <w:t xml:space="preserve">Some email discussion took place during RAN2#121bis-e on whether SL assistance information reporting for shared COT usage should be introduced or not. There was no clear consensus on whether there is a benefit or need for such a new procedure. It was agreed that RAN1 should further </w:t>
      </w:r>
      <w:proofErr w:type="gramStart"/>
      <w:r w:rsidR="008F4E62" w:rsidRPr="00821726">
        <w:rPr>
          <w:sz w:val="20"/>
          <w:szCs w:val="20"/>
        </w:rPr>
        <w:t>look into</w:t>
      </w:r>
      <w:proofErr w:type="gramEnd"/>
      <w:r w:rsidR="008F4E62" w:rsidRPr="00821726">
        <w:rPr>
          <w:sz w:val="20"/>
          <w:szCs w:val="20"/>
        </w:rPr>
        <w:t xml:space="preserve"> this issue.</w:t>
      </w:r>
      <w:r w:rsidR="00DC0911">
        <w:rPr>
          <w:sz w:val="20"/>
          <w:szCs w:val="20"/>
        </w:rPr>
        <w:br/>
        <w:t xml:space="preserve">However since RAN1 didn’t discuss the issue and didn’t come to </w:t>
      </w:r>
      <w:r w:rsidR="00C03383">
        <w:rPr>
          <w:sz w:val="20"/>
          <w:szCs w:val="20"/>
        </w:rPr>
        <w:t>a</w:t>
      </w:r>
      <w:r w:rsidR="00DC0911">
        <w:rPr>
          <w:sz w:val="20"/>
          <w:szCs w:val="20"/>
        </w:rPr>
        <w:t xml:space="preserve"> conclusion, we think this kind of functionality should not be supported in Rel-18.</w:t>
      </w:r>
    </w:p>
    <w:p w14:paraId="2A911DE1" w14:textId="3E87332E" w:rsidR="001335F9" w:rsidRDefault="003921DD" w:rsidP="001335F9">
      <w:pPr>
        <w:spacing w:beforeLines="50" w:before="156" w:afterLines="50" w:after="156"/>
        <w:rPr>
          <w:b/>
          <w:bCs/>
          <w:sz w:val="20"/>
          <w:szCs w:val="20"/>
        </w:rPr>
      </w:pPr>
      <w:r w:rsidRPr="00821726">
        <w:rPr>
          <w:rFonts w:cs="Calibri"/>
          <w:b/>
          <w:bCs/>
          <w:sz w:val="20"/>
          <w:szCs w:val="20"/>
          <w:lang w:val="en-GB"/>
        </w:rPr>
        <w:t xml:space="preserve">Proposal </w:t>
      </w:r>
      <w:r w:rsidR="00DC0911">
        <w:rPr>
          <w:rFonts w:cs="Calibri"/>
          <w:b/>
          <w:bCs/>
          <w:sz w:val="20"/>
          <w:szCs w:val="20"/>
          <w:lang w:val="en-GB"/>
        </w:rPr>
        <w:t>1</w:t>
      </w:r>
      <w:r w:rsidRPr="00821726">
        <w:rPr>
          <w:rFonts w:cs="Calibri"/>
          <w:b/>
          <w:bCs/>
          <w:sz w:val="20"/>
          <w:szCs w:val="20"/>
          <w:lang w:val="en-GB"/>
        </w:rPr>
        <w:t xml:space="preserve">: </w:t>
      </w:r>
      <w:r w:rsidR="00C03383">
        <w:rPr>
          <w:rFonts w:cs="Calibri"/>
          <w:b/>
          <w:bCs/>
          <w:sz w:val="20"/>
          <w:szCs w:val="20"/>
          <w:lang w:val="en-GB"/>
        </w:rPr>
        <w:t>A</w:t>
      </w:r>
      <w:r w:rsidR="00C03383" w:rsidRPr="00821726">
        <w:rPr>
          <w:rFonts w:cs="Calibri"/>
          <w:b/>
          <w:bCs/>
          <w:sz w:val="20"/>
          <w:szCs w:val="20"/>
          <w:lang w:val="en-GB"/>
        </w:rPr>
        <w:t xml:space="preserve">ssistance </w:t>
      </w:r>
      <w:r w:rsidR="00DC0911">
        <w:rPr>
          <w:rFonts w:cs="Calibri"/>
          <w:b/>
          <w:bCs/>
          <w:sz w:val="20"/>
          <w:szCs w:val="20"/>
          <w:lang w:val="en-GB"/>
        </w:rPr>
        <w:t xml:space="preserve">information </w:t>
      </w:r>
      <w:r w:rsidRPr="00821726">
        <w:rPr>
          <w:rFonts w:cs="Calibri"/>
          <w:b/>
          <w:bCs/>
          <w:sz w:val="20"/>
          <w:szCs w:val="20"/>
          <w:lang w:val="en-GB"/>
        </w:rPr>
        <w:t>reporting mechanism</w:t>
      </w:r>
      <w:r w:rsidR="00DC0911">
        <w:rPr>
          <w:rFonts w:cs="Calibri"/>
          <w:b/>
          <w:bCs/>
          <w:sz w:val="20"/>
          <w:szCs w:val="20"/>
          <w:lang w:val="en-GB"/>
        </w:rPr>
        <w:t xml:space="preserve"> for shared COT usage is not supported in Rel-18.</w:t>
      </w:r>
    </w:p>
    <w:p w14:paraId="77997843" w14:textId="77777777" w:rsidR="00B910F3" w:rsidRPr="005B42D9" w:rsidRDefault="00B910F3" w:rsidP="00DC0911">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r>
        <w:rPr>
          <w:rFonts w:ascii="Calibri" w:hAnsi="Calibri" w:cs="Calibri"/>
          <w:b/>
          <w:sz w:val="32"/>
          <w:szCs w:val="32"/>
          <w:lang w:eastAsia="zh-CN"/>
        </w:rPr>
        <w:t>Resource (re)selection trigger for MCSt</w:t>
      </w:r>
    </w:p>
    <w:p w14:paraId="016D9E5A" w14:textId="132CEAA0" w:rsidR="005F05AD" w:rsidRDefault="00B910F3" w:rsidP="00B910F3">
      <w:pPr>
        <w:spacing w:beforeLines="50" w:before="156" w:afterLines="50" w:after="156"/>
        <w:rPr>
          <w:rFonts w:cs="Calibri"/>
          <w:sz w:val="20"/>
          <w:szCs w:val="20"/>
          <w:lang w:val="en-GB"/>
        </w:rPr>
      </w:pPr>
      <w:r>
        <w:rPr>
          <w:rFonts w:cs="Calibri"/>
          <w:sz w:val="20"/>
          <w:szCs w:val="20"/>
          <w:lang w:val="en-GB"/>
        </w:rPr>
        <w:t>In RAN2#123</w:t>
      </w:r>
      <w:r w:rsidR="005F05AD">
        <w:rPr>
          <w:rFonts w:cs="Calibri"/>
          <w:sz w:val="20"/>
          <w:szCs w:val="20"/>
          <w:lang w:val="en-GB"/>
        </w:rPr>
        <w:t xml:space="preserve">bis </w:t>
      </w:r>
      <w:r>
        <w:rPr>
          <w:rFonts w:cs="Calibri"/>
          <w:sz w:val="20"/>
          <w:szCs w:val="20"/>
          <w:lang w:val="en-GB"/>
        </w:rPr>
        <w:t>meeting</w:t>
      </w:r>
      <w:r w:rsidR="005F05AD">
        <w:rPr>
          <w:rFonts w:cs="Calibri"/>
          <w:sz w:val="20"/>
          <w:szCs w:val="20"/>
          <w:lang w:val="en-GB"/>
        </w:rPr>
        <w:t xml:space="preserve"> following conclusions were reached w.r.t resource (re)selection:</w:t>
      </w:r>
    </w:p>
    <w:p w14:paraId="54E48962" w14:textId="77777777" w:rsidR="005F05AD" w:rsidRPr="001B5695" w:rsidRDefault="005F05AD" w:rsidP="005F05AD">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lastRenderedPageBreak/>
        <w:t>Agreement</w:t>
      </w:r>
      <w:r>
        <w:rPr>
          <w:b/>
          <w:bCs/>
          <w:lang w:val="en-US"/>
        </w:rPr>
        <w:t xml:space="preserve">s on resource (re)selection: </w:t>
      </w:r>
    </w:p>
    <w:p w14:paraId="5E775B07" w14:textId="77777777" w:rsidR="005F05AD" w:rsidRPr="00013D6A" w:rsidRDefault="005F05AD" w:rsidP="005F05AD">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R2 not pursue the UE behavior of prioritizing the resources within a shared COT during resource selection step.</w:t>
      </w:r>
    </w:p>
    <w:p w14:paraId="23EC00FF" w14:textId="77777777" w:rsidR="005F05AD" w:rsidRPr="00013D6A" w:rsidRDefault="005F05AD" w:rsidP="005F05AD">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R2 not pursue the UE behavior of triggering a resource reselection upon reception of a usable shared COT.</w:t>
      </w:r>
    </w:p>
    <w:p w14:paraId="2FEF0E3B" w14:textId="77777777" w:rsidR="005F05AD" w:rsidRPr="00013D6A" w:rsidRDefault="005F05AD" w:rsidP="005F05AD">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MAC layer, based on UE implementation, decides whether to indicate a “number of consecutive slots for MCSt” larger than 1.</w:t>
      </w:r>
    </w:p>
    <w:p w14:paraId="0101ADE0" w14:textId="77777777" w:rsidR="005F05AD" w:rsidRPr="00013D6A" w:rsidRDefault="005F05AD" w:rsidP="005F05AD">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MAC layer, based on UE implementation, decides the value of “number of consecutive slots for MCSt”, as long as it meets the CAPC maximum COT duration requirement.</w:t>
      </w:r>
    </w:p>
    <w:p w14:paraId="387825F2" w14:textId="77777777" w:rsidR="005F05AD" w:rsidRPr="00013D6A" w:rsidRDefault="005F05AD" w:rsidP="005F05AD">
      <w:pPr>
        <w:pStyle w:val="Doc-text2"/>
        <w:numPr>
          <w:ilvl w:val="0"/>
          <w:numId w:val="47"/>
        </w:numPr>
        <w:pBdr>
          <w:top w:val="single" w:sz="4" w:space="1" w:color="auto"/>
          <w:left w:val="single" w:sz="4" w:space="4" w:color="auto"/>
          <w:bottom w:val="single" w:sz="4" w:space="1" w:color="auto"/>
          <w:right w:val="single" w:sz="4" w:space="4" w:color="auto"/>
        </w:pBdr>
        <w:rPr>
          <w:lang w:val="en-US"/>
        </w:rPr>
      </w:pPr>
      <w:r>
        <w:t>For a resource pool configured with PSFCH resource, UE can NOT select consecutive slots (i.e., MCSt) for transmissions of a single TB.</w:t>
      </w:r>
    </w:p>
    <w:p w14:paraId="6788A6B1" w14:textId="346EF2E0" w:rsidR="005F05AD" w:rsidRDefault="005F05AD" w:rsidP="00966B76">
      <w:pPr>
        <w:pStyle w:val="Doc-text2"/>
        <w:numPr>
          <w:ilvl w:val="0"/>
          <w:numId w:val="47"/>
        </w:numPr>
        <w:pBdr>
          <w:top w:val="single" w:sz="4" w:space="1" w:color="auto"/>
          <w:left w:val="single" w:sz="4" w:space="4" w:color="auto"/>
          <w:bottom w:val="single" w:sz="4" w:space="1" w:color="auto"/>
          <w:right w:val="single" w:sz="4" w:space="4" w:color="auto"/>
        </w:pBdr>
      </w:pPr>
      <w:r>
        <w:t>In case of MCSt, still rely on the legacy remaining PDB indication from MAC to PHY upon resource (re)selection.</w:t>
      </w:r>
    </w:p>
    <w:p w14:paraId="55A79EDF" w14:textId="7F9D5269" w:rsidR="00B910F3" w:rsidRDefault="00D80C4B" w:rsidP="00B910F3">
      <w:pPr>
        <w:spacing w:beforeLines="50" w:before="156" w:afterLines="50" w:after="156"/>
        <w:rPr>
          <w:rFonts w:cs="Calibri"/>
          <w:sz w:val="20"/>
          <w:szCs w:val="20"/>
          <w:lang w:val="en-GB"/>
        </w:rPr>
      </w:pPr>
      <w:r>
        <w:rPr>
          <w:rFonts w:cs="Calibri"/>
          <w:sz w:val="20"/>
          <w:szCs w:val="20"/>
          <w:lang w:val="en-GB"/>
        </w:rPr>
        <w:t xml:space="preserve">For multiple TB case, one remaining issue is </w:t>
      </w:r>
      <w:r w:rsidR="00A6366E">
        <w:rPr>
          <w:rFonts w:cs="Calibri"/>
          <w:sz w:val="20"/>
          <w:szCs w:val="20"/>
          <w:lang w:val="en-GB"/>
        </w:rPr>
        <w:t xml:space="preserve">to confirm whether </w:t>
      </w:r>
      <w:r w:rsidR="00BA6658">
        <w:rPr>
          <w:rFonts w:cs="Calibri"/>
          <w:sz w:val="20"/>
          <w:szCs w:val="20"/>
          <w:lang w:val="en-GB"/>
        </w:rPr>
        <w:t>dropped</w:t>
      </w:r>
      <w:r w:rsidR="00A6366E">
        <w:rPr>
          <w:rFonts w:cs="Calibri"/>
          <w:sz w:val="20"/>
          <w:szCs w:val="20"/>
          <w:lang w:val="en-GB"/>
        </w:rPr>
        <w:t xml:space="preserve"> MAC PDU </w:t>
      </w:r>
      <w:r w:rsidR="00DD6AEC">
        <w:rPr>
          <w:rFonts w:cs="Calibri"/>
          <w:sz w:val="20"/>
          <w:szCs w:val="20"/>
          <w:lang w:val="en-GB"/>
        </w:rPr>
        <w:t xml:space="preserve">due to LBT failure </w:t>
      </w:r>
      <w:r w:rsidR="00A6366E">
        <w:rPr>
          <w:rFonts w:cs="Calibri"/>
          <w:sz w:val="20"/>
          <w:szCs w:val="20"/>
          <w:lang w:val="en-GB"/>
        </w:rPr>
        <w:t>can</w:t>
      </w:r>
      <w:r w:rsidR="00BA6658">
        <w:rPr>
          <w:rFonts w:cs="Calibri"/>
          <w:sz w:val="20"/>
          <w:szCs w:val="20"/>
          <w:lang w:val="en-GB"/>
        </w:rPr>
        <w:t xml:space="preserve"> </w:t>
      </w:r>
      <w:r w:rsidR="00DD6AEC">
        <w:rPr>
          <w:rFonts w:cs="Calibri"/>
          <w:sz w:val="20"/>
          <w:szCs w:val="20"/>
          <w:lang w:val="en-GB"/>
        </w:rPr>
        <w:t>be transmitted on</w:t>
      </w:r>
      <w:r w:rsidR="00BA6658">
        <w:rPr>
          <w:rFonts w:cs="Calibri"/>
          <w:sz w:val="20"/>
          <w:szCs w:val="20"/>
          <w:lang w:val="en-GB"/>
        </w:rPr>
        <w:t xml:space="preserve"> the MCSt resource of next MAC PDU, if TB size matches. </w:t>
      </w:r>
      <w:r w:rsidR="00F0511F">
        <w:rPr>
          <w:rFonts w:cs="Calibri"/>
          <w:sz w:val="20"/>
          <w:szCs w:val="20"/>
          <w:lang w:val="en-GB"/>
        </w:rPr>
        <w:t>Or it can only be retransmitted on retransmission resources of</w:t>
      </w:r>
      <w:r w:rsidR="00635632">
        <w:rPr>
          <w:rFonts w:cs="Calibri"/>
          <w:sz w:val="20"/>
          <w:szCs w:val="20"/>
          <w:lang w:val="en-GB"/>
        </w:rPr>
        <w:t xml:space="preserve"> dropped MAC PDU. We think t</w:t>
      </w:r>
      <w:r w:rsidR="00BA6658">
        <w:rPr>
          <w:rFonts w:cs="Calibri"/>
          <w:sz w:val="20"/>
          <w:szCs w:val="20"/>
          <w:lang w:val="en-GB"/>
        </w:rPr>
        <w:t xml:space="preserve">his is </w:t>
      </w:r>
      <w:proofErr w:type="gramStart"/>
      <w:r w:rsidR="005A1109">
        <w:rPr>
          <w:rFonts w:cs="Calibri"/>
          <w:sz w:val="20"/>
          <w:szCs w:val="20"/>
          <w:lang w:val="en-GB"/>
        </w:rPr>
        <w:t>exactly the same</w:t>
      </w:r>
      <w:proofErr w:type="gramEnd"/>
      <w:r w:rsidR="005A1109">
        <w:rPr>
          <w:rFonts w:cs="Calibri"/>
          <w:sz w:val="20"/>
          <w:szCs w:val="20"/>
          <w:lang w:val="en-GB"/>
        </w:rPr>
        <w:t xml:space="preserve"> UE behaviour as for NR-U</w:t>
      </w:r>
      <w:r w:rsidR="00635632">
        <w:rPr>
          <w:rFonts w:cs="Calibri"/>
          <w:sz w:val="20"/>
          <w:szCs w:val="20"/>
          <w:lang w:val="en-GB"/>
        </w:rPr>
        <w:t xml:space="preserve"> to use the next MAC PDU’s resource if TB size matches, so we have the following proposal:</w:t>
      </w:r>
    </w:p>
    <w:p w14:paraId="2B146A9E" w14:textId="355E5582" w:rsidR="00B910F3" w:rsidRPr="00AE0E11" w:rsidRDefault="00B910F3" w:rsidP="00B910F3">
      <w:pPr>
        <w:spacing w:beforeLines="50" w:before="156" w:afterLines="50" w:after="156"/>
        <w:rPr>
          <w:rFonts w:cs="Calibri"/>
          <w:b/>
          <w:bCs/>
          <w:sz w:val="20"/>
          <w:szCs w:val="20"/>
          <w:lang w:val="en-GB"/>
        </w:rPr>
      </w:pPr>
      <w:r>
        <w:rPr>
          <w:rFonts w:cs="Calibri" w:hint="eastAsia"/>
          <w:b/>
          <w:bCs/>
          <w:sz w:val="20"/>
          <w:szCs w:val="20"/>
          <w:lang w:val="en-GB"/>
        </w:rPr>
        <w:t>P</w:t>
      </w:r>
      <w:r>
        <w:rPr>
          <w:rFonts w:cs="Calibri"/>
          <w:b/>
          <w:bCs/>
          <w:sz w:val="20"/>
          <w:szCs w:val="20"/>
          <w:lang w:val="en-GB"/>
        </w:rPr>
        <w:t xml:space="preserve">roposal </w:t>
      </w:r>
      <w:r w:rsidR="00DC0911">
        <w:rPr>
          <w:rFonts w:cs="Calibri"/>
          <w:b/>
          <w:bCs/>
          <w:sz w:val="20"/>
          <w:szCs w:val="20"/>
          <w:lang w:val="en-GB"/>
        </w:rPr>
        <w:t>2</w:t>
      </w:r>
      <w:r>
        <w:rPr>
          <w:rFonts w:cs="Calibri"/>
          <w:b/>
          <w:bCs/>
          <w:sz w:val="20"/>
          <w:szCs w:val="20"/>
          <w:lang w:val="en-GB"/>
        </w:rPr>
        <w:t>: For MCSt with multiple TB case, retransmit TB associated with dropped transmission due to LBT failure on next available MCSt resource, if TB size</w:t>
      </w:r>
      <w:r w:rsidR="005F05AD">
        <w:rPr>
          <w:rFonts w:cs="Calibri"/>
          <w:b/>
          <w:bCs/>
          <w:sz w:val="20"/>
          <w:szCs w:val="20"/>
          <w:lang w:val="en-GB"/>
        </w:rPr>
        <w:t>s</w:t>
      </w:r>
      <w:r>
        <w:rPr>
          <w:rFonts w:cs="Calibri"/>
          <w:b/>
          <w:bCs/>
          <w:sz w:val="20"/>
          <w:szCs w:val="20"/>
          <w:lang w:val="en-GB"/>
        </w:rPr>
        <w:t xml:space="preserve"> matche</w:t>
      </w:r>
      <w:r w:rsidR="005F05AD">
        <w:rPr>
          <w:rFonts w:cs="Calibri"/>
          <w:b/>
          <w:bCs/>
          <w:sz w:val="20"/>
          <w:szCs w:val="20"/>
          <w:lang w:val="en-GB"/>
        </w:rPr>
        <w:t>s</w:t>
      </w:r>
      <w:r>
        <w:rPr>
          <w:rFonts w:cs="Calibri"/>
          <w:b/>
          <w:bCs/>
          <w:sz w:val="20"/>
          <w:szCs w:val="20"/>
          <w:lang w:val="en-GB"/>
        </w:rPr>
        <w:t>.</w:t>
      </w:r>
    </w:p>
    <w:p w14:paraId="494AF24F" w14:textId="77777777" w:rsidR="00B910F3" w:rsidRPr="00885605" w:rsidRDefault="00B910F3" w:rsidP="00D73B0D">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cs="Calibri"/>
          <w:b/>
          <w:sz w:val="32"/>
          <w:szCs w:val="32"/>
        </w:rPr>
      </w:pPr>
      <w:r w:rsidRPr="00885605">
        <w:rPr>
          <w:rFonts w:ascii="Calibri" w:hAnsi="Calibri" w:cs="Calibri"/>
          <w:b/>
          <w:sz w:val="32"/>
          <w:szCs w:val="32"/>
          <w:lang w:eastAsia="zh-CN"/>
        </w:rPr>
        <w:t>Resource (re)selection for shared COT usage</w:t>
      </w:r>
    </w:p>
    <w:p w14:paraId="537DADDB" w14:textId="77777777" w:rsidR="00B910F3" w:rsidRPr="00453DC3" w:rsidRDefault="00B910F3" w:rsidP="00B910F3">
      <w:pPr>
        <w:spacing w:beforeLines="50" w:before="156" w:afterLines="50" w:after="156"/>
        <w:rPr>
          <w:rFonts w:cs="Calibri"/>
          <w:sz w:val="20"/>
          <w:szCs w:val="20"/>
          <w:lang w:val="en-GB"/>
        </w:rPr>
      </w:pPr>
      <w:r w:rsidRPr="00453DC3">
        <w:rPr>
          <w:rFonts w:cs="Calibri"/>
          <w:sz w:val="20"/>
          <w:szCs w:val="20"/>
          <w:lang w:val="en-GB"/>
        </w:rPr>
        <w:t>In order to account for the LBT impact during resource selection, PHY layer should be aware of the CAPC value associated with the PSSCH transmission for which resources are selected. Since CAPC selection is done in MAC, MAC layer should inform CAPC information for resource (re)selection purpose to PHY. Similar to legacy behaviour where MAC needs to provide delay budget information to PHY for the resource selection procedure, MAC will in addition also provide CAPC information to the PHY layer. The following shows some exemplary implementation in TS38.214.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B910F3" w:rsidRPr="00152DC7" w14:paraId="79F6BC18" w14:textId="77777777" w:rsidTr="00A20C9F">
        <w:tc>
          <w:tcPr>
            <w:tcW w:w="9613" w:type="dxa"/>
            <w:shd w:val="clear" w:color="auto" w:fill="auto"/>
          </w:tcPr>
          <w:p w14:paraId="17837D5B" w14:textId="77777777" w:rsidR="00B910F3" w:rsidRPr="00606462" w:rsidRDefault="00B910F3" w:rsidP="00A20C9F">
            <w:pPr>
              <w:rPr>
                <w:rFonts w:cs="Calibri"/>
                <w:sz w:val="20"/>
                <w:szCs w:val="20"/>
                <w:lang w:eastAsia="en-GB"/>
              </w:rPr>
            </w:pPr>
            <w:r w:rsidRPr="00606462">
              <w:rPr>
                <w:rFonts w:cs="Calibri"/>
                <w:sz w:val="20"/>
                <w:szCs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606462">
              <w:rPr>
                <w:rFonts w:cs="Calibri"/>
                <w:i/>
                <w:sz w:val="20"/>
                <w:szCs w:val="20"/>
                <w:lang w:eastAsia="en-GB"/>
              </w:rPr>
              <w:t>n,</w:t>
            </w:r>
            <w:r w:rsidRPr="00606462">
              <w:rPr>
                <w:rFonts w:cs="Calibri"/>
                <w:sz w:val="20"/>
                <w:szCs w:val="20"/>
                <w:lang w:eastAsia="en-GB"/>
              </w:rPr>
              <w:t xml:space="preserve"> the higher layer provides the following parameters for this PSSCH/PSCCH transmission:</w:t>
            </w:r>
          </w:p>
          <w:p w14:paraId="2A6CDAE3" w14:textId="77777777" w:rsidR="00B910F3" w:rsidRPr="00606462" w:rsidRDefault="00B910F3" w:rsidP="00A20C9F">
            <w:pPr>
              <w:ind w:left="568" w:hanging="284"/>
              <w:rPr>
                <w:rFonts w:cs="Calibri"/>
                <w:sz w:val="20"/>
                <w:szCs w:val="20"/>
                <w:lang w:val="x-none"/>
              </w:rPr>
            </w:pPr>
            <w:r w:rsidRPr="00606462">
              <w:rPr>
                <w:rFonts w:cs="Calibri"/>
                <w:sz w:val="20"/>
                <w:szCs w:val="20"/>
                <w:lang w:val="x-none"/>
              </w:rPr>
              <w:t>-</w:t>
            </w:r>
            <w:r w:rsidRPr="00606462">
              <w:rPr>
                <w:rFonts w:cs="Calibri"/>
                <w:sz w:val="20"/>
                <w:szCs w:val="20"/>
                <w:lang w:val="x-none"/>
              </w:rPr>
              <w:tab/>
              <w:t>the resource pool from which the resources are to be reported;</w:t>
            </w:r>
          </w:p>
          <w:p w14:paraId="2D15ED3D" w14:textId="5ADC3F07" w:rsidR="00B910F3" w:rsidRPr="00606462" w:rsidRDefault="00B910F3" w:rsidP="00A20C9F">
            <w:pPr>
              <w:ind w:left="568" w:hanging="284"/>
              <w:rPr>
                <w:rFonts w:eastAsia="Calibri" w:cs="Calibri"/>
                <w:sz w:val="20"/>
                <w:szCs w:val="20"/>
              </w:rPr>
            </w:pPr>
            <w:r w:rsidRPr="00606462">
              <w:rPr>
                <w:rFonts w:eastAsia="Calibri" w:cs="Calibri"/>
                <w:sz w:val="20"/>
                <w:szCs w:val="20"/>
              </w:rPr>
              <w:t>-</w:t>
            </w:r>
            <w:r w:rsidRPr="00606462">
              <w:rPr>
                <w:rFonts w:eastAsia="Calibri" w:cs="Calibri"/>
                <w:sz w:val="20"/>
                <w:szCs w:val="20"/>
              </w:rPr>
              <w:tab/>
              <w:t xml:space="preserve">L1 priority, </w:t>
            </w:r>
            <m:oMath>
              <m:r>
                <w:rPr>
                  <w:rFonts w:ascii="Cambria Math" w:eastAsia="Calibri" w:hAnsi="Cambria Math" w:cs="Calibri"/>
                  <w:sz w:val="20"/>
                  <w:szCs w:val="20"/>
                </w:rPr>
                <m:t>pri</m:t>
              </m:r>
              <m:sSub>
                <m:sSubPr>
                  <m:ctrlPr>
                    <w:rPr>
                      <w:rFonts w:ascii="Cambria Math" w:eastAsia="Calibri" w:hAnsi="Cambria Math" w:cs="Calibri"/>
                      <w:i/>
                      <w:sz w:val="20"/>
                      <w:szCs w:val="20"/>
                    </w:rPr>
                  </m:ctrlPr>
                </m:sSubPr>
                <m:e>
                  <m:r>
                    <w:rPr>
                      <w:rFonts w:ascii="Cambria Math" w:eastAsia="Calibri" w:hAnsi="Cambria Math" w:cs="Calibri"/>
                      <w:sz w:val="20"/>
                      <w:szCs w:val="20"/>
                    </w:rPr>
                    <m:t>o</m:t>
                  </m:r>
                </m:e>
                <m:sub>
                  <m:r>
                    <w:rPr>
                      <w:rFonts w:ascii="Cambria Math" w:eastAsia="Calibri" w:hAnsi="Cambria Math" w:cs="Calibri"/>
                      <w:sz w:val="20"/>
                      <w:szCs w:val="20"/>
                    </w:rPr>
                    <m:t>TX</m:t>
                  </m:r>
                </m:sub>
              </m:sSub>
            </m:oMath>
            <w:r w:rsidRPr="00606462">
              <w:rPr>
                <w:rFonts w:eastAsia="Calibri" w:cs="Calibri"/>
                <w:sz w:val="20"/>
                <w:szCs w:val="20"/>
              </w:rPr>
              <w:t>;</w:t>
            </w:r>
          </w:p>
          <w:p w14:paraId="3D3B0E88" w14:textId="77777777" w:rsidR="00B910F3" w:rsidRPr="00606462" w:rsidRDefault="00B910F3" w:rsidP="00A20C9F">
            <w:pPr>
              <w:ind w:left="568" w:hanging="284"/>
              <w:rPr>
                <w:rFonts w:eastAsia="Calibri" w:cs="Calibri"/>
                <w:sz w:val="20"/>
                <w:szCs w:val="20"/>
              </w:rPr>
            </w:pPr>
            <w:r w:rsidRPr="00606462">
              <w:rPr>
                <w:rFonts w:eastAsia="Calibri" w:cs="Calibri"/>
                <w:sz w:val="20"/>
                <w:szCs w:val="20"/>
              </w:rPr>
              <w:t>-</w:t>
            </w:r>
            <w:r w:rsidRPr="00606462">
              <w:rPr>
                <w:rFonts w:eastAsia="Calibri" w:cs="Calibri"/>
                <w:sz w:val="20"/>
                <w:szCs w:val="20"/>
              </w:rPr>
              <w:tab/>
              <w:t>the remaining packet delay budget;</w:t>
            </w:r>
          </w:p>
          <w:p w14:paraId="1DA95B4A" w14:textId="77777777" w:rsidR="00B910F3" w:rsidRPr="00606462" w:rsidRDefault="00B910F3" w:rsidP="00B910F3">
            <w:pPr>
              <w:pStyle w:val="ListParagraph"/>
              <w:numPr>
                <w:ilvl w:val="0"/>
                <w:numId w:val="41"/>
              </w:numPr>
              <w:overflowPunct/>
              <w:autoSpaceDE/>
              <w:autoSpaceDN/>
              <w:adjustRightInd/>
              <w:spacing w:after="0"/>
              <w:ind w:left="594" w:firstLineChars="0" w:hanging="310"/>
              <w:contextualSpacing/>
              <w:textAlignment w:val="auto"/>
              <w:rPr>
                <w:rFonts w:ascii="Calibri" w:eastAsia="Calibri" w:hAnsi="Calibri" w:cs="Calibri"/>
                <w:color w:val="FF0000"/>
                <w:lang w:val="en-US"/>
              </w:rPr>
            </w:pPr>
            <w:r w:rsidRPr="00606462">
              <w:rPr>
                <w:rFonts w:ascii="Calibri" w:eastAsia="Calibri" w:hAnsi="Calibri" w:cs="Calibri"/>
                <w:color w:val="FF0000"/>
                <w:lang w:val="en-US"/>
              </w:rPr>
              <w:t>CAPC value associated with the PSSCH transmission (TB)</w:t>
            </w:r>
          </w:p>
          <w:p w14:paraId="051FDE3C" w14:textId="1A22CEED" w:rsidR="00B910F3" w:rsidRPr="00606462" w:rsidRDefault="00B910F3" w:rsidP="00A20C9F">
            <w:pPr>
              <w:ind w:left="568" w:hanging="284"/>
              <w:rPr>
                <w:rFonts w:eastAsia="Calibri" w:cs="Calibri"/>
                <w:sz w:val="20"/>
                <w:szCs w:val="20"/>
              </w:rPr>
            </w:pPr>
            <w:r w:rsidRPr="00606462">
              <w:rPr>
                <w:rFonts w:eastAsia="Calibri" w:cs="Calibri"/>
                <w:sz w:val="20"/>
                <w:szCs w:val="20"/>
              </w:rPr>
              <w:t>-</w:t>
            </w:r>
            <w:r w:rsidRPr="00606462">
              <w:rPr>
                <w:rFonts w:eastAsia="Calibri" w:cs="Calibri"/>
                <w:sz w:val="20"/>
                <w:szCs w:val="20"/>
              </w:rPr>
              <w:tab/>
              <w:t xml:space="preserve">the number of sub-channels to be used for the PSSCH/PSCCH transmission in a slot, </w:t>
            </w:r>
            <m:oMath>
              <m:sSub>
                <m:sSubPr>
                  <m:ctrlPr>
                    <w:rPr>
                      <w:rFonts w:ascii="Cambria Math" w:eastAsia="Calibri" w:hAnsi="Cambria Math" w:cs="Calibri"/>
                      <w:i/>
                      <w:sz w:val="20"/>
                      <w:szCs w:val="20"/>
                    </w:rPr>
                  </m:ctrlPr>
                </m:sSubPr>
                <m:e>
                  <m:r>
                    <w:rPr>
                      <w:rFonts w:ascii="Cambria Math" w:eastAsia="Calibri" w:hAnsi="Cambria Math" w:cs="Calibri"/>
                      <w:sz w:val="20"/>
                      <w:szCs w:val="20"/>
                    </w:rPr>
                    <m:t>L</m:t>
                  </m:r>
                </m:e>
                <m:sub>
                  <m:r>
                    <m:rPr>
                      <m:nor/>
                    </m:rPr>
                    <w:rPr>
                      <w:rFonts w:eastAsia="Calibri" w:cs="Calibri"/>
                      <w:sz w:val="20"/>
                      <w:szCs w:val="20"/>
                    </w:rPr>
                    <m:t>subCH</m:t>
                  </m:r>
                  <m:ctrlPr>
                    <w:rPr>
                      <w:rFonts w:ascii="Cambria Math" w:eastAsia="Calibri" w:hAnsi="Cambria Math" w:cs="Calibri"/>
                      <w:sz w:val="20"/>
                      <w:szCs w:val="20"/>
                    </w:rPr>
                  </m:ctrlPr>
                </m:sub>
              </m:sSub>
            </m:oMath>
            <w:r w:rsidRPr="00606462">
              <w:rPr>
                <w:rFonts w:eastAsia="Calibri" w:cs="Calibri"/>
                <w:sz w:val="20"/>
                <w:szCs w:val="20"/>
              </w:rPr>
              <w:t>;</w:t>
            </w:r>
          </w:p>
          <w:p w14:paraId="329D47B0" w14:textId="367B88BF" w:rsidR="00B910F3" w:rsidRPr="00606462" w:rsidRDefault="00B910F3" w:rsidP="00A20C9F">
            <w:pPr>
              <w:ind w:left="568" w:hanging="284"/>
              <w:rPr>
                <w:rFonts w:eastAsia="Calibri" w:cs="Calibri"/>
                <w:sz w:val="20"/>
                <w:szCs w:val="20"/>
              </w:rPr>
            </w:pPr>
            <w:r w:rsidRPr="00606462">
              <w:rPr>
                <w:rFonts w:eastAsia="Calibri" w:cs="Calibri"/>
                <w:sz w:val="20"/>
                <w:szCs w:val="20"/>
              </w:rPr>
              <w:t>-</w:t>
            </w:r>
            <w:r w:rsidRPr="00606462">
              <w:rPr>
                <w:rFonts w:eastAsia="Calibri" w:cs="Calibri"/>
                <w:sz w:val="20"/>
                <w:szCs w:val="20"/>
              </w:rPr>
              <w:tab/>
              <w:t xml:space="preserve">optionally, the resource reservation interval, </w:t>
            </w:r>
            <m:oMath>
              <m:sSub>
                <m:sSubPr>
                  <m:ctrlPr>
                    <w:rPr>
                      <w:rFonts w:ascii="Cambria Math" w:eastAsia="Calibri" w:hAnsi="Cambria Math" w:cs="Calibri"/>
                      <w:i/>
                      <w:sz w:val="20"/>
                      <w:szCs w:val="20"/>
                    </w:rPr>
                  </m:ctrlPr>
                </m:sSubPr>
                <m:e>
                  <m:r>
                    <w:rPr>
                      <w:rFonts w:ascii="Cambria Math" w:eastAsia="Calibri" w:hAnsi="Cambria Math" w:cs="Calibri"/>
                      <w:sz w:val="20"/>
                      <w:szCs w:val="20"/>
                    </w:rPr>
                    <m:t>P</m:t>
                  </m:r>
                </m:e>
                <m:sub>
                  <m:r>
                    <m:rPr>
                      <m:nor/>
                    </m:rPr>
                    <w:rPr>
                      <w:rFonts w:eastAsia="Calibri" w:cs="Calibri"/>
                      <w:sz w:val="20"/>
                      <w:szCs w:val="20"/>
                    </w:rPr>
                    <m:t>rsvp_TX</m:t>
                  </m:r>
                  <m:ctrlPr>
                    <w:rPr>
                      <w:rFonts w:ascii="Cambria Math" w:eastAsia="Calibri" w:hAnsi="Cambria Math" w:cs="Calibri"/>
                      <w:sz w:val="20"/>
                      <w:szCs w:val="20"/>
                    </w:rPr>
                  </m:ctrlPr>
                </m:sub>
              </m:sSub>
            </m:oMath>
            <w:r w:rsidRPr="00606462">
              <w:rPr>
                <w:rFonts w:eastAsia="Calibri" w:cs="Calibri"/>
                <w:sz w:val="20"/>
                <w:szCs w:val="20"/>
              </w:rPr>
              <w:t xml:space="preserve">, in units of msec. </w:t>
            </w:r>
          </w:p>
          <w:p w14:paraId="56D40500" w14:textId="772EC359" w:rsidR="00B910F3" w:rsidRPr="00606462" w:rsidRDefault="00B910F3" w:rsidP="00A20C9F">
            <w:pPr>
              <w:ind w:left="568" w:hanging="284"/>
              <w:rPr>
                <w:rFonts w:cs="Calibri"/>
                <w:sz w:val="20"/>
                <w:szCs w:val="20"/>
                <w:lang w:val="x-none"/>
              </w:rPr>
            </w:pPr>
            <w:r w:rsidRPr="00606462">
              <w:rPr>
                <w:rFonts w:cs="Calibri"/>
                <w:sz w:val="20"/>
                <w:szCs w:val="20"/>
                <w:lang w:val="x-none"/>
              </w:rPr>
              <w:t>-</w:t>
            </w:r>
            <w:r w:rsidRPr="00606462">
              <w:rPr>
                <w:rFonts w:cs="Calibri"/>
                <w:sz w:val="20"/>
                <w:szCs w:val="20"/>
                <w:lang w:val="x-none"/>
              </w:rPr>
              <w:tab/>
              <w:t xml:space="preserve">if the higher layer requests </w:t>
            </w:r>
            <w:r w:rsidRPr="00606462">
              <w:rPr>
                <w:rFonts w:cs="Calibri"/>
                <w:sz w:val="20"/>
                <w:szCs w:val="20"/>
                <w:lang w:val="x-none" w:eastAsia="en-GB"/>
              </w:rPr>
              <w:t>the UE to determine a subset of resources from which the higher layer will select resources for PSSCH/PSCCH transmission</w:t>
            </w:r>
            <w:r w:rsidRPr="00606462" w:rsidDel="00AE4827">
              <w:rPr>
                <w:rFonts w:cs="Calibri"/>
                <w:sz w:val="20"/>
                <w:szCs w:val="20"/>
                <w:lang w:val="x-none"/>
              </w:rPr>
              <w:t xml:space="preserve"> </w:t>
            </w:r>
            <w:r w:rsidRPr="00606462">
              <w:rPr>
                <w:rFonts w:cs="Calibri"/>
                <w:sz w:val="20"/>
                <w:szCs w:val="20"/>
                <w:lang w:val="x-none"/>
              </w:rPr>
              <w:t xml:space="preserve">as part of re-evaluation or pre-emption procedure, the higher layer provides a set of resources </w:t>
            </w:r>
            <m:oMath>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1</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2</m:t>
                  </m:r>
                </m:sub>
              </m:sSub>
              <m:r>
                <w:rPr>
                  <w:rFonts w:ascii="Cambria Math" w:hAnsi="Cambria Math" w:cs="Calibri"/>
                  <w:sz w:val="20"/>
                  <w:szCs w:val="20"/>
                </w:rPr>
                <m:t xml:space="preserve">,…) </m:t>
              </m:r>
            </m:oMath>
            <w:r w:rsidRPr="00606462">
              <w:rPr>
                <w:rFonts w:cs="Calibri"/>
                <w:sz w:val="20"/>
                <w:szCs w:val="20"/>
                <w:lang w:val="x-none"/>
              </w:rPr>
              <w:t xml:space="preserve">which may be subject to re-evaluation and a set of resources </w:t>
            </w:r>
            <m:oMath>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0</m:t>
                  </m:r>
                </m:sub>
                <m:sup>
                  <m:r>
                    <w:rPr>
                      <w:rFonts w:ascii="Cambria Math" w:hAnsi="Cambria Math" w:cs="Calibri" w:hint="eastAsia"/>
                      <w:sz w:val="20"/>
                      <w:szCs w:val="20"/>
                    </w:rPr>
                    <m:t>'</m:t>
                  </m:r>
                </m:sup>
              </m:sSubSup>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1</m:t>
                  </m:r>
                </m:sub>
                <m:sup>
                  <m:r>
                    <w:rPr>
                      <w:rFonts w:ascii="Cambria Math" w:hAnsi="Cambria Math" w:cs="Calibri" w:hint="eastAsia"/>
                      <w:sz w:val="20"/>
                      <w:szCs w:val="20"/>
                    </w:rPr>
                    <m:t>'</m:t>
                  </m:r>
                </m:sup>
              </m:sSubSup>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2</m:t>
                  </m:r>
                </m:sub>
                <m:sup>
                  <m:r>
                    <w:rPr>
                      <w:rFonts w:ascii="Cambria Math" w:hAnsi="Cambria Math" w:cs="Calibri" w:hint="eastAsia"/>
                      <w:sz w:val="20"/>
                      <w:szCs w:val="20"/>
                    </w:rPr>
                    <m:t>'</m:t>
                  </m:r>
                </m:sup>
              </m:sSubSup>
              <m:r>
                <w:rPr>
                  <w:rFonts w:ascii="Cambria Math" w:hAnsi="Cambria Math" w:cs="Calibri"/>
                  <w:sz w:val="20"/>
                  <w:szCs w:val="20"/>
                </w:rPr>
                <m:t xml:space="preserve">,…) </m:t>
              </m:r>
            </m:oMath>
            <w:r w:rsidRPr="00606462">
              <w:rPr>
                <w:rFonts w:cs="Calibri"/>
                <w:sz w:val="20"/>
                <w:szCs w:val="20"/>
                <w:lang w:val="x-none"/>
              </w:rPr>
              <w:t>which may be subject to pre-emption.</w:t>
            </w:r>
          </w:p>
          <w:p w14:paraId="1ED0B794" w14:textId="29F75053" w:rsidR="00B910F3" w:rsidRPr="00606462" w:rsidRDefault="00B910F3" w:rsidP="00A20C9F">
            <w:pPr>
              <w:ind w:left="851" w:hanging="284"/>
              <w:rPr>
                <w:rFonts w:eastAsia="Calibri" w:cs="Calibri"/>
                <w:sz w:val="20"/>
                <w:szCs w:val="20"/>
                <w:lang w:val="x-none"/>
              </w:rPr>
            </w:pPr>
            <w:r w:rsidRPr="00606462">
              <w:rPr>
                <w:rFonts w:cs="Calibri"/>
                <w:sz w:val="20"/>
                <w:szCs w:val="20"/>
                <w:lang w:val="x-none"/>
              </w:rPr>
              <w:t>-</w:t>
            </w:r>
            <w:r w:rsidRPr="00606462">
              <w:rPr>
                <w:rFonts w:cs="Calibri"/>
                <w:sz w:val="20"/>
                <w:szCs w:val="20"/>
                <w:lang w:val="x-none"/>
              </w:rPr>
              <w:tab/>
            </w:r>
            <w:r w:rsidRPr="00606462">
              <w:rPr>
                <w:rFonts w:eastAsia="Calibri" w:cs="Calibri"/>
                <w:sz w:val="20"/>
                <w:szCs w:val="20"/>
                <w:lang w:val="x-none"/>
              </w:rPr>
              <w:t xml:space="preserve">it is up to UE implementation </w:t>
            </w:r>
            <w:r w:rsidRPr="00606462">
              <w:rPr>
                <w:rFonts w:cs="Calibri"/>
                <w:sz w:val="20"/>
                <w:szCs w:val="20"/>
                <w:lang w:val="x-none" w:eastAsia="en-GB"/>
              </w:rPr>
              <w:t>to determine the subset of resources as requested by higher layers</w:t>
            </w:r>
            <w:r w:rsidRPr="00606462">
              <w:rPr>
                <w:rFonts w:cs="Calibri"/>
                <w:sz w:val="20"/>
                <w:szCs w:val="20"/>
                <w:lang w:val="x-none"/>
              </w:rPr>
              <w:t xml:space="preserve"> before or </w:t>
            </w:r>
            <w:r w:rsidRPr="00606462">
              <w:rPr>
                <w:rFonts w:cs="Calibri"/>
                <w:sz w:val="20"/>
                <w:szCs w:val="20"/>
                <w:lang w:val="x-none"/>
              </w:rPr>
              <w:lastRenderedPageBreak/>
              <w:t xml:space="preserve">after the slot </w:t>
            </w:r>
            <m:oMath>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i</m:t>
                  </m:r>
                </m:sub>
                <m:sup>
                  <m:r>
                    <w:rPr>
                      <w:rFonts w:ascii="Cambria Math" w:hAnsi="Cambria Math" w:cs="Calibri" w:hint="eastAsia"/>
                      <w:sz w:val="20"/>
                      <w:szCs w:val="20"/>
                    </w:rPr>
                    <m:t>''</m:t>
                  </m:r>
                </m:sup>
              </m:sSubSup>
            </m:oMath>
            <w:r w:rsidRPr="00606462">
              <w:rPr>
                <w:rFonts w:cs="Calibri"/>
                <w:sz w:val="20"/>
                <w:szCs w:val="20"/>
                <w:lang w:val="x-none"/>
              </w:rPr>
              <w:t xml:space="preserve"> - </w:t>
            </w:r>
            <m:oMath>
              <m:sSub>
                <m:sSubPr>
                  <m:ctrlPr>
                    <w:rPr>
                      <w:rFonts w:ascii="Cambria Math" w:hAnsi="Cambria Math" w:cs="Calibri"/>
                      <w:i/>
                      <w:sz w:val="20"/>
                      <w:szCs w:val="20"/>
                    </w:rPr>
                  </m:ctrlPr>
                </m:sSubPr>
                <m:e>
                  <m:r>
                    <w:rPr>
                      <w:rFonts w:ascii="Cambria Math" w:hAnsi="Cambria Math" w:cs="Calibri"/>
                      <w:sz w:val="20"/>
                      <w:szCs w:val="20"/>
                    </w:rPr>
                    <m:t>T</m:t>
                  </m:r>
                </m:e>
                <m:sub>
                  <m:r>
                    <w:rPr>
                      <w:rFonts w:ascii="Cambria Math" w:hAnsi="Cambria Math" w:cs="Calibri"/>
                      <w:sz w:val="20"/>
                      <w:szCs w:val="20"/>
                    </w:rPr>
                    <m:t>3</m:t>
                  </m:r>
                </m:sub>
              </m:sSub>
            </m:oMath>
            <w:r w:rsidRPr="00606462">
              <w:rPr>
                <w:rFonts w:cs="Calibri"/>
                <w:sz w:val="20"/>
                <w:szCs w:val="20"/>
                <w:lang w:val="x-none"/>
              </w:rPr>
              <w:t xml:space="preserve">, where </w:t>
            </w:r>
            <m:oMath>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i</m:t>
                  </m:r>
                </m:sub>
                <m:sup>
                  <m:r>
                    <w:rPr>
                      <w:rFonts w:ascii="Cambria Math" w:hAnsi="Cambria Math" w:cs="Calibri" w:hint="eastAsia"/>
                      <w:sz w:val="20"/>
                      <w:szCs w:val="20"/>
                    </w:rPr>
                    <m:t>''</m:t>
                  </m:r>
                </m:sup>
              </m:sSubSup>
            </m:oMath>
            <w:r w:rsidRPr="00606462">
              <w:rPr>
                <w:rFonts w:cs="Calibri"/>
                <w:sz w:val="20"/>
                <w:szCs w:val="20"/>
                <w:lang w:val="x-none"/>
              </w:rPr>
              <w:t xml:space="preserve"> is the slot with the smallest slot index among </w:t>
            </w:r>
            <m:oMath>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0</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1</m:t>
                  </m:r>
                </m:sub>
              </m:sSub>
              <m:r>
                <w:rPr>
                  <w:rFonts w:ascii="Cambria Math" w:hAnsi="Cambria Math" w:cs="Calibri"/>
                  <w:sz w:val="20"/>
                  <w:szCs w:val="20"/>
                </w:rPr>
                <m:t>,</m:t>
              </m:r>
              <m:sSub>
                <m:sSubPr>
                  <m:ctrlPr>
                    <w:rPr>
                      <w:rFonts w:ascii="Cambria Math" w:hAnsi="Cambria Math" w:cs="Calibri"/>
                      <w:i/>
                      <w:sz w:val="20"/>
                      <w:szCs w:val="20"/>
                    </w:rPr>
                  </m:ctrlPr>
                </m:sSubPr>
                <m:e>
                  <m:r>
                    <w:rPr>
                      <w:rFonts w:ascii="Cambria Math" w:hAnsi="Cambria Math" w:cs="Calibri"/>
                      <w:sz w:val="20"/>
                      <w:szCs w:val="20"/>
                    </w:rPr>
                    <m:t>r</m:t>
                  </m:r>
                </m:e>
                <m:sub>
                  <m:r>
                    <w:rPr>
                      <w:rFonts w:ascii="Cambria Math" w:hAnsi="Cambria Math" w:cs="Calibri"/>
                      <w:sz w:val="20"/>
                      <w:szCs w:val="20"/>
                    </w:rPr>
                    <m:t>2</m:t>
                  </m:r>
                </m:sub>
              </m:sSub>
              <m:r>
                <w:rPr>
                  <w:rFonts w:ascii="Cambria Math" w:hAnsi="Cambria Math" w:cs="Calibri"/>
                  <w:sz w:val="20"/>
                  <w:szCs w:val="20"/>
                </w:rPr>
                <m:t xml:space="preserve">,…) </m:t>
              </m:r>
            </m:oMath>
            <w:r w:rsidRPr="00606462">
              <w:rPr>
                <w:rFonts w:cs="Calibri"/>
                <w:sz w:val="20"/>
                <w:szCs w:val="20"/>
                <w:lang w:val="x-none"/>
              </w:rPr>
              <w:t xml:space="preserve">and </w:t>
            </w:r>
            <m:oMath>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0</m:t>
                  </m:r>
                </m:sub>
                <m:sup>
                  <m:r>
                    <w:rPr>
                      <w:rFonts w:ascii="Cambria Math" w:hAnsi="Cambria Math" w:cs="Calibri" w:hint="eastAsia"/>
                      <w:sz w:val="20"/>
                      <w:szCs w:val="20"/>
                    </w:rPr>
                    <m:t>'</m:t>
                  </m:r>
                </m:sup>
              </m:sSubSup>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1</m:t>
                  </m:r>
                </m:sub>
                <m:sup>
                  <m:r>
                    <w:rPr>
                      <w:rFonts w:ascii="Cambria Math" w:hAnsi="Cambria Math" w:cs="Calibri" w:hint="eastAsia"/>
                      <w:sz w:val="20"/>
                      <w:szCs w:val="20"/>
                    </w:rPr>
                    <m:t>'</m:t>
                  </m:r>
                </m:sup>
              </m:sSubSup>
              <m:r>
                <w:rPr>
                  <w:rFonts w:ascii="Cambria Math" w:hAnsi="Cambria Math" w:cs="Calibri"/>
                  <w:sz w:val="20"/>
                  <w:szCs w:val="20"/>
                </w:rPr>
                <m:t>,</m:t>
              </m:r>
              <m:sSubSup>
                <m:sSubSupPr>
                  <m:ctrlPr>
                    <w:rPr>
                      <w:rFonts w:ascii="Cambria Math" w:hAnsi="Cambria Math" w:cs="Calibri"/>
                      <w:i/>
                      <w:sz w:val="20"/>
                      <w:szCs w:val="20"/>
                    </w:rPr>
                  </m:ctrlPr>
                </m:sSubSupPr>
                <m:e>
                  <m:r>
                    <w:rPr>
                      <w:rFonts w:ascii="Cambria Math" w:hAnsi="Cambria Math" w:cs="Calibri"/>
                      <w:sz w:val="20"/>
                      <w:szCs w:val="20"/>
                    </w:rPr>
                    <m:t>r</m:t>
                  </m:r>
                </m:e>
                <m:sub>
                  <m:r>
                    <w:rPr>
                      <w:rFonts w:ascii="Cambria Math" w:hAnsi="Cambria Math" w:cs="Calibri"/>
                      <w:sz w:val="20"/>
                      <w:szCs w:val="20"/>
                    </w:rPr>
                    <m:t>2</m:t>
                  </m:r>
                </m:sub>
                <m:sup>
                  <m:r>
                    <w:rPr>
                      <w:rFonts w:ascii="Cambria Math" w:hAnsi="Cambria Math" w:cs="Calibri" w:hint="eastAsia"/>
                      <w:sz w:val="20"/>
                      <w:szCs w:val="20"/>
                    </w:rPr>
                    <m:t>'</m:t>
                  </m:r>
                </m:sup>
              </m:sSubSup>
              <m:r>
                <w:rPr>
                  <w:rFonts w:ascii="Cambria Math" w:hAnsi="Cambria Math" w:cs="Calibri"/>
                  <w:sz w:val="20"/>
                  <w:szCs w:val="20"/>
                </w:rPr>
                <m:t xml:space="preserve">,…) </m:t>
              </m:r>
            </m:oMath>
            <w:r w:rsidRPr="00606462">
              <w:rPr>
                <w:rFonts w:cs="Calibri"/>
                <w:sz w:val="20"/>
                <w:szCs w:val="20"/>
                <w:lang w:val="x-none"/>
              </w:rPr>
              <w:t xml:space="preserve">, and </w:t>
            </w:r>
            <m:oMath>
              <m:sSub>
                <m:sSubPr>
                  <m:ctrlPr>
                    <w:rPr>
                      <w:rFonts w:ascii="Cambria Math" w:hAnsi="Cambria Math" w:cs="Calibri"/>
                      <w:i/>
                      <w:sz w:val="20"/>
                      <w:szCs w:val="20"/>
                    </w:rPr>
                  </m:ctrlPr>
                </m:sSubPr>
                <m:e>
                  <m:r>
                    <w:rPr>
                      <w:rFonts w:ascii="Cambria Math" w:hAnsi="Cambria Math" w:cs="Calibri"/>
                      <w:sz w:val="20"/>
                      <w:szCs w:val="20"/>
                    </w:rPr>
                    <m:t>T</m:t>
                  </m:r>
                </m:e>
                <m:sub>
                  <m:r>
                    <w:rPr>
                      <w:rFonts w:ascii="Cambria Math" w:hAnsi="Cambria Math" w:cs="Calibri"/>
                      <w:sz w:val="20"/>
                      <w:szCs w:val="20"/>
                    </w:rPr>
                    <m:t>3</m:t>
                  </m:r>
                </m:sub>
              </m:sSub>
            </m:oMath>
            <w:r w:rsidRPr="00606462">
              <w:rPr>
                <w:rFonts w:cs="Calibri"/>
                <w:sz w:val="20"/>
                <w:szCs w:val="20"/>
                <w:lang w:val="x-none"/>
              </w:rPr>
              <w:t xml:space="preserve"> is equal to </w:t>
            </w:r>
            <m:oMath>
              <m:sSubSup>
                <m:sSubSupPr>
                  <m:ctrlPr>
                    <w:rPr>
                      <w:rFonts w:ascii="Cambria Math" w:hAnsi="Cambria Math" w:cs="Calibri"/>
                      <w:i/>
                      <w:sz w:val="20"/>
                      <w:szCs w:val="20"/>
                    </w:rPr>
                  </m:ctrlPr>
                </m:sSubSupPr>
                <m:e>
                  <m:r>
                    <w:rPr>
                      <w:rFonts w:ascii="Cambria Math" w:hAnsi="Cambria Math" w:cs="Calibri"/>
                      <w:sz w:val="20"/>
                      <w:szCs w:val="20"/>
                    </w:rPr>
                    <m:t>T</m:t>
                  </m:r>
                </m:e>
                <m:sub>
                  <m:r>
                    <w:rPr>
                      <w:rFonts w:ascii="Cambria Math" w:hAnsi="Cambria Math" w:cs="Calibri"/>
                      <w:sz w:val="20"/>
                      <w:szCs w:val="20"/>
                    </w:rPr>
                    <m:t>proc,1</m:t>
                  </m:r>
                </m:sub>
                <m:sup>
                  <m:r>
                    <w:rPr>
                      <w:rFonts w:ascii="Cambria Math" w:hAnsi="Cambria Math" w:cs="Calibri"/>
                      <w:sz w:val="20"/>
                      <w:szCs w:val="20"/>
                    </w:rPr>
                    <m:t>SL</m:t>
                  </m:r>
                </m:sup>
              </m:sSubSup>
            </m:oMath>
            <w:r w:rsidRPr="00606462">
              <w:rPr>
                <w:rFonts w:cs="Calibri"/>
                <w:sz w:val="20"/>
                <w:szCs w:val="20"/>
                <w:lang w:val="x-none"/>
              </w:rPr>
              <w:t xml:space="preserve">, </w:t>
            </w:r>
            <w:r w:rsidRPr="00606462">
              <w:rPr>
                <w:rFonts w:cs="Calibri"/>
                <w:iCs/>
                <w:sz w:val="20"/>
                <w:szCs w:val="20"/>
                <w:lang w:val="x-none"/>
              </w:rPr>
              <w:t>where</w:t>
            </w:r>
            <w:r w:rsidRPr="00606462">
              <w:rPr>
                <w:rFonts w:cs="Calibri"/>
                <w:i/>
                <w:iCs/>
                <w:sz w:val="20"/>
                <w:szCs w:val="20"/>
                <w:lang w:val="x-none"/>
              </w:rPr>
              <w:t xml:space="preserve"> </w:t>
            </w:r>
            <m:oMath>
              <m:sSubSup>
                <m:sSubSupPr>
                  <m:ctrlPr>
                    <w:rPr>
                      <w:rFonts w:ascii="Cambria Math" w:hAnsi="Cambria Math" w:cs="Calibri"/>
                      <w:i/>
                      <w:iCs/>
                      <w:sz w:val="20"/>
                      <w:szCs w:val="20"/>
                    </w:rPr>
                  </m:ctrlPr>
                </m:sSubSupPr>
                <m:e>
                  <m:r>
                    <w:rPr>
                      <w:rFonts w:ascii="Cambria Math" w:hAnsi="Cambria Math" w:cs="Calibri"/>
                      <w:sz w:val="20"/>
                      <w:szCs w:val="20"/>
                    </w:rPr>
                    <m:t>T</m:t>
                  </m:r>
                </m:e>
                <m:sub>
                  <m:r>
                    <w:rPr>
                      <w:rFonts w:ascii="Cambria Math" w:hAnsi="Cambria Math" w:cs="Calibri"/>
                      <w:sz w:val="20"/>
                      <w:szCs w:val="20"/>
                    </w:rPr>
                    <m:t>proc,1</m:t>
                  </m:r>
                </m:sub>
                <m:sup>
                  <m:r>
                    <w:rPr>
                      <w:rFonts w:ascii="Cambria Math" w:hAnsi="Cambria Math" w:cs="Calibri"/>
                      <w:sz w:val="20"/>
                      <w:szCs w:val="20"/>
                    </w:rPr>
                    <m:t>SL</m:t>
                  </m:r>
                </m:sup>
              </m:sSubSup>
              <m:r>
                <w:rPr>
                  <w:rFonts w:ascii="Cambria Math" w:hAnsi="Cambria Math" w:cs="Calibri"/>
                  <w:sz w:val="20"/>
                  <w:szCs w:val="20"/>
                </w:rPr>
                <m:t xml:space="preserve"> </m:t>
              </m:r>
            </m:oMath>
            <w:r w:rsidRPr="00606462">
              <w:rPr>
                <w:rFonts w:cs="Calibri"/>
                <w:i/>
                <w:iCs/>
                <w:sz w:val="20"/>
                <w:szCs w:val="20"/>
                <w:lang w:val="x-none"/>
              </w:rPr>
              <w:t> </w:t>
            </w:r>
            <w:r w:rsidRPr="00606462">
              <w:rPr>
                <w:rFonts w:cs="Calibri"/>
                <w:iCs/>
                <w:sz w:val="20"/>
                <w:szCs w:val="20"/>
                <w:lang w:val="x-none"/>
              </w:rPr>
              <w:t>is defined in slots in Table 8.1.4-2 where</w:t>
            </w:r>
            <w:r w:rsidRPr="00606462">
              <w:rPr>
                <w:rFonts w:cs="Calibri"/>
                <w:i/>
                <w:iCs/>
                <w:sz w:val="20"/>
                <w:szCs w:val="20"/>
                <w:lang w:val="x-none"/>
              </w:rPr>
              <w:t xml:space="preserve"> </w:t>
            </w:r>
            <m:oMath>
              <m:sSub>
                <m:sSubPr>
                  <m:ctrlPr>
                    <w:rPr>
                      <w:rFonts w:ascii="Cambria Math" w:hAnsi="Cambria Math" w:cs="Calibri"/>
                      <w:i/>
                      <w:iCs/>
                      <w:sz w:val="20"/>
                      <w:szCs w:val="20"/>
                    </w:rPr>
                  </m:ctrlPr>
                </m:sSubPr>
                <m:e>
                  <m:r>
                    <w:rPr>
                      <w:rFonts w:ascii="Cambria Math" w:hAnsi="Cambria Math" w:cs="Calibri"/>
                      <w:sz w:val="20"/>
                      <w:szCs w:val="20"/>
                    </w:rPr>
                    <m:t>μ</m:t>
                  </m:r>
                </m:e>
                <m:sub>
                  <m:r>
                    <w:rPr>
                      <w:rFonts w:ascii="Cambria Math" w:hAnsi="Cambria Math" w:cs="Calibri"/>
                      <w:sz w:val="20"/>
                      <w:szCs w:val="20"/>
                    </w:rPr>
                    <m:t>SL</m:t>
                  </m:r>
                </m:sub>
              </m:sSub>
            </m:oMath>
            <w:r w:rsidRPr="00606462">
              <w:rPr>
                <w:rFonts w:cs="Calibri"/>
                <w:i/>
                <w:iCs/>
                <w:sz w:val="20"/>
                <w:szCs w:val="20"/>
                <w:lang w:val="x-none"/>
              </w:rPr>
              <w:t xml:space="preserve"> </w:t>
            </w:r>
            <w:r w:rsidRPr="00606462">
              <w:rPr>
                <w:rFonts w:cs="Calibri"/>
                <w:iCs/>
                <w:sz w:val="20"/>
                <w:szCs w:val="20"/>
                <w:lang w:val="x-none"/>
              </w:rPr>
              <w:t>is the SCS configuration of the SL BWP.</w:t>
            </w:r>
          </w:p>
          <w:p w14:paraId="481F75CB" w14:textId="77777777" w:rsidR="00B910F3" w:rsidRPr="00606462" w:rsidRDefault="00B910F3" w:rsidP="00A20C9F">
            <w:pPr>
              <w:ind w:left="568" w:hanging="284"/>
              <w:rPr>
                <w:rFonts w:cs="Calibri"/>
                <w:sz w:val="20"/>
                <w:szCs w:val="20"/>
                <w:lang w:val="x-none"/>
              </w:rPr>
            </w:pPr>
            <w:r w:rsidRPr="00606462">
              <w:rPr>
                <w:rFonts w:cs="Calibri"/>
                <w:sz w:val="20"/>
                <w:szCs w:val="20"/>
                <w:lang w:val="x-none"/>
              </w:rPr>
              <w:t>-</w:t>
            </w:r>
            <w:r w:rsidRPr="00606462">
              <w:rPr>
                <w:rFonts w:cs="Calibri"/>
                <w:sz w:val="20"/>
                <w:szCs w:val="20"/>
                <w:lang w:val="x-none"/>
              </w:rPr>
              <w:tab/>
              <w:t xml:space="preserve">Optionally, </w:t>
            </w:r>
            <w:r w:rsidRPr="00606462">
              <w:rPr>
                <w:rFonts w:cs="Calibri"/>
                <w:sz w:val="20"/>
                <w:szCs w:val="20"/>
              </w:rPr>
              <w:t xml:space="preserve">the indication of resource selection mechanism(s), as </w:t>
            </w:r>
            <w:r w:rsidRPr="00606462">
              <w:rPr>
                <w:rFonts w:cs="Calibri"/>
                <w:i/>
                <w:iCs/>
                <w:sz w:val="20"/>
                <w:szCs w:val="20"/>
                <w:lang w:val="x-none"/>
              </w:rPr>
              <w:t>sl</w:t>
            </w:r>
            <w:r w:rsidRPr="00606462">
              <w:rPr>
                <w:rFonts w:cs="Calibri"/>
                <w:sz w:val="20"/>
                <w:szCs w:val="20"/>
                <w:lang w:val="x-none"/>
              </w:rPr>
              <w:t>-</w:t>
            </w:r>
            <w:r w:rsidRPr="00606462">
              <w:rPr>
                <w:rFonts w:cs="Calibri"/>
                <w:i/>
                <w:iCs/>
                <w:color w:val="000000"/>
                <w:sz w:val="20"/>
                <w:szCs w:val="20"/>
              </w:rPr>
              <w:t>A</w:t>
            </w:r>
            <w:r w:rsidRPr="00606462">
              <w:rPr>
                <w:rFonts w:cs="Calibri"/>
                <w:i/>
                <w:iCs/>
                <w:color w:val="000000"/>
                <w:sz w:val="20"/>
                <w:szCs w:val="20"/>
                <w:lang w:val="x-none"/>
              </w:rPr>
              <w:t>llowedResourceSelectionConfig</w:t>
            </w:r>
            <w:r w:rsidRPr="00606462">
              <w:rPr>
                <w:rFonts w:cs="Calibri"/>
                <w:sz w:val="20"/>
                <w:szCs w:val="20"/>
              </w:rPr>
              <w:t xml:space="preserve">, </w:t>
            </w:r>
            <w:r w:rsidRPr="00606462">
              <w:rPr>
                <w:rFonts w:cs="Calibri"/>
                <w:sz w:val="20"/>
                <w:szCs w:val="20"/>
                <w:lang w:val="x-none"/>
              </w:rPr>
              <w:t>which may comprise of</w:t>
            </w:r>
            <w:r w:rsidRPr="00606462">
              <w:rPr>
                <w:rFonts w:cs="Calibri"/>
                <w:sz w:val="20"/>
                <w:szCs w:val="20"/>
              </w:rPr>
              <w:t xml:space="preserve"> full sensing only, </w:t>
            </w:r>
            <w:r w:rsidRPr="00606462">
              <w:rPr>
                <w:rFonts w:cs="Calibri"/>
                <w:sz w:val="20"/>
                <w:szCs w:val="20"/>
                <w:lang w:val="x-none"/>
              </w:rPr>
              <w:t>partial sensing only, random resource selection only, or any combination(s) thereof.</w:t>
            </w:r>
          </w:p>
        </w:tc>
      </w:tr>
    </w:tbl>
    <w:p w14:paraId="099ACC46" w14:textId="25030326" w:rsidR="00B910F3" w:rsidRPr="00B03A8D" w:rsidRDefault="00B910F3" w:rsidP="00B910F3">
      <w:pPr>
        <w:spacing w:beforeLines="50" w:before="156" w:afterLines="50" w:after="156"/>
        <w:rPr>
          <w:rFonts w:cs="Calibri"/>
          <w:b/>
          <w:bCs/>
          <w:sz w:val="20"/>
          <w:szCs w:val="20"/>
          <w:lang w:val="en-GB"/>
        </w:rPr>
      </w:pPr>
      <w:r w:rsidRPr="00B03A8D">
        <w:rPr>
          <w:rFonts w:cs="Calibri"/>
          <w:b/>
          <w:bCs/>
          <w:sz w:val="20"/>
          <w:szCs w:val="20"/>
          <w:lang w:val="en-GB"/>
        </w:rPr>
        <w:lastRenderedPageBreak/>
        <w:t xml:space="preserve">Proposal </w:t>
      </w:r>
      <w:r w:rsidR="00D73B0D">
        <w:rPr>
          <w:rFonts w:cs="Calibri"/>
          <w:b/>
          <w:bCs/>
          <w:sz w:val="20"/>
          <w:szCs w:val="20"/>
          <w:lang w:val="en-GB"/>
        </w:rPr>
        <w:t>3</w:t>
      </w:r>
      <w:r w:rsidRPr="00B03A8D">
        <w:rPr>
          <w:rFonts w:cs="Calibri"/>
          <w:b/>
          <w:bCs/>
          <w:sz w:val="20"/>
          <w:szCs w:val="20"/>
          <w:lang w:val="en-GB"/>
        </w:rPr>
        <w:t>: MAC layer provides CAPC value associated the PSSCH transmission to the PHY layer for the purpose of resource selection.</w:t>
      </w:r>
    </w:p>
    <w:p w14:paraId="129B4E1B" w14:textId="77777777" w:rsidR="00B910F3" w:rsidRDefault="00B910F3" w:rsidP="00D73B0D">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r w:rsidRPr="00885605">
        <w:rPr>
          <w:rFonts w:ascii="Calibri" w:hAnsi="Calibri" w:cs="Calibri"/>
          <w:b/>
          <w:sz w:val="32"/>
          <w:szCs w:val="32"/>
          <w:lang w:eastAsia="zh-CN"/>
        </w:rPr>
        <w:t xml:space="preserve">Resource (re)selection </w:t>
      </w:r>
      <w:r>
        <w:rPr>
          <w:rFonts w:ascii="Calibri" w:hAnsi="Calibri" w:cs="Calibri"/>
          <w:b/>
          <w:sz w:val="32"/>
          <w:szCs w:val="32"/>
          <w:lang w:eastAsia="zh-CN"/>
        </w:rPr>
        <w:t>consider</w:t>
      </w:r>
      <w:r w:rsidRPr="00885605">
        <w:rPr>
          <w:rFonts w:ascii="Calibri" w:hAnsi="Calibri" w:cs="Calibri"/>
          <w:b/>
          <w:sz w:val="32"/>
          <w:szCs w:val="32"/>
          <w:lang w:eastAsia="zh-CN"/>
        </w:rPr>
        <w:t xml:space="preserve"> </w:t>
      </w:r>
      <w:r>
        <w:rPr>
          <w:rFonts w:ascii="Calibri" w:hAnsi="Calibri" w:cs="Calibri"/>
          <w:b/>
          <w:sz w:val="32"/>
          <w:szCs w:val="32"/>
          <w:lang w:eastAsia="zh-CN"/>
        </w:rPr>
        <w:t>intra-UE LBT impact</w:t>
      </w:r>
    </w:p>
    <w:p w14:paraId="6B102FE2" w14:textId="77777777" w:rsidR="00B910F3" w:rsidRPr="000B1CA3" w:rsidRDefault="00B910F3" w:rsidP="00B910F3">
      <w:pPr>
        <w:spacing w:beforeLines="50" w:before="156" w:afterLines="50" w:after="156"/>
        <w:rPr>
          <w:rFonts w:cs="Calibri"/>
          <w:sz w:val="20"/>
          <w:szCs w:val="20"/>
          <w:lang w:val="en-GB"/>
        </w:rPr>
      </w:pPr>
      <w:r w:rsidRPr="000B1CA3">
        <w:rPr>
          <w:rFonts w:cs="Calibri" w:hint="eastAsia"/>
          <w:sz w:val="20"/>
          <w:szCs w:val="20"/>
          <w:lang w:val="en-GB"/>
        </w:rPr>
        <w:t>I</w:t>
      </w:r>
      <w:r w:rsidRPr="000B1CA3">
        <w:rPr>
          <w:rFonts w:cs="Calibri"/>
          <w:sz w:val="20"/>
          <w:szCs w:val="20"/>
          <w:lang w:val="en-GB"/>
        </w:rPr>
        <w:t>n RAN2#123 meeting, it was agreed to reuse the same scheme of inter-UE LBT failure impact to intra-UE LBT failure case, i.e. reserved N/M consecutive resource(s) before/after the reserved resource of its own. Further details relates to MCSt case are left FFS and wait for RAN1 clarification. In our point of view, there has another special case e.g. shared COT case which needs for further discussion.</w:t>
      </w:r>
    </w:p>
    <w:p w14:paraId="7F47FF72" w14:textId="5262B0D4" w:rsidR="00B910F3" w:rsidRDefault="00B910F3" w:rsidP="00485FB0">
      <w:pPr>
        <w:spacing w:beforeLines="50" w:before="156" w:afterLines="50" w:after="156"/>
        <w:rPr>
          <w:rFonts w:cs="Calibri"/>
          <w:b/>
          <w:bCs/>
          <w:sz w:val="20"/>
          <w:szCs w:val="20"/>
          <w:lang w:val="en-GB"/>
        </w:rPr>
      </w:pPr>
      <w:r w:rsidRPr="000B1CA3">
        <w:rPr>
          <w:rFonts w:cs="Calibri"/>
          <w:sz w:val="20"/>
          <w:szCs w:val="20"/>
          <w:lang w:val="en-GB"/>
        </w:rPr>
        <w:t>When UE select</w:t>
      </w:r>
      <w:r w:rsidR="00D76BC0">
        <w:rPr>
          <w:rFonts w:cs="Calibri"/>
          <w:sz w:val="20"/>
          <w:szCs w:val="20"/>
          <w:lang w:val="en-GB"/>
        </w:rPr>
        <w:t>s</w:t>
      </w:r>
      <w:r w:rsidRPr="000B1CA3">
        <w:rPr>
          <w:rFonts w:cs="Calibri"/>
          <w:sz w:val="20"/>
          <w:szCs w:val="20"/>
          <w:lang w:val="en-GB"/>
        </w:rPr>
        <w:t xml:space="preserve"> resource</w:t>
      </w:r>
      <w:r w:rsidR="00D76BC0">
        <w:rPr>
          <w:rFonts w:cs="Calibri"/>
          <w:sz w:val="20"/>
          <w:szCs w:val="20"/>
          <w:lang w:val="en-GB"/>
        </w:rPr>
        <w:t>s</w:t>
      </w:r>
      <w:r w:rsidRPr="000B1CA3">
        <w:rPr>
          <w:rFonts w:cs="Calibri"/>
          <w:sz w:val="20"/>
          <w:szCs w:val="20"/>
          <w:lang w:val="en-GB"/>
        </w:rPr>
        <w:t xml:space="preserve"> consider</w:t>
      </w:r>
      <w:r w:rsidR="00D76BC0">
        <w:rPr>
          <w:rFonts w:cs="Calibri"/>
          <w:sz w:val="20"/>
          <w:szCs w:val="20"/>
          <w:lang w:val="en-GB"/>
        </w:rPr>
        <w:t>ing the</w:t>
      </w:r>
      <w:r w:rsidRPr="000B1CA3">
        <w:rPr>
          <w:rFonts w:cs="Calibri"/>
          <w:sz w:val="20"/>
          <w:szCs w:val="20"/>
          <w:lang w:val="en-GB"/>
        </w:rPr>
        <w:t xml:space="preserve"> intra-UE LBT impact, besides </w:t>
      </w:r>
      <w:r w:rsidR="00D76BC0">
        <w:rPr>
          <w:rFonts w:cs="Calibri"/>
          <w:sz w:val="20"/>
          <w:szCs w:val="20"/>
          <w:lang w:val="en-GB"/>
        </w:rPr>
        <w:t xml:space="preserve">the </w:t>
      </w:r>
      <w:r w:rsidRPr="000B1CA3">
        <w:rPr>
          <w:rFonts w:cs="Calibri"/>
          <w:sz w:val="20"/>
          <w:szCs w:val="20"/>
          <w:lang w:val="en-GB"/>
        </w:rPr>
        <w:t xml:space="preserve">MCSt case </w:t>
      </w:r>
      <w:r w:rsidR="00D76BC0">
        <w:rPr>
          <w:rFonts w:cs="Calibri"/>
          <w:sz w:val="20"/>
          <w:szCs w:val="20"/>
          <w:lang w:val="en-GB"/>
        </w:rPr>
        <w:t>where</w:t>
      </w:r>
      <w:r w:rsidRPr="000B1CA3">
        <w:rPr>
          <w:rFonts w:cs="Calibri"/>
          <w:sz w:val="20"/>
          <w:szCs w:val="20"/>
          <w:lang w:val="en-GB"/>
        </w:rPr>
        <w:t xml:space="preserve"> consecutive resource</w:t>
      </w:r>
      <w:r w:rsidR="00D76BC0">
        <w:rPr>
          <w:rFonts w:cs="Calibri"/>
          <w:sz w:val="20"/>
          <w:szCs w:val="20"/>
          <w:lang w:val="en-GB"/>
        </w:rPr>
        <w:t>s</w:t>
      </w:r>
      <w:r w:rsidRPr="000B1CA3">
        <w:rPr>
          <w:rFonts w:cs="Calibri"/>
          <w:sz w:val="20"/>
          <w:szCs w:val="20"/>
          <w:lang w:val="en-GB"/>
        </w:rPr>
        <w:t xml:space="preserve"> can be selected, another case is for shared COT case. For example, if UE determines that the resource to be selected and reserved resource by its own can use the same shared COT, consecutive resource of reserved resource by its own can also be selected. </w:t>
      </w:r>
    </w:p>
    <w:p w14:paraId="387FFAFF" w14:textId="5F3D7080" w:rsidR="00350248" w:rsidRDefault="00350248" w:rsidP="00B910F3">
      <w:pPr>
        <w:spacing w:beforeLines="50" w:before="156" w:afterLines="50" w:after="156"/>
        <w:rPr>
          <w:rFonts w:cs="Calibri"/>
          <w:sz w:val="20"/>
          <w:szCs w:val="20"/>
          <w:lang w:val="en-GB"/>
        </w:rPr>
      </w:pPr>
      <w:r w:rsidRPr="00966B76">
        <w:rPr>
          <w:rFonts w:cs="Calibri"/>
          <w:sz w:val="20"/>
          <w:szCs w:val="20"/>
          <w:lang w:val="en-GB"/>
        </w:rPr>
        <w:t xml:space="preserve">In MAC running CR, </w:t>
      </w:r>
      <w:r>
        <w:rPr>
          <w:rFonts w:cs="Calibri"/>
          <w:sz w:val="20"/>
          <w:szCs w:val="20"/>
          <w:lang w:val="en-GB"/>
        </w:rPr>
        <w:t>there captured a note as following for inter-UE case:</w:t>
      </w:r>
    </w:p>
    <w:tbl>
      <w:tblPr>
        <w:tblStyle w:val="TableGrid"/>
        <w:tblW w:w="0" w:type="auto"/>
        <w:tblLook w:val="04A0" w:firstRow="1" w:lastRow="0" w:firstColumn="1" w:lastColumn="0" w:noHBand="0" w:noVBand="1"/>
      </w:tblPr>
      <w:tblGrid>
        <w:gridCol w:w="9629"/>
      </w:tblGrid>
      <w:tr w:rsidR="00350248" w14:paraId="6991627E" w14:textId="77777777" w:rsidTr="00350248">
        <w:tc>
          <w:tcPr>
            <w:tcW w:w="9629" w:type="dxa"/>
          </w:tcPr>
          <w:p w14:paraId="4B3C7640" w14:textId="79B431DD" w:rsidR="00350248" w:rsidRPr="00966B76" w:rsidRDefault="00350248" w:rsidP="00966B76">
            <w:pPr>
              <w:pStyle w:val="pf0"/>
              <w:rPr>
                <w:rFonts w:ascii="Arial" w:hAnsi="Arial" w:cs="Arial"/>
                <w:sz w:val="20"/>
                <w:szCs w:val="20"/>
              </w:rPr>
            </w:pPr>
            <w:r>
              <w:rPr>
                <w:rStyle w:val="cf01"/>
                <w:rFonts w:cs="Arial" w:hint="default"/>
              </w:rPr>
              <w:t>NOTE 3A8:</w:t>
            </w:r>
            <w:r>
              <w:rPr>
                <w:rStyle w:val="cf01"/>
                <w:rFonts w:cs="Arial" w:hint="default"/>
              </w:rPr>
              <w:tab/>
              <w:t xml:space="preserve">If configured, if transmission in slot(s) before a reserved resource </w:t>
            </w:r>
            <w:r>
              <w:rPr>
                <w:rStyle w:val="cf11"/>
                <w:rFonts w:cs="Arial" w:hint="default"/>
              </w:rPr>
              <w:t>of other UE</w:t>
            </w:r>
            <w:r>
              <w:rPr>
                <w:rStyle w:val="cf01"/>
                <w:rFonts w:cs="Arial" w:hint="default"/>
              </w:rPr>
              <w:t xml:space="preserve"> is able to share its initiated COT to the reservation, UE may prioritize/select resource(s) in the slot(s) for transmission. It is up to UE implementation how the physical layer reports detected reserved resources to MAC layer.</w:t>
            </w:r>
          </w:p>
        </w:tc>
      </w:tr>
    </w:tbl>
    <w:p w14:paraId="049A32F7" w14:textId="7873E165" w:rsidR="00E46ABD" w:rsidRDefault="00E46ABD" w:rsidP="00B910F3">
      <w:pPr>
        <w:spacing w:beforeLines="50" w:before="156" w:afterLines="50" w:after="156"/>
        <w:rPr>
          <w:rFonts w:cs="Calibri"/>
          <w:sz w:val="20"/>
          <w:szCs w:val="20"/>
          <w:lang w:val="en-GB"/>
        </w:rPr>
      </w:pPr>
      <w:r>
        <w:rPr>
          <w:rFonts w:cs="Calibri" w:hint="eastAsia"/>
          <w:sz w:val="20"/>
          <w:szCs w:val="20"/>
          <w:lang w:val="en-GB"/>
        </w:rPr>
        <w:t>w</w:t>
      </w:r>
      <w:r>
        <w:rPr>
          <w:rFonts w:cs="Calibri"/>
          <w:sz w:val="20"/>
          <w:szCs w:val="20"/>
          <w:lang w:val="en-GB"/>
        </w:rPr>
        <w:t xml:space="preserve">e think the case in above note is also valid for intra-UE case, </w:t>
      </w:r>
      <w:proofErr w:type="gramStart"/>
      <w:r>
        <w:rPr>
          <w:rFonts w:cs="Calibri"/>
          <w:sz w:val="20"/>
          <w:szCs w:val="20"/>
          <w:lang w:val="en-GB"/>
        </w:rPr>
        <w:t>i.e.</w:t>
      </w:r>
      <w:proofErr w:type="gramEnd"/>
      <w:r>
        <w:rPr>
          <w:rFonts w:cs="Calibri"/>
          <w:sz w:val="20"/>
          <w:szCs w:val="20"/>
          <w:lang w:val="en-GB"/>
        </w:rPr>
        <w:t xml:space="preserve"> if </w:t>
      </w:r>
      <w:r w:rsidRPr="00E46ABD">
        <w:rPr>
          <w:rFonts w:cs="Calibri"/>
          <w:sz w:val="20"/>
          <w:szCs w:val="20"/>
          <w:lang w:val="en-GB"/>
        </w:rPr>
        <w:t xml:space="preserve">transmission in slot(s) before a reserved resource of </w:t>
      </w:r>
      <w:r>
        <w:rPr>
          <w:rFonts w:cs="Calibri"/>
          <w:sz w:val="20"/>
          <w:szCs w:val="20"/>
          <w:lang w:val="en-GB"/>
        </w:rPr>
        <w:t>its own</w:t>
      </w:r>
      <w:r w:rsidRPr="00E46ABD">
        <w:rPr>
          <w:rFonts w:cs="Calibri"/>
          <w:sz w:val="20"/>
          <w:szCs w:val="20"/>
          <w:lang w:val="en-GB"/>
        </w:rPr>
        <w:t xml:space="preserve"> is able to share its initiated COT to the reservation, UE may prioritize/select resource(s) in the slot(s) for transmission</w:t>
      </w:r>
      <w:r w:rsidR="00D96550">
        <w:rPr>
          <w:rFonts w:cs="Calibri"/>
          <w:sz w:val="20"/>
          <w:szCs w:val="20"/>
          <w:lang w:val="en-GB"/>
        </w:rPr>
        <w:t xml:space="preserve">. </w:t>
      </w:r>
      <w:proofErr w:type="gramStart"/>
      <w:r w:rsidR="00D96550">
        <w:rPr>
          <w:rFonts w:cs="Calibri"/>
          <w:sz w:val="20"/>
          <w:szCs w:val="20"/>
          <w:lang w:val="en-GB"/>
        </w:rPr>
        <w:t>So</w:t>
      </w:r>
      <w:proofErr w:type="gramEnd"/>
      <w:r w:rsidR="00D96550">
        <w:rPr>
          <w:rFonts w:cs="Calibri"/>
          <w:sz w:val="20"/>
          <w:szCs w:val="20"/>
          <w:lang w:val="en-GB"/>
        </w:rPr>
        <w:t xml:space="preserve"> we understand “of other UE” could be removed in above note</w:t>
      </w:r>
    </w:p>
    <w:tbl>
      <w:tblPr>
        <w:tblStyle w:val="TableGrid"/>
        <w:tblW w:w="0" w:type="auto"/>
        <w:tblLook w:val="04A0" w:firstRow="1" w:lastRow="0" w:firstColumn="1" w:lastColumn="0" w:noHBand="0" w:noVBand="1"/>
      </w:tblPr>
      <w:tblGrid>
        <w:gridCol w:w="9629"/>
      </w:tblGrid>
      <w:tr w:rsidR="00D96550" w14:paraId="54FE2A57" w14:textId="77777777" w:rsidTr="00D96550">
        <w:tc>
          <w:tcPr>
            <w:tcW w:w="0" w:type="auto"/>
          </w:tcPr>
          <w:p w14:paraId="3ABBE2F2" w14:textId="20DB6A88" w:rsidR="00D96550" w:rsidRPr="00966B76" w:rsidRDefault="00D96550" w:rsidP="00966B76">
            <w:pPr>
              <w:pStyle w:val="pf0"/>
              <w:jc w:val="both"/>
              <w:rPr>
                <w:rFonts w:ascii="Arial" w:hAnsi="Arial" w:cs="Arial"/>
                <w:sz w:val="20"/>
                <w:szCs w:val="20"/>
              </w:rPr>
            </w:pPr>
            <w:r>
              <w:rPr>
                <w:rStyle w:val="cf01"/>
                <w:rFonts w:cs="Arial" w:hint="default"/>
              </w:rPr>
              <w:t>NOTE 3A8:</w:t>
            </w:r>
            <w:r>
              <w:rPr>
                <w:rStyle w:val="cf01"/>
                <w:rFonts w:cs="Arial" w:hint="default"/>
              </w:rPr>
              <w:tab/>
              <w:t xml:space="preserve">If configured, if transmission in slot(s) before a reserved resource </w:t>
            </w:r>
            <w:r w:rsidRPr="00966B76">
              <w:rPr>
                <w:rStyle w:val="cf01"/>
                <w:rFonts w:cs="Arial" w:hint="default"/>
                <w:strike/>
                <w:color w:val="FF0000"/>
              </w:rPr>
              <w:t>of other UE</w:t>
            </w:r>
            <w:r>
              <w:rPr>
                <w:rStyle w:val="cf01"/>
                <w:rFonts w:cs="Arial" w:hint="default"/>
              </w:rPr>
              <w:t xml:space="preserve"> is able to share its initiated COT to the reservation, UE may prioritize/select resource(s) in the slot(s) for transmission. It is up to UE implementation how the physical layer reports detected reserved resources to MAC layer.</w:t>
            </w:r>
          </w:p>
        </w:tc>
      </w:tr>
    </w:tbl>
    <w:p w14:paraId="17A70AFF" w14:textId="32F231F5" w:rsidR="00350248" w:rsidRPr="00C46DAD" w:rsidRDefault="00485FB0" w:rsidP="00B910F3">
      <w:pPr>
        <w:spacing w:beforeLines="50" w:before="156" w:afterLines="50" w:after="156"/>
        <w:rPr>
          <w:rFonts w:cs="Calibri"/>
          <w:b/>
          <w:bCs/>
          <w:sz w:val="20"/>
          <w:szCs w:val="20"/>
          <w:lang w:val="en-GB"/>
        </w:rPr>
      </w:pPr>
      <w:r w:rsidRPr="00966B76">
        <w:rPr>
          <w:rFonts w:cs="Calibri"/>
          <w:b/>
          <w:bCs/>
          <w:sz w:val="20"/>
          <w:szCs w:val="20"/>
          <w:lang w:val="en-GB"/>
        </w:rPr>
        <w:t xml:space="preserve">Proposal 4: </w:t>
      </w:r>
      <w:r w:rsidR="00D96550" w:rsidRPr="00966B76">
        <w:rPr>
          <w:rFonts w:cs="Calibri"/>
          <w:b/>
          <w:bCs/>
          <w:sz w:val="20"/>
          <w:szCs w:val="20"/>
          <w:lang w:val="en-GB"/>
        </w:rPr>
        <w:t>If transmission in slot(s) before a reserved resource of its own is able to share its initiated COT to the reservation, UE may prioritize/select resource(s) in the slot(s) for transmission. Remove “of other UE” in above note in MAC running CR.</w:t>
      </w:r>
    </w:p>
    <w:p w14:paraId="081FC5E2" w14:textId="77777777" w:rsidR="00B910F3" w:rsidRPr="005B42D9" w:rsidRDefault="00B910F3" w:rsidP="00D76BC0">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r>
        <w:rPr>
          <w:rFonts w:ascii="Calibri" w:hAnsi="Calibri" w:cs="Calibri"/>
          <w:b/>
          <w:sz w:val="32"/>
          <w:szCs w:val="32"/>
          <w:lang w:eastAsia="zh-CN"/>
        </w:rPr>
        <w:t>Remaining issues for CAPC</w:t>
      </w:r>
    </w:p>
    <w:p w14:paraId="45F7202E" w14:textId="77777777" w:rsidR="00B910F3" w:rsidRDefault="00B910F3" w:rsidP="00B910F3">
      <w:pPr>
        <w:spacing w:beforeLines="50" w:before="156" w:afterLines="50" w:after="156"/>
        <w:rPr>
          <w:rFonts w:cs="Calibri"/>
          <w:sz w:val="20"/>
          <w:szCs w:val="20"/>
          <w:lang w:val="en-GB"/>
        </w:rPr>
      </w:pPr>
      <w:r>
        <w:rPr>
          <w:rFonts w:cs="Calibri" w:hint="eastAsia"/>
          <w:sz w:val="20"/>
          <w:szCs w:val="20"/>
          <w:lang w:val="en-GB"/>
        </w:rPr>
        <w:t>In</w:t>
      </w:r>
      <w:r>
        <w:rPr>
          <w:rFonts w:cs="Calibri"/>
          <w:sz w:val="20"/>
          <w:szCs w:val="20"/>
          <w:lang w:val="en-GB"/>
        </w:rPr>
        <w:t xml:space="preserve"> RAN2#121b-e meeting, </w:t>
      </w:r>
      <w:r>
        <w:rPr>
          <w:rFonts w:cs="Calibri" w:hint="eastAsia"/>
          <w:sz w:val="20"/>
          <w:szCs w:val="20"/>
          <w:lang w:val="en-GB"/>
        </w:rPr>
        <w:t>it</w:t>
      </w:r>
      <w:r>
        <w:rPr>
          <w:rFonts w:cs="Calibri"/>
          <w:sz w:val="20"/>
          <w:szCs w:val="20"/>
          <w:lang w:val="en-GB"/>
        </w:rPr>
        <w:t xml:space="preserve"> was agreed UE in</w:t>
      </w:r>
      <w:r w:rsidRPr="001E7B78">
        <w:t xml:space="preserve"> </w:t>
      </w:r>
      <w:bookmarkStart w:id="3" w:name="OLE_LINK46"/>
      <w:r w:rsidRPr="001E7B78">
        <w:rPr>
          <w:rFonts w:cs="Calibri"/>
          <w:sz w:val="20"/>
          <w:szCs w:val="20"/>
          <w:lang w:val="en-GB"/>
        </w:rPr>
        <w:t>RRC inactive/idle</w:t>
      </w:r>
      <w:r>
        <w:rPr>
          <w:rFonts w:cs="Calibri"/>
          <w:sz w:val="20"/>
          <w:szCs w:val="20"/>
          <w:lang w:val="en-GB"/>
        </w:rPr>
        <w:t xml:space="preserve"> state or out-of-coverage</w:t>
      </w:r>
      <w:bookmarkEnd w:id="3"/>
      <w:r>
        <w:rPr>
          <w:rFonts w:cs="Calibri"/>
          <w:sz w:val="20"/>
          <w:szCs w:val="20"/>
          <w:lang w:val="en-GB"/>
        </w:rPr>
        <w:t xml:space="preserve"> may determine CAPC for non-standardized PQI based on closest PDB of standardized PQI. For a non-standardized PQI, UE will find a </w:t>
      </w:r>
      <w:bookmarkStart w:id="4" w:name="OLE_LINK43"/>
      <w:r>
        <w:rPr>
          <w:rFonts w:cs="Calibri"/>
          <w:sz w:val="20"/>
          <w:szCs w:val="20"/>
          <w:lang w:val="en-GB"/>
        </w:rPr>
        <w:t>standard PQI</w:t>
      </w:r>
      <w:bookmarkEnd w:id="4"/>
      <w:r>
        <w:rPr>
          <w:rFonts w:cs="Calibri"/>
          <w:sz w:val="20"/>
          <w:szCs w:val="20"/>
          <w:lang w:val="en-GB"/>
        </w:rPr>
        <w:t xml:space="preserve"> </w:t>
      </w:r>
      <w:r>
        <w:rPr>
          <w:rFonts w:cs="Calibri"/>
          <w:sz w:val="20"/>
          <w:szCs w:val="20"/>
          <w:lang w:val="en-GB"/>
        </w:rPr>
        <w:lastRenderedPageBreak/>
        <w:t xml:space="preserve">which has the closest PDB with the </w:t>
      </w:r>
      <w:bookmarkStart w:id="5" w:name="OLE_LINK44"/>
      <w:r>
        <w:rPr>
          <w:rFonts w:cs="Calibri"/>
          <w:sz w:val="20"/>
          <w:szCs w:val="20"/>
          <w:lang w:val="en-GB"/>
        </w:rPr>
        <w:t>non-standardized PQI</w:t>
      </w:r>
      <w:bookmarkEnd w:id="5"/>
      <w:r>
        <w:rPr>
          <w:rFonts w:cs="Calibri"/>
          <w:sz w:val="20"/>
          <w:szCs w:val="20"/>
          <w:lang w:val="en-GB"/>
        </w:rPr>
        <w:t>, and using the CAPC of this standard PQI</w:t>
      </w:r>
      <w:r w:rsidDel="002676BB">
        <w:rPr>
          <w:rFonts w:cs="Calibri"/>
          <w:sz w:val="20"/>
          <w:szCs w:val="20"/>
          <w:lang w:val="en-GB"/>
        </w:rPr>
        <w:t xml:space="preserve"> </w:t>
      </w:r>
      <w:r>
        <w:rPr>
          <w:rFonts w:cs="Calibri"/>
          <w:sz w:val="20"/>
          <w:szCs w:val="20"/>
          <w:lang w:val="en-GB"/>
        </w:rPr>
        <w:t>for the non-standardized PQI. With this scheme, all UEs will determine the same CAPC for the same non-standardized PQI no matter the UE is IC/OOC, or in which RRC state.</w:t>
      </w:r>
    </w:p>
    <w:p w14:paraId="349A5D94" w14:textId="77777777" w:rsidR="00B910F3" w:rsidRDefault="00B910F3" w:rsidP="00B910F3">
      <w:pPr>
        <w:spacing w:beforeLines="50" w:before="156" w:afterLines="50" w:after="156"/>
        <w:rPr>
          <w:rFonts w:cs="Calibri"/>
          <w:sz w:val="20"/>
          <w:szCs w:val="20"/>
          <w:lang w:val="en-GB"/>
        </w:rPr>
      </w:pPr>
      <w:r>
        <w:rPr>
          <w:rFonts w:cs="Calibri" w:hint="eastAsia"/>
          <w:sz w:val="20"/>
          <w:szCs w:val="20"/>
          <w:lang w:val="en-GB"/>
        </w:rPr>
        <w:t>H</w:t>
      </w:r>
      <w:r>
        <w:rPr>
          <w:rFonts w:cs="Calibri"/>
          <w:sz w:val="20"/>
          <w:szCs w:val="20"/>
          <w:lang w:val="en-GB"/>
        </w:rPr>
        <w:t xml:space="preserve">owever, when UE determines the standardized PQI with closest PDB, there may be multiple </w:t>
      </w:r>
      <w:bookmarkStart w:id="6" w:name="OLE_LINK51"/>
      <w:r>
        <w:rPr>
          <w:rFonts w:cs="Calibri"/>
          <w:sz w:val="20"/>
          <w:szCs w:val="20"/>
          <w:lang w:val="en-GB"/>
        </w:rPr>
        <w:t>standardized PQIs</w:t>
      </w:r>
      <w:bookmarkEnd w:id="6"/>
      <w:r>
        <w:rPr>
          <w:rFonts w:cs="Calibri"/>
          <w:sz w:val="20"/>
          <w:szCs w:val="20"/>
          <w:lang w:val="en-GB"/>
        </w:rPr>
        <w:t xml:space="preserve"> with the same closest PDB, having different CAPC. For example, as analysed in </w:t>
      </w:r>
      <w:r>
        <w:rPr>
          <w:rFonts w:cs="Calibri"/>
          <w:sz w:val="20"/>
          <w:szCs w:val="20"/>
          <w:lang w:val="en-GB"/>
        </w:rPr>
        <w:fldChar w:fldCharType="begin"/>
      </w:r>
      <w:r>
        <w:rPr>
          <w:rFonts w:cs="Calibri"/>
          <w:sz w:val="20"/>
          <w:szCs w:val="20"/>
          <w:lang w:val="en-GB"/>
        </w:rPr>
        <w:instrText xml:space="preserve"> REF _Ref134517562 \n \h </w:instrText>
      </w:r>
      <w:r>
        <w:rPr>
          <w:rFonts w:cs="Calibri"/>
          <w:sz w:val="20"/>
          <w:szCs w:val="20"/>
          <w:lang w:val="en-GB"/>
        </w:rPr>
      </w:r>
      <w:r>
        <w:rPr>
          <w:rFonts w:cs="Calibri"/>
          <w:sz w:val="20"/>
          <w:szCs w:val="20"/>
          <w:lang w:val="en-GB"/>
        </w:rPr>
        <w:fldChar w:fldCharType="separate"/>
      </w:r>
      <w:r>
        <w:rPr>
          <w:rFonts w:cs="Calibri"/>
          <w:sz w:val="20"/>
          <w:szCs w:val="20"/>
          <w:lang w:val="en-GB"/>
        </w:rPr>
        <w:t>[3]</w:t>
      </w:r>
      <w:r>
        <w:rPr>
          <w:rFonts w:cs="Calibri"/>
          <w:sz w:val="20"/>
          <w:szCs w:val="20"/>
          <w:lang w:val="en-GB"/>
        </w:rPr>
        <w:fldChar w:fldCharType="end"/>
      </w:r>
      <w:r>
        <w:rPr>
          <w:rFonts w:cs="Calibri"/>
          <w:sz w:val="20"/>
          <w:szCs w:val="20"/>
          <w:lang w:val="en-GB"/>
        </w:rPr>
        <w:t xml:space="preserve">, </w:t>
      </w:r>
      <w:r w:rsidRPr="00B860C8">
        <w:rPr>
          <w:rFonts w:cs="Calibri"/>
          <w:sz w:val="20"/>
          <w:szCs w:val="20"/>
          <w:lang w:val="en-GB"/>
        </w:rPr>
        <w:t>when PDB of non-standardized PQI is 300ms</w:t>
      </w:r>
      <w:r>
        <w:rPr>
          <w:rFonts w:cs="Calibri"/>
          <w:sz w:val="20"/>
          <w:szCs w:val="20"/>
          <w:lang w:val="en-GB"/>
        </w:rPr>
        <w:t xml:space="preserve">, PQIs with closest PDB are </w:t>
      </w:r>
      <w:r w:rsidRPr="00B860C8">
        <w:rPr>
          <w:rFonts w:cs="Calibri"/>
          <w:sz w:val="20"/>
          <w:szCs w:val="20"/>
          <w:lang w:val="en-GB"/>
        </w:rPr>
        <w:t>PQI 25, 26 and 61</w:t>
      </w:r>
      <w:r>
        <w:rPr>
          <w:rFonts w:cs="Calibri"/>
          <w:sz w:val="20"/>
          <w:szCs w:val="20"/>
          <w:lang w:val="en-GB"/>
        </w:rPr>
        <w:t xml:space="preserve">, which has CAPC of 2/1/3. In this case, if left </w:t>
      </w:r>
      <w:proofErr w:type="gramStart"/>
      <w:r>
        <w:rPr>
          <w:rFonts w:cs="Calibri"/>
          <w:sz w:val="20"/>
          <w:szCs w:val="20"/>
          <w:lang w:val="en-GB"/>
        </w:rPr>
        <w:t>to</w:t>
      </w:r>
      <w:proofErr w:type="gramEnd"/>
      <w:r>
        <w:rPr>
          <w:rFonts w:cs="Calibri"/>
          <w:sz w:val="20"/>
          <w:szCs w:val="20"/>
          <w:lang w:val="en-GB"/>
        </w:rPr>
        <w:t xml:space="preserve"> UE implementation to select CAPC, there still happens unaligned CAPC among UEs. So it is better to specify a simple rule, e.g. select PQI with minimum CAPC value </w:t>
      </w:r>
      <w:bookmarkStart w:id="7" w:name="OLE_LINK52"/>
      <w:r>
        <w:rPr>
          <w:rFonts w:cs="Calibri"/>
          <w:sz w:val="20"/>
          <w:szCs w:val="20"/>
          <w:lang w:val="en-GB"/>
        </w:rPr>
        <w:t>if multiple standardized PQIs are determined as the same closest PDB</w:t>
      </w:r>
      <w:bookmarkEnd w:id="7"/>
      <w:r>
        <w:rPr>
          <w:rFonts w:cs="Calibri"/>
          <w:sz w:val="20"/>
          <w:szCs w:val="20"/>
          <w:lang w:val="en-GB"/>
        </w:rPr>
        <w:t>.</w:t>
      </w:r>
    </w:p>
    <w:p w14:paraId="2104BA94" w14:textId="3327E312" w:rsidR="00B910F3" w:rsidRPr="00232D3D" w:rsidRDefault="00B910F3" w:rsidP="00B910F3">
      <w:pPr>
        <w:spacing w:beforeLines="50" w:before="156" w:afterLines="50" w:after="156"/>
        <w:rPr>
          <w:rFonts w:cs="Calibri"/>
          <w:b/>
          <w:bCs/>
          <w:sz w:val="20"/>
          <w:szCs w:val="20"/>
          <w:lang w:val="en-GB"/>
        </w:rPr>
      </w:pPr>
      <w:bookmarkStart w:id="8" w:name="OLE_LINK53"/>
      <w:r w:rsidRPr="00232D3D">
        <w:rPr>
          <w:rFonts w:cs="Calibri"/>
          <w:b/>
          <w:bCs/>
          <w:sz w:val="20"/>
          <w:szCs w:val="20"/>
          <w:lang w:val="en-GB"/>
        </w:rPr>
        <w:t xml:space="preserve">Proposal </w:t>
      </w:r>
      <w:r w:rsidR="00D76BC0">
        <w:rPr>
          <w:rFonts w:cs="Calibri"/>
          <w:b/>
          <w:bCs/>
          <w:sz w:val="20"/>
          <w:szCs w:val="20"/>
          <w:lang w:val="en-GB"/>
        </w:rPr>
        <w:t>5</w:t>
      </w:r>
      <w:r w:rsidRPr="00232D3D">
        <w:rPr>
          <w:rFonts w:cs="Calibri"/>
          <w:b/>
          <w:bCs/>
          <w:sz w:val="20"/>
          <w:szCs w:val="20"/>
          <w:lang w:val="en-GB"/>
        </w:rPr>
        <w:t xml:space="preserve">: </w:t>
      </w:r>
      <w:r w:rsidRPr="007E7986">
        <w:rPr>
          <w:rFonts w:cs="Calibri"/>
          <w:b/>
          <w:bCs/>
          <w:sz w:val="20"/>
          <w:szCs w:val="20"/>
          <w:lang w:val="en-GB"/>
        </w:rPr>
        <w:t>For ‘best match’ issue, i</w:t>
      </w:r>
      <w:r w:rsidRPr="00232D3D">
        <w:rPr>
          <w:rFonts w:cs="Calibri"/>
          <w:b/>
          <w:bCs/>
          <w:sz w:val="20"/>
          <w:szCs w:val="20"/>
          <w:lang w:val="en-GB"/>
        </w:rPr>
        <w:t>f multiple standardized PQIs with same closest PDB are determined, specify a simple rule to select CAPC among these standardized PQIs e.g. select PQI with minimum/maximum CAPC value</w:t>
      </w:r>
    </w:p>
    <w:bookmarkEnd w:id="8"/>
    <w:p w14:paraId="4D768200" w14:textId="77777777" w:rsidR="00B910F3" w:rsidRPr="005B42D9" w:rsidRDefault="00B910F3" w:rsidP="00D76BC0">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r>
        <w:rPr>
          <w:rFonts w:ascii="Calibri" w:hAnsi="Calibri" w:cs="Calibri"/>
          <w:b/>
          <w:sz w:val="32"/>
          <w:szCs w:val="32"/>
          <w:lang w:eastAsia="zh-CN"/>
        </w:rPr>
        <w:t>CAPC indication by gNB</w:t>
      </w:r>
    </w:p>
    <w:p w14:paraId="566629B8" w14:textId="77777777" w:rsidR="00B910F3" w:rsidRPr="00671C2F" w:rsidRDefault="00B910F3" w:rsidP="00B910F3">
      <w:pPr>
        <w:spacing w:beforeLines="50" w:before="156" w:afterLines="50" w:after="156"/>
        <w:rPr>
          <w:rFonts w:cs="Calibri"/>
          <w:sz w:val="20"/>
          <w:szCs w:val="20"/>
          <w:lang w:val="en-GB"/>
        </w:rPr>
      </w:pPr>
      <w:r w:rsidRPr="00296E58">
        <w:rPr>
          <w:sz w:val="20"/>
          <w:szCs w:val="20"/>
        </w:rPr>
        <w:t xml:space="preserve">In NR-U the CAPC value is either selected by the gNB, e.g. for dynamically scheduled PUSCH transmissions, or selected by the UE autonomously, i.e. for CG PUSCH transmissions. It needs to be discussed how the CAPC value is selected for SL transmissions when operating in shared spectrum channel access considering that SL resource allocation can either done by the gNB (mode 1) or by the Tx UE autonomously (mode 2). </w:t>
      </w:r>
    </w:p>
    <w:p w14:paraId="285B4B04" w14:textId="77777777" w:rsidR="00B910F3" w:rsidRDefault="00B910F3" w:rsidP="00B910F3">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sidelink UE in mode 1 transmission, one may argue that the case is very similar as for legacy NR-U, and hence the CAPC for a SL TB transmission can be configured by gNB directly.  However, looking at the current stats in RAN1, it seems that DCI indicating SL resources does not contain a CAPC field. Therefore, we want to confirm, that UE sets the CAPC value for a case that SL resources have been allocated by gNB (mode 1 resource allocation).</w:t>
      </w:r>
    </w:p>
    <w:p w14:paraId="5159A3C1" w14:textId="36CDC4CB" w:rsidR="00B910F3" w:rsidRPr="00EB2D4F" w:rsidRDefault="00B910F3" w:rsidP="00B910F3">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sidR="00D76BC0">
        <w:rPr>
          <w:rFonts w:cs="Calibri"/>
          <w:b/>
          <w:bCs/>
          <w:sz w:val="20"/>
          <w:szCs w:val="20"/>
          <w:lang w:val="en-GB"/>
        </w:rPr>
        <w:t>6</w:t>
      </w:r>
      <w:r w:rsidRPr="00FA4D34">
        <w:rPr>
          <w:rFonts w:cs="Calibri"/>
          <w:b/>
          <w:bCs/>
          <w:sz w:val="20"/>
          <w:szCs w:val="20"/>
          <w:lang w:val="en-GB"/>
        </w:rPr>
        <w:t xml:space="preserve">: RAN2 to confirm that </w:t>
      </w:r>
      <w:r w:rsidRPr="00EB2D4F">
        <w:rPr>
          <w:b/>
          <w:bCs/>
          <w:sz w:val="20"/>
          <w:szCs w:val="20"/>
          <w:lang w:eastAsia="ko-KR"/>
        </w:rPr>
        <w:t xml:space="preserve">SL DCI allocating SL resources to a UE </w:t>
      </w:r>
      <w:r>
        <w:rPr>
          <w:b/>
          <w:bCs/>
          <w:sz w:val="20"/>
          <w:szCs w:val="20"/>
          <w:lang w:eastAsia="ko-KR"/>
        </w:rPr>
        <w:t xml:space="preserve">does not </w:t>
      </w:r>
      <w:r w:rsidRPr="00EB2D4F">
        <w:rPr>
          <w:b/>
          <w:bCs/>
          <w:sz w:val="20"/>
          <w:szCs w:val="20"/>
          <w:lang w:eastAsia="ko-KR"/>
        </w:rPr>
        <w:t xml:space="preserve">indicate a CAPC index/value within the DCI </w:t>
      </w:r>
      <w:r>
        <w:rPr>
          <w:b/>
          <w:bCs/>
          <w:sz w:val="20"/>
          <w:szCs w:val="20"/>
          <w:lang w:eastAsia="ko-KR"/>
        </w:rPr>
        <w:t xml:space="preserve">, UE selects the CAPC for mode 1 SL grant according to the defined CAPC selection rules. </w:t>
      </w:r>
    </w:p>
    <w:p w14:paraId="76EC1201" w14:textId="77777777" w:rsidR="00B910F3" w:rsidRPr="005B42D9" w:rsidRDefault="00B910F3" w:rsidP="00D76BC0">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bookmarkStart w:id="9" w:name="OLE_LINK57"/>
      <w:bookmarkStart w:id="10" w:name="OLE_LINK17"/>
      <w:r>
        <w:rPr>
          <w:rFonts w:ascii="Calibri" w:hAnsi="Calibri" w:cs="Calibri"/>
          <w:b/>
          <w:sz w:val="32"/>
          <w:szCs w:val="32"/>
          <w:lang w:eastAsia="zh-CN"/>
        </w:rPr>
        <w:t>CG impact</w:t>
      </w:r>
    </w:p>
    <w:bookmarkEnd w:id="9"/>
    <w:bookmarkEnd w:id="10"/>
    <w:p w14:paraId="4F869656" w14:textId="3192B7D2" w:rsidR="00B910F3" w:rsidRDefault="00B910F3" w:rsidP="00B910F3">
      <w:pPr>
        <w:spacing w:beforeLines="50" w:before="156" w:afterLines="50" w:after="156"/>
        <w:rPr>
          <w:rFonts w:cs="Calibri"/>
          <w:sz w:val="20"/>
          <w:szCs w:val="20"/>
          <w:lang w:val="en-GB"/>
        </w:rPr>
      </w:pPr>
      <w:r>
        <w:rPr>
          <w:rFonts w:cs="Calibri" w:hint="eastAsia"/>
          <w:sz w:val="20"/>
          <w:szCs w:val="20"/>
          <w:lang w:val="en-GB"/>
        </w:rPr>
        <w:t>I</w:t>
      </w:r>
      <w:r>
        <w:rPr>
          <w:rFonts w:cs="Calibri"/>
          <w:sz w:val="20"/>
          <w:szCs w:val="20"/>
          <w:lang w:val="en-GB"/>
        </w:rPr>
        <w:t xml:space="preserve">n legacy NR SL, for SL CG transmission, </w:t>
      </w:r>
      <w:r w:rsidRPr="00A31800">
        <w:rPr>
          <w:rFonts w:cs="Calibri"/>
          <w:sz w:val="20"/>
          <w:szCs w:val="20"/>
          <w:lang w:val="en-GB"/>
        </w:rPr>
        <w:t xml:space="preserve">to determine when to flush HARQ buffer, Tx UE is configured with the parameter </w:t>
      </w:r>
      <w:r w:rsidRPr="00A31800">
        <w:rPr>
          <w:rFonts w:cs="Calibri"/>
          <w:i/>
          <w:iCs/>
          <w:sz w:val="20"/>
          <w:szCs w:val="20"/>
          <w:lang w:val="en-GB"/>
        </w:rPr>
        <w:t>sl-MaxTransNum</w:t>
      </w:r>
      <w:r w:rsidRPr="00A31800">
        <w:rPr>
          <w:rFonts w:cs="Calibri"/>
          <w:sz w:val="20"/>
          <w:szCs w:val="20"/>
          <w:lang w:val="en-GB"/>
        </w:rPr>
        <w:t xml:space="preserve">, and Tx UE will flush HARQ buffer when the transmission number during one SL CG period reached </w:t>
      </w:r>
      <w:r w:rsidRPr="00A31800">
        <w:rPr>
          <w:rFonts w:cs="Calibri"/>
          <w:i/>
          <w:iCs/>
          <w:sz w:val="20"/>
          <w:szCs w:val="20"/>
          <w:lang w:val="en-GB"/>
        </w:rPr>
        <w:t>sl-MaxTransNum</w:t>
      </w:r>
      <w:r>
        <w:rPr>
          <w:rFonts w:cs="Calibri"/>
          <w:sz w:val="20"/>
          <w:szCs w:val="20"/>
          <w:lang w:val="en-GB"/>
        </w:rPr>
        <w:t xml:space="preserve">. In SL-U, if the transmission </w:t>
      </w:r>
      <w:r w:rsidR="00D76BC0">
        <w:rPr>
          <w:rFonts w:cs="Calibri"/>
          <w:sz w:val="20"/>
          <w:szCs w:val="20"/>
          <w:lang w:val="en-GB"/>
        </w:rPr>
        <w:t>fails</w:t>
      </w:r>
      <w:r>
        <w:rPr>
          <w:rFonts w:cs="Calibri"/>
          <w:sz w:val="20"/>
          <w:szCs w:val="20"/>
          <w:lang w:val="en-GB"/>
        </w:rPr>
        <w:t xml:space="preserve"> because of </w:t>
      </w:r>
      <w:r w:rsidR="00D76BC0">
        <w:rPr>
          <w:rFonts w:cs="Calibri"/>
          <w:sz w:val="20"/>
          <w:szCs w:val="20"/>
          <w:lang w:val="en-GB"/>
        </w:rPr>
        <w:t xml:space="preserve">an </w:t>
      </w:r>
      <w:r>
        <w:rPr>
          <w:rFonts w:cs="Calibri"/>
          <w:sz w:val="20"/>
          <w:szCs w:val="20"/>
          <w:lang w:val="en-GB"/>
        </w:rPr>
        <w:t xml:space="preserve">LBT failure, the transmission number of MAC PDU should not be increased, otherwise </w:t>
      </w:r>
      <w:r w:rsidRPr="00A31800">
        <w:rPr>
          <w:rFonts w:cs="Calibri"/>
          <w:i/>
          <w:iCs/>
          <w:sz w:val="20"/>
          <w:szCs w:val="20"/>
          <w:lang w:val="en-GB"/>
        </w:rPr>
        <w:t>sl-MaxTransNum</w:t>
      </w:r>
      <w:r>
        <w:rPr>
          <w:rFonts w:cs="Calibri"/>
          <w:i/>
          <w:iCs/>
          <w:sz w:val="20"/>
          <w:szCs w:val="20"/>
          <w:lang w:val="en-GB"/>
        </w:rPr>
        <w:t xml:space="preserve"> </w:t>
      </w:r>
      <w:r>
        <w:rPr>
          <w:rFonts w:cs="Calibri"/>
          <w:sz w:val="20"/>
          <w:szCs w:val="20"/>
          <w:lang w:val="en-GB"/>
        </w:rPr>
        <w:t>will be easily reached and HARQ buffer will be flushed.</w:t>
      </w:r>
    </w:p>
    <w:p w14:paraId="0FC1EB5B" w14:textId="040926BD" w:rsidR="007B41C9" w:rsidRDefault="00B910F3" w:rsidP="00B910F3">
      <w:pPr>
        <w:spacing w:beforeLines="50" w:before="156" w:afterLines="50" w:after="156"/>
        <w:rPr>
          <w:rFonts w:cs="Calibri"/>
          <w:b/>
          <w:bCs/>
          <w:sz w:val="20"/>
          <w:szCs w:val="20"/>
          <w:lang w:val="en-GB"/>
        </w:rPr>
      </w:pPr>
      <w:r w:rsidRPr="00AE0E11">
        <w:rPr>
          <w:rFonts w:cs="Calibri" w:hint="eastAsia"/>
          <w:b/>
          <w:bCs/>
          <w:sz w:val="20"/>
          <w:szCs w:val="20"/>
          <w:lang w:val="en-GB"/>
        </w:rPr>
        <w:t>P</w:t>
      </w:r>
      <w:r w:rsidRPr="00AE0E11">
        <w:rPr>
          <w:rFonts w:cs="Calibri"/>
          <w:b/>
          <w:bCs/>
          <w:sz w:val="20"/>
          <w:szCs w:val="20"/>
          <w:lang w:val="en-GB"/>
        </w:rPr>
        <w:t xml:space="preserve">roposal </w:t>
      </w:r>
      <w:r w:rsidR="00D76BC0">
        <w:rPr>
          <w:rFonts w:cs="Calibri"/>
          <w:b/>
          <w:bCs/>
          <w:sz w:val="20"/>
          <w:szCs w:val="20"/>
          <w:lang w:val="en-GB"/>
        </w:rPr>
        <w:t>7</w:t>
      </w:r>
      <w:r w:rsidRPr="00AE0E11">
        <w:rPr>
          <w:rFonts w:cs="Calibri"/>
          <w:b/>
          <w:bCs/>
          <w:sz w:val="20"/>
          <w:szCs w:val="20"/>
          <w:lang w:val="en-GB"/>
        </w:rPr>
        <w:t xml:space="preserve">: For UE configured with mode 1 and CG, a PSSCH transmission dropped </w:t>
      </w:r>
      <w:r w:rsidR="00D76BC0">
        <w:rPr>
          <w:rFonts w:cs="Calibri"/>
          <w:b/>
          <w:bCs/>
          <w:sz w:val="20"/>
          <w:szCs w:val="20"/>
          <w:lang w:val="en-GB"/>
        </w:rPr>
        <w:t>due to</w:t>
      </w:r>
      <w:r w:rsidRPr="00AE0E11">
        <w:rPr>
          <w:rFonts w:cs="Calibri"/>
          <w:b/>
          <w:bCs/>
          <w:sz w:val="20"/>
          <w:szCs w:val="20"/>
          <w:lang w:val="en-GB"/>
        </w:rPr>
        <w:t xml:space="preserve"> LBT failure does not count as a transmission and </w:t>
      </w:r>
      <w:r w:rsidR="00D76BC0">
        <w:rPr>
          <w:rFonts w:cs="Calibri"/>
          <w:b/>
          <w:bCs/>
          <w:sz w:val="20"/>
          <w:szCs w:val="20"/>
          <w:lang w:val="en-GB"/>
        </w:rPr>
        <w:t xml:space="preserve">hence UE shouldn’t </w:t>
      </w:r>
      <w:r w:rsidRPr="00AE0E11">
        <w:rPr>
          <w:rFonts w:cs="Calibri"/>
          <w:b/>
          <w:bCs/>
          <w:sz w:val="20"/>
          <w:szCs w:val="20"/>
          <w:lang w:val="en-GB"/>
        </w:rPr>
        <w:t xml:space="preserve">increase the transmission </w:t>
      </w:r>
      <w:r w:rsidR="00D76BC0">
        <w:rPr>
          <w:rFonts w:cs="Calibri"/>
          <w:b/>
          <w:bCs/>
          <w:sz w:val="20"/>
          <w:szCs w:val="20"/>
          <w:lang w:val="en-GB"/>
        </w:rPr>
        <w:t xml:space="preserve">counter, </w:t>
      </w:r>
      <w:proofErr w:type="gramStart"/>
      <w:r w:rsidR="00D76BC0">
        <w:rPr>
          <w:rFonts w:cs="Calibri"/>
          <w:b/>
          <w:bCs/>
          <w:sz w:val="20"/>
          <w:szCs w:val="20"/>
          <w:lang w:val="en-GB"/>
        </w:rPr>
        <w:t>e.g.</w:t>
      </w:r>
      <w:proofErr w:type="gramEnd"/>
      <w:r w:rsidR="00D76BC0">
        <w:rPr>
          <w:rFonts w:cs="Calibri"/>
          <w:b/>
          <w:bCs/>
          <w:sz w:val="20"/>
          <w:szCs w:val="20"/>
          <w:lang w:val="en-GB"/>
        </w:rPr>
        <w:t xml:space="preserve"> </w:t>
      </w:r>
      <w:r w:rsidRPr="00AE0E11">
        <w:rPr>
          <w:rFonts w:cs="Calibri"/>
          <w:b/>
          <w:bCs/>
          <w:sz w:val="20"/>
          <w:szCs w:val="20"/>
          <w:lang w:val="en-GB"/>
        </w:rPr>
        <w:t xml:space="preserve">for </w:t>
      </w:r>
      <w:proofErr w:type="spellStart"/>
      <w:r w:rsidRPr="00AE0E11">
        <w:rPr>
          <w:rFonts w:cs="Calibri"/>
          <w:b/>
          <w:bCs/>
          <w:i/>
          <w:iCs/>
          <w:sz w:val="20"/>
          <w:szCs w:val="20"/>
          <w:lang w:val="en-GB"/>
        </w:rPr>
        <w:t>sl-MaxTransNum</w:t>
      </w:r>
      <w:proofErr w:type="spellEnd"/>
      <w:r w:rsidRPr="00AE0E11">
        <w:rPr>
          <w:rFonts w:cs="Calibri"/>
          <w:b/>
          <w:bCs/>
          <w:sz w:val="20"/>
          <w:szCs w:val="20"/>
          <w:lang w:val="en-GB"/>
        </w:rPr>
        <w:t xml:space="preserve"> comparison</w:t>
      </w:r>
      <w:r w:rsidR="00D76BC0">
        <w:rPr>
          <w:rFonts w:cs="Calibri"/>
          <w:b/>
          <w:bCs/>
          <w:sz w:val="20"/>
          <w:szCs w:val="20"/>
          <w:lang w:val="en-GB"/>
        </w:rPr>
        <w:t>.</w:t>
      </w:r>
    </w:p>
    <w:p w14:paraId="5F0D6523" w14:textId="0AC14FE2" w:rsidR="009F4A86" w:rsidRDefault="009F4A86" w:rsidP="00D76BC0">
      <w:pPr>
        <w:pStyle w:val="Heading1"/>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Calibri" w:hAnsi="Calibri" w:cs="Calibri"/>
          <w:b/>
          <w:sz w:val="32"/>
          <w:szCs w:val="32"/>
          <w:lang w:eastAsia="zh-CN"/>
        </w:rPr>
      </w:pPr>
      <w:r>
        <w:rPr>
          <w:rFonts w:ascii="Calibri" w:hAnsi="Calibri" w:cs="Calibri"/>
          <w:b/>
          <w:sz w:val="32"/>
          <w:szCs w:val="32"/>
          <w:lang w:eastAsia="zh-CN"/>
        </w:rPr>
        <w:t>SL</w:t>
      </w:r>
      <w:r w:rsidR="00D76BC0">
        <w:rPr>
          <w:rFonts w:ascii="Calibri" w:hAnsi="Calibri" w:cs="Calibri"/>
          <w:b/>
          <w:sz w:val="32"/>
          <w:szCs w:val="32"/>
          <w:lang w:eastAsia="zh-CN"/>
        </w:rPr>
        <w:t xml:space="preserve"> carrier failure for SL CA</w:t>
      </w:r>
    </w:p>
    <w:p w14:paraId="1B6A551A" w14:textId="35225344" w:rsidR="003E1CA9" w:rsidRDefault="003E1CA9" w:rsidP="00966B76">
      <w:pPr>
        <w:spacing w:beforeLines="50" w:before="156" w:afterLines="50" w:after="156"/>
        <w:rPr>
          <w:lang w:val="en-GB"/>
        </w:rPr>
      </w:pPr>
      <w:r>
        <w:rPr>
          <w:lang w:val="en-GB"/>
        </w:rPr>
        <w:t>In RAN2#123bis meeting following agreements have been reached:</w:t>
      </w:r>
    </w:p>
    <w:p w14:paraId="0BAE3656" w14:textId="77777777" w:rsidR="003E1CA9" w:rsidRPr="001B5695" w:rsidRDefault="003E1CA9" w:rsidP="003E1CA9">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 xml:space="preserve">Agreements on </w:t>
      </w:r>
      <w:r>
        <w:rPr>
          <w:b/>
        </w:rPr>
        <w:t>SL RLF</w:t>
      </w:r>
    </w:p>
    <w:p w14:paraId="54865B32" w14:textId="00E11A18" w:rsidR="003E1CA9" w:rsidRPr="00D20FC4" w:rsidRDefault="003E1CA9" w:rsidP="00966B76">
      <w:pPr>
        <w:pStyle w:val="Doc-text2"/>
        <w:numPr>
          <w:ilvl w:val="0"/>
          <w:numId w:val="48"/>
        </w:numPr>
        <w:pBdr>
          <w:top w:val="single" w:sz="4" w:space="1" w:color="auto"/>
          <w:left w:val="single" w:sz="4" w:space="4" w:color="auto"/>
          <w:bottom w:val="single" w:sz="4" w:space="1" w:color="auto"/>
          <w:right w:val="single" w:sz="4" w:space="4" w:color="auto"/>
        </w:pBdr>
        <w:ind w:left="360"/>
        <w:rPr>
          <w:lang w:val="en-US"/>
        </w:rPr>
      </w:pPr>
      <w:r>
        <w:t>In TX UE, per carrier “carrier failure” is introduced. If “carrier failure” is declared for a carrier, the carrier should be removed/released. The carrier (re)selection can be triggered. For UC, this carrier can be released via PC5 RRC reconfiguration.</w:t>
      </w:r>
    </w:p>
    <w:p w14:paraId="209B100D" w14:textId="56B2BBA5" w:rsidR="003E1CA9" w:rsidRDefault="003E1CA9" w:rsidP="00966B76">
      <w:pPr>
        <w:spacing w:beforeLines="50" w:before="156" w:afterLines="50" w:after="156"/>
        <w:rPr>
          <w:rFonts w:eastAsia="Malgun Gothic"/>
          <w:bCs/>
          <w:sz w:val="22"/>
          <w:lang w:eastAsia="ko-KR"/>
        </w:rPr>
      </w:pPr>
      <w:r w:rsidRPr="00966B76">
        <w:rPr>
          <w:lang w:val="en-GB"/>
        </w:rPr>
        <w:t xml:space="preserve">In RAN2#123bis meeting RAN2 agreed to introduce a SL carrier failure, e.g. number of consecutive DTX for an SL </w:t>
      </w:r>
      <w:r w:rsidRPr="00966B76">
        <w:rPr>
          <w:lang w:val="en-GB"/>
        </w:rPr>
        <w:lastRenderedPageBreak/>
        <w:t xml:space="preserve">carrier reached predefined threshold. Once a UE detects/triggers a SL carrier failure for a SL TX carrier, the corresponding SL TX carrier is removed/released and not considered anymore as a candidate SL TX carrier for TX carrier selection/SL transmissions. </w:t>
      </w:r>
      <w:proofErr w:type="gramStart"/>
      <w:r w:rsidRPr="00966B76">
        <w:rPr>
          <w:lang w:val="en-GB"/>
        </w:rPr>
        <w:t>Similar to</w:t>
      </w:r>
      <w:proofErr w:type="gramEnd"/>
      <w:r w:rsidRPr="00966B76">
        <w:rPr>
          <w:lang w:val="en-GB"/>
        </w:rPr>
        <w:t xml:space="preserve"> the consistent LBT failure case we think that also for the SL carrier failure case some recovery procedure for a TX carrier for which SL carrier failure was detected needs to be defined.</w:t>
      </w:r>
      <w:r w:rsidR="00132241" w:rsidRPr="00966B76">
        <w:rPr>
          <w:lang w:val="en-GB"/>
        </w:rPr>
        <w:t xml:space="preserve"> </w:t>
      </w:r>
    </w:p>
    <w:p w14:paraId="29C292F0" w14:textId="746D7CCF" w:rsidR="00132241" w:rsidRPr="00966B76" w:rsidRDefault="00132241" w:rsidP="00966B76">
      <w:pPr>
        <w:spacing w:beforeLines="50" w:before="156" w:afterLines="50" w:after="156"/>
        <w:rPr>
          <w:lang w:val="en-GB"/>
        </w:rPr>
      </w:pPr>
      <w:r w:rsidRPr="00966B76">
        <w:rPr>
          <w:lang w:val="en-GB"/>
        </w:rPr>
        <w:t>In our opinion controlling the recovery of a SL carrier failure by means of a timer, e.g. similar mechanism as for consistent LBT failure, would be the most sensible technical solution. This timer controls the recovery of a SL carrier failure, e.g. SL carrier failure was detected/declared for a carrier based on the number of consecutive DTX having reached/exceeded a preconfigured threshold, e.g. sl-MaxnumConsecutiveDTX, for the carrier.</w:t>
      </w:r>
    </w:p>
    <w:p w14:paraId="288BDBC7" w14:textId="5CA58F83" w:rsidR="00132241" w:rsidRPr="00966B76" w:rsidRDefault="00132241" w:rsidP="00966B76">
      <w:pPr>
        <w:spacing w:beforeLines="50" w:before="156" w:afterLines="50" w:after="156"/>
        <w:rPr>
          <w:lang w:val="en-GB"/>
        </w:rPr>
      </w:pPr>
      <w:r w:rsidRPr="00966B76">
        <w:rPr>
          <w:lang w:val="en-GB"/>
        </w:rPr>
        <w:t>The timer, which is referred to as sl-CarrierFailure-RecoveryTimer, controlling the recovery of a SL carrier failure for a SL carrier which was previously released/removed, is maintained per SL carrier. The recovery timer</w:t>
      </w:r>
    </w:p>
    <w:p w14:paraId="187B2BED" w14:textId="567F868E" w:rsidR="00132241" w:rsidRPr="00966B76" w:rsidRDefault="00132241" w:rsidP="00966B76">
      <w:pPr>
        <w:spacing w:beforeLines="50" w:before="156" w:afterLines="50" w:after="156"/>
        <w:rPr>
          <w:lang w:val="en-GB"/>
        </w:rPr>
      </w:pPr>
      <w:r w:rsidRPr="00966B76">
        <w:rPr>
          <w:lang w:val="en-GB"/>
        </w:rPr>
        <w:t xml:space="preserve">is started upon declaration of a SL carrier failure for a carrier, e.g. when SL carrier failure has been triggered due to the number of consecutive DTX reaching/exceeding a preconfigured threshold.  </w:t>
      </w:r>
    </w:p>
    <w:p w14:paraId="21091C1E" w14:textId="21D59A3C" w:rsidR="00132241" w:rsidRDefault="00132241" w:rsidP="00966B76">
      <w:pPr>
        <w:spacing w:beforeLines="50" w:before="156" w:afterLines="50" w:after="156"/>
        <w:rPr>
          <w:rFonts w:eastAsia="Malgun Gothic"/>
          <w:bCs/>
          <w:lang w:eastAsia="ko-KR"/>
        </w:rPr>
      </w:pPr>
      <w:r w:rsidRPr="00966B76">
        <w:rPr>
          <w:lang w:val="en-GB"/>
        </w:rPr>
        <w:t xml:space="preserve">Upon expiry of the timer, Tx UE can use the carrier again for SL transmissions, e.g. consider the SL carrier as a candidate carrier for TX carrier (re-)selection. UE should basically cancel the triggered SL carrier failure upon expiry of the recovery timer. Correspondingly UE can add/configure a previously removed/released SL carrier to the set of configured SL carrier(s) upon the cancellation of the SL carrier failure. </w:t>
      </w:r>
    </w:p>
    <w:p w14:paraId="22DE7651" w14:textId="6D0DED94" w:rsidR="00132241" w:rsidRDefault="00132241" w:rsidP="00966B76">
      <w:pPr>
        <w:spacing w:beforeLines="50" w:before="156" w:afterLines="50" w:after="156"/>
        <w:rPr>
          <w:rFonts w:eastAsia="Malgun Gothic"/>
          <w:b/>
          <w:lang w:eastAsia="ko-KR"/>
        </w:rPr>
      </w:pPr>
      <w:r w:rsidRPr="00132241">
        <w:rPr>
          <w:rFonts w:eastAsia="Malgun Gothic"/>
          <w:b/>
          <w:lang w:eastAsia="ko-KR"/>
        </w:rPr>
        <w:t xml:space="preserve">Proposal </w:t>
      </w:r>
      <w:r w:rsidR="007C76EB">
        <w:rPr>
          <w:rFonts w:eastAsia="Malgun Gothic"/>
          <w:b/>
          <w:lang w:eastAsia="ko-KR"/>
        </w:rPr>
        <w:t>8</w:t>
      </w:r>
      <w:r w:rsidRPr="00132241">
        <w:rPr>
          <w:rFonts w:eastAsia="Malgun Gothic"/>
          <w:b/>
          <w:lang w:eastAsia="ko-KR"/>
        </w:rPr>
        <w:t xml:space="preserve">: RAN2 to agree on introducing a recovery mechanism for SL carrier failure, </w:t>
      </w:r>
      <w:proofErr w:type="gramStart"/>
      <w:r w:rsidRPr="00132241">
        <w:rPr>
          <w:rFonts w:eastAsia="Malgun Gothic"/>
          <w:b/>
          <w:lang w:eastAsia="ko-KR"/>
        </w:rPr>
        <w:t>similar to</w:t>
      </w:r>
      <w:proofErr w:type="gramEnd"/>
      <w:r w:rsidRPr="00132241">
        <w:rPr>
          <w:rFonts w:eastAsia="Malgun Gothic"/>
          <w:b/>
          <w:lang w:eastAsia="ko-KR"/>
        </w:rPr>
        <w:t xml:space="preserve"> the consistent LBT failure case. It is proposed to use a timer, e.g. </w:t>
      </w:r>
      <w:r w:rsidRPr="00132241">
        <w:rPr>
          <w:rFonts w:eastAsia="MS Mincho"/>
          <w:b/>
          <w:i/>
          <w:iCs/>
          <w:szCs w:val="24"/>
          <w:lang w:eastAsia="en-GB"/>
        </w:rPr>
        <w:t>sl-CarrierFailure-RecoveryTimer</w:t>
      </w:r>
      <w:r w:rsidRPr="00132241">
        <w:rPr>
          <w:rFonts w:eastAsia="Malgun Gothic"/>
          <w:b/>
          <w:lang w:eastAsia="ko-KR"/>
        </w:rPr>
        <w:t xml:space="preserve">, which controls the recovery of a triggered SL carrier failure. The timer is started upon triggering a SL carrier failure. Upon expiry of the timer, UE cancels the triggered SL carrier failure. </w:t>
      </w:r>
    </w:p>
    <w:p w14:paraId="158B4EFD" w14:textId="590D27E5" w:rsidR="000A05E1" w:rsidRPr="00132241" w:rsidRDefault="000A05E1" w:rsidP="00966B76">
      <w:pPr>
        <w:spacing w:beforeLines="50" w:before="156" w:afterLines="50" w:after="156"/>
        <w:rPr>
          <w:rFonts w:eastAsia="Malgun Gothic"/>
          <w:b/>
          <w:lang w:eastAsia="ko-KR"/>
        </w:rPr>
      </w:pPr>
      <w:r w:rsidRPr="00966B76">
        <w:rPr>
          <w:lang w:val="en-GB"/>
        </w:rPr>
        <w:t xml:space="preserve">We further think that UE should also inform the gNB about the release/removal of a SL carrier due to SL carrier failure, e.g. in case the number of consecutive DTX reaching a predefined threshold for the sidelink carrier. For mode 1 resource allocation gNB considers the status of SL carrier(s) for the future SL resource allocation/configuration. RRC signalling or a MAC CE could be used to inform the gNB about a SL carrier failure on the </w:t>
      </w:r>
      <w:proofErr w:type="spellStart"/>
      <w:r w:rsidRPr="00966B76">
        <w:rPr>
          <w:lang w:val="en-GB"/>
        </w:rPr>
        <w:t>Uu</w:t>
      </w:r>
      <w:proofErr w:type="spellEnd"/>
      <w:r w:rsidRPr="00966B76">
        <w:rPr>
          <w:lang w:val="en-GB"/>
        </w:rPr>
        <w:t xml:space="preserve"> interface.</w:t>
      </w:r>
    </w:p>
    <w:p w14:paraId="46485F7F" w14:textId="67259127" w:rsidR="000A05E1" w:rsidRDefault="009F4A86" w:rsidP="00966B76">
      <w:pPr>
        <w:spacing w:beforeLines="50" w:before="156" w:afterLines="50" w:after="156"/>
        <w:rPr>
          <w:rFonts w:cs="Calibri"/>
          <w:b/>
          <w:bCs/>
          <w:sz w:val="20"/>
          <w:szCs w:val="20"/>
          <w:lang w:val="en-GB"/>
        </w:rPr>
      </w:pPr>
      <w:r w:rsidRPr="000A05E1">
        <w:rPr>
          <w:rFonts w:cs="Calibri"/>
          <w:b/>
          <w:bCs/>
          <w:sz w:val="20"/>
          <w:szCs w:val="20"/>
          <w:lang w:val="en-GB"/>
        </w:rPr>
        <w:t xml:space="preserve">Proposal </w:t>
      </w:r>
      <w:r w:rsidR="007C76EB">
        <w:rPr>
          <w:rFonts w:cs="Calibri"/>
          <w:b/>
          <w:bCs/>
          <w:sz w:val="20"/>
          <w:szCs w:val="20"/>
          <w:lang w:val="en-GB"/>
        </w:rPr>
        <w:t>9</w:t>
      </w:r>
      <w:r w:rsidRPr="000A05E1">
        <w:rPr>
          <w:rFonts w:cs="Calibri"/>
          <w:b/>
          <w:bCs/>
          <w:sz w:val="20"/>
          <w:szCs w:val="20"/>
          <w:lang w:val="en-GB"/>
        </w:rPr>
        <w:t xml:space="preserve">: </w:t>
      </w:r>
      <w:r w:rsidR="000A05E1">
        <w:rPr>
          <w:rFonts w:cs="Calibri"/>
          <w:b/>
          <w:bCs/>
          <w:sz w:val="20"/>
          <w:szCs w:val="20"/>
          <w:lang w:val="en-GB"/>
        </w:rPr>
        <w:t xml:space="preserve">Tx UE </w:t>
      </w:r>
      <w:r w:rsidRPr="000A05E1">
        <w:rPr>
          <w:rFonts w:cs="Calibri"/>
          <w:b/>
          <w:bCs/>
          <w:sz w:val="20"/>
          <w:szCs w:val="20"/>
          <w:lang w:val="en-GB"/>
        </w:rPr>
        <w:t>inform</w:t>
      </w:r>
      <w:r w:rsidR="000A05E1">
        <w:rPr>
          <w:rFonts w:cs="Calibri"/>
          <w:b/>
          <w:bCs/>
          <w:sz w:val="20"/>
          <w:szCs w:val="20"/>
          <w:lang w:val="en-GB"/>
        </w:rPr>
        <w:t xml:space="preserve">s </w:t>
      </w:r>
      <w:r w:rsidRPr="000A05E1">
        <w:rPr>
          <w:rFonts w:cs="Calibri"/>
          <w:b/>
          <w:bCs/>
          <w:sz w:val="20"/>
          <w:szCs w:val="20"/>
          <w:lang w:val="en-GB"/>
        </w:rPr>
        <w:t>gNB about a removed</w:t>
      </w:r>
      <w:r w:rsidR="000A05E1">
        <w:rPr>
          <w:rFonts w:cs="Calibri"/>
          <w:b/>
          <w:bCs/>
          <w:sz w:val="20"/>
          <w:szCs w:val="20"/>
          <w:lang w:val="en-GB"/>
        </w:rPr>
        <w:t>/release</w:t>
      </w:r>
      <w:r w:rsidRPr="000A05E1">
        <w:rPr>
          <w:rFonts w:cs="Calibri"/>
          <w:b/>
          <w:bCs/>
          <w:sz w:val="20"/>
          <w:szCs w:val="20"/>
          <w:lang w:val="en-GB"/>
        </w:rPr>
        <w:t xml:space="preserve"> SL carrier due to SL carrier failure</w:t>
      </w:r>
      <w:r w:rsidR="000A05E1">
        <w:rPr>
          <w:rFonts w:cs="Calibri"/>
          <w:b/>
          <w:bCs/>
          <w:sz w:val="20"/>
          <w:szCs w:val="20"/>
          <w:lang w:val="en-GB"/>
        </w:rPr>
        <w:t xml:space="preserve">. RRC signalling or new MAC CE could be used to inform gNB about the SL carrier failure. </w:t>
      </w:r>
    </w:p>
    <w:p w14:paraId="2C744557" w14:textId="3785CD80" w:rsidR="000A05E1" w:rsidRPr="000A05E1" w:rsidRDefault="000A05E1" w:rsidP="00966B76">
      <w:pPr>
        <w:spacing w:beforeLines="50" w:before="156" w:afterLines="50" w:after="156"/>
        <w:rPr>
          <w:rFonts w:cs="Calibri"/>
          <w:sz w:val="20"/>
          <w:szCs w:val="20"/>
          <w:lang w:val="en-GB"/>
        </w:rPr>
      </w:pPr>
      <w:r w:rsidRPr="00966B76">
        <w:rPr>
          <w:lang w:val="en-GB"/>
        </w:rPr>
        <w:t xml:space="preserve">In the last RAN2 meeting following Working assumption was reached. </w:t>
      </w:r>
    </w:p>
    <w:p w14:paraId="7ACFE231" w14:textId="77777777" w:rsidR="009F4A86" w:rsidRPr="001B5695" w:rsidRDefault="009F4A86" w:rsidP="009F4A8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1FFA0137" w14:textId="23296D56" w:rsidR="000A05E1" w:rsidRPr="00D20FC4" w:rsidRDefault="009F4A86" w:rsidP="00966B76">
      <w:pPr>
        <w:pStyle w:val="Doc-text2"/>
        <w:numPr>
          <w:ilvl w:val="0"/>
          <w:numId w:val="45"/>
        </w:numPr>
        <w:pBdr>
          <w:top w:val="single" w:sz="4" w:space="1" w:color="auto"/>
          <w:left w:val="single" w:sz="4" w:space="4" w:color="auto"/>
          <w:bottom w:val="single" w:sz="4" w:space="1" w:color="auto"/>
          <w:right w:val="single" w:sz="4" w:space="4" w:color="auto"/>
        </w:pBdr>
        <w:rPr>
          <w:rFonts w:cs="Calibri"/>
        </w:rPr>
      </w:pPr>
      <w:r w:rsidRPr="00662ABE">
        <w:rPr>
          <w:highlight w:val="yellow"/>
          <w:lang w:val="en-US"/>
        </w:rPr>
        <w:t>Working assumption</w:t>
      </w:r>
      <w:r>
        <w:rPr>
          <w:lang w:val="en-US"/>
        </w:rPr>
        <w:t xml:space="preserve">: </w:t>
      </w:r>
      <w:r>
        <w:t>It is up to UE implementation in which carrier the UE sends CSI reporting MAC CE.</w:t>
      </w:r>
    </w:p>
    <w:p w14:paraId="6D3DDD8B" w14:textId="07543AD0" w:rsidR="000A05E1" w:rsidRDefault="000A05E1" w:rsidP="00966B76">
      <w:pPr>
        <w:spacing w:beforeLines="50" w:before="156" w:afterLines="50" w:after="156"/>
        <w:rPr>
          <w:rFonts w:cs="Calibri"/>
        </w:rPr>
      </w:pPr>
      <w:r w:rsidRPr="00966B76">
        <w:rPr>
          <w:lang w:val="en-GB"/>
        </w:rPr>
        <w:t>We think that the working assumption should be confirmed. We see no reason to introduce some restriction for the CSI reporting MAC CE.</w:t>
      </w:r>
    </w:p>
    <w:p w14:paraId="0394E803" w14:textId="238F8AB2" w:rsidR="000A05E1" w:rsidRDefault="000A05E1" w:rsidP="00D20FC4">
      <w:pPr>
        <w:spacing w:beforeLines="50" w:before="156" w:afterLines="50" w:after="156"/>
        <w:rPr>
          <w:b/>
          <w:bCs/>
        </w:rPr>
      </w:pPr>
      <w:r w:rsidRPr="000A05E1">
        <w:rPr>
          <w:rFonts w:cs="Calibri"/>
          <w:b/>
          <w:bCs/>
        </w:rPr>
        <w:t>Proposal 1</w:t>
      </w:r>
      <w:r w:rsidR="007C76EB">
        <w:rPr>
          <w:rFonts w:cs="Calibri"/>
          <w:b/>
          <w:bCs/>
        </w:rPr>
        <w:t>0</w:t>
      </w:r>
      <w:r w:rsidRPr="000A05E1">
        <w:rPr>
          <w:rFonts w:cs="Calibri"/>
          <w:b/>
          <w:bCs/>
        </w:rPr>
        <w:t xml:space="preserve">: confirm working assumption, that </w:t>
      </w:r>
      <w:r>
        <w:rPr>
          <w:rFonts w:cs="Calibri"/>
          <w:b/>
          <w:bCs/>
        </w:rPr>
        <w:t>i</w:t>
      </w:r>
      <w:r w:rsidRPr="000A05E1">
        <w:rPr>
          <w:b/>
          <w:bCs/>
        </w:rPr>
        <w:t xml:space="preserve">t is up to UE implementation </w:t>
      </w:r>
      <w:r>
        <w:rPr>
          <w:b/>
          <w:bCs/>
        </w:rPr>
        <w:t>on</w:t>
      </w:r>
      <w:r w:rsidRPr="000A05E1">
        <w:rPr>
          <w:b/>
          <w:bCs/>
        </w:rPr>
        <w:t xml:space="preserve"> which carrier </w:t>
      </w:r>
      <w:r>
        <w:rPr>
          <w:b/>
          <w:bCs/>
        </w:rPr>
        <w:t xml:space="preserve">to send a </w:t>
      </w:r>
      <w:r w:rsidRPr="000A05E1">
        <w:rPr>
          <w:b/>
          <w:bCs/>
        </w:rPr>
        <w:t>CSI MAC CE.</w:t>
      </w:r>
    </w:p>
    <w:p w14:paraId="5C89FD08" w14:textId="363E8F95" w:rsidR="00D20FC4" w:rsidRDefault="00361581" w:rsidP="00D20FC4">
      <w:pPr>
        <w:spacing w:beforeLines="50" w:before="156" w:afterLines="50" w:after="156"/>
      </w:pPr>
      <w:r>
        <w:rPr>
          <w:rFonts w:hint="eastAsia"/>
        </w:rPr>
        <w:t>I</w:t>
      </w:r>
      <w:r>
        <w:t xml:space="preserve">n RAN2#123bis meeting, it was agreed for </w:t>
      </w:r>
      <w:r w:rsidR="004B5F67">
        <w:t>packet duplication</w:t>
      </w:r>
      <w:r w:rsidR="00547C31">
        <w:t xml:space="preserve"> configuration</w:t>
      </w:r>
      <w:r w:rsidR="004B5F67">
        <w:t xml:space="preserve"> as in the following</w:t>
      </w:r>
      <w:r w:rsidR="00B22735">
        <w:t>:</w:t>
      </w:r>
    </w:p>
    <w:p w14:paraId="65ED0F15" w14:textId="77777777" w:rsidR="00BA4EC5" w:rsidRPr="001B5695" w:rsidRDefault="00BA4EC5" w:rsidP="00BA4EC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CA/PDCP duplication configuration</w:t>
      </w:r>
    </w:p>
    <w:p w14:paraId="526882BA"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lastRenderedPageBreak/>
        <w:t>For STCH, if TX profile indicates backwards-incompatible, for RRC_IDLE/RRC_INACTIVE/OOC case, leave the decision of per-LCH carrier set for PDCP duplication to Tx UE implementation.</w:t>
      </w:r>
    </w:p>
    <w:p w14:paraId="0E6BFB35"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RRC_CONNECTED, dedicated-RRC provides per-LCH carrier set configuration</w:t>
      </w:r>
    </w:p>
    <w:p w14:paraId="5F90C75D"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RRC_CONNECTED, for a SLRB configured with duplication, Tx UE uses duplication</w:t>
      </w:r>
    </w:p>
    <w:p w14:paraId="503D33F2"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SCCH, at least for RRC_IDLE/RRC_INACTIVE/OOC cases, leave the decision of per-LCH carrier set for PDCP duplication to Tx UE implementation</w:t>
      </w:r>
    </w:p>
    <w:p w14:paraId="56FE99BD"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SCCH, add additional RLC leg configuration into specified SCCH configuration (w/o disable/enable flag), and leave the enable/disable decision of PDCP duplication to Tx UE implementation.</w:t>
      </w:r>
    </w:p>
    <w:p w14:paraId="005CC4CD"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Include flow-to-carrier mapping for each destination into SUI message.</w:t>
      </w:r>
    </w:p>
    <w:p w14:paraId="01F6977C" w14:textId="77777777" w:rsidR="00BA4EC5" w:rsidRPr="00A87B44"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RRC_IDLE/RRC_INACTIVE/OOC case, the Tx UE uses duplication based on SIB/Preconfiguration (e.g. if PDCP duplication is configured for the SLRB)</w:t>
      </w:r>
    </w:p>
    <w:p w14:paraId="6C1E2D90" w14:textId="77777777" w:rsidR="00BA4EC5" w:rsidRPr="00CC7B56" w:rsidRDefault="00BA4EC5" w:rsidP="00BA4EC5">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For STCH, if TX profile indicates backward compatible, leave it to UE implementation on whether to use single carrier transmission or PDCP duplication.</w:t>
      </w:r>
    </w:p>
    <w:p w14:paraId="7A00F436" w14:textId="7B85F080" w:rsidR="009F4A86" w:rsidRDefault="00A03384" w:rsidP="00966B76">
      <w:pPr>
        <w:spacing w:beforeLines="50" w:before="156" w:afterLines="50" w:after="156"/>
        <w:rPr>
          <w:b/>
          <w:bCs/>
        </w:rPr>
      </w:pPr>
      <w:r>
        <w:rPr>
          <w:rFonts w:hint="eastAsia"/>
        </w:rPr>
        <w:t>T</w:t>
      </w:r>
      <w:r>
        <w:t xml:space="preserve">he above agreements can be summarized in following table.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386"/>
        <w:gridCol w:w="3239"/>
        <w:gridCol w:w="3479"/>
      </w:tblGrid>
      <w:tr w:rsidR="009F4A86" w:rsidRPr="002F3F19" w14:paraId="1646C809" w14:textId="77777777" w:rsidTr="00966B76">
        <w:trPr>
          <w:jc w:val="center"/>
        </w:trPr>
        <w:tc>
          <w:tcPr>
            <w:tcW w:w="963" w:type="dxa"/>
            <w:shd w:val="clear" w:color="auto" w:fill="auto"/>
          </w:tcPr>
          <w:p w14:paraId="11A5C3D7" w14:textId="77777777" w:rsidR="009F4A86" w:rsidRPr="00966B76" w:rsidRDefault="009F4A86" w:rsidP="00A20C9F">
            <w:pPr>
              <w:pStyle w:val="Doc-text2"/>
              <w:ind w:left="0" w:firstLine="0"/>
              <w:rPr>
                <w:rFonts w:ascii="Calibri" w:hAnsi="Calibri" w:cs="Calibri"/>
                <w:szCs w:val="20"/>
                <w:lang w:val="en-US"/>
              </w:rPr>
            </w:pPr>
          </w:p>
        </w:tc>
        <w:tc>
          <w:tcPr>
            <w:tcW w:w="1386" w:type="dxa"/>
            <w:shd w:val="clear" w:color="auto" w:fill="auto"/>
          </w:tcPr>
          <w:p w14:paraId="1F56CB46" w14:textId="77777777" w:rsidR="009F4A86" w:rsidRPr="00966B76" w:rsidRDefault="009F4A86" w:rsidP="00A20C9F">
            <w:pPr>
              <w:pStyle w:val="Doc-text2"/>
              <w:ind w:left="0" w:firstLine="0"/>
              <w:rPr>
                <w:rFonts w:ascii="Calibri" w:hAnsi="Calibri" w:cs="Calibri"/>
                <w:szCs w:val="20"/>
              </w:rPr>
            </w:pPr>
          </w:p>
        </w:tc>
        <w:tc>
          <w:tcPr>
            <w:tcW w:w="3239" w:type="dxa"/>
            <w:shd w:val="clear" w:color="auto" w:fill="auto"/>
          </w:tcPr>
          <w:p w14:paraId="5FC110CC" w14:textId="77777777" w:rsidR="009F4A86" w:rsidRPr="00966B76" w:rsidRDefault="009F4A86" w:rsidP="00A20C9F">
            <w:pPr>
              <w:pStyle w:val="Doc-text2"/>
              <w:ind w:left="0" w:firstLine="0"/>
              <w:rPr>
                <w:rFonts w:ascii="Calibri" w:eastAsia="DengXian" w:hAnsi="Calibri" w:cs="Calibri"/>
                <w:szCs w:val="20"/>
                <w:lang w:val="en-US" w:eastAsia="zh-CN"/>
              </w:rPr>
            </w:pPr>
            <w:r w:rsidRPr="00966B76">
              <w:rPr>
                <w:rFonts w:ascii="Calibri" w:hAnsi="Calibri" w:cs="Calibri"/>
                <w:szCs w:val="20"/>
              </w:rPr>
              <w:t>RRC_IDLE/RRC_INACTIVE/OOC</w:t>
            </w:r>
          </w:p>
        </w:tc>
        <w:tc>
          <w:tcPr>
            <w:tcW w:w="3479" w:type="dxa"/>
            <w:shd w:val="clear" w:color="auto" w:fill="auto"/>
          </w:tcPr>
          <w:p w14:paraId="0CAE502F" w14:textId="77777777" w:rsidR="009F4A86" w:rsidRPr="00966B76" w:rsidRDefault="009F4A86" w:rsidP="00A20C9F">
            <w:pPr>
              <w:pStyle w:val="Doc-text2"/>
              <w:ind w:left="0" w:firstLine="0"/>
              <w:rPr>
                <w:rFonts w:ascii="Calibri" w:hAnsi="Calibri" w:cs="Calibri"/>
                <w:szCs w:val="20"/>
                <w:lang w:val="en-US"/>
              </w:rPr>
            </w:pPr>
            <w:r w:rsidRPr="00966B76">
              <w:rPr>
                <w:rFonts w:ascii="Calibri" w:hAnsi="Calibri" w:cs="Calibri"/>
                <w:szCs w:val="20"/>
              </w:rPr>
              <w:t>RRC_CONNECTED</w:t>
            </w:r>
          </w:p>
        </w:tc>
      </w:tr>
      <w:tr w:rsidR="009F4A86" w:rsidRPr="002F3F19" w14:paraId="63F52DDD" w14:textId="77777777" w:rsidTr="00966B76">
        <w:trPr>
          <w:jc w:val="center"/>
        </w:trPr>
        <w:tc>
          <w:tcPr>
            <w:tcW w:w="963" w:type="dxa"/>
            <w:shd w:val="clear" w:color="auto" w:fill="auto"/>
          </w:tcPr>
          <w:p w14:paraId="3474B426" w14:textId="77777777" w:rsidR="009F4A86" w:rsidRPr="00966B76" w:rsidRDefault="009F4A86" w:rsidP="00A20C9F">
            <w:pPr>
              <w:pStyle w:val="Doc-text2"/>
              <w:ind w:left="0" w:firstLine="0"/>
              <w:rPr>
                <w:rFonts w:ascii="Calibri" w:eastAsia="DengXian" w:hAnsi="Calibri" w:cs="Calibri"/>
                <w:szCs w:val="20"/>
                <w:lang w:val="en-US" w:eastAsia="zh-CN"/>
              </w:rPr>
            </w:pPr>
            <w:r w:rsidRPr="00966B76">
              <w:rPr>
                <w:rFonts w:ascii="Calibri" w:eastAsia="DengXian" w:hAnsi="Calibri" w:cs="Calibri"/>
                <w:szCs w:val="20"/>
                <w:lang w:val="en-US" w:eastAsia="zh-CN"/>
              </w:rPr>
              <w:t>STCH</w:t>
            </w:r>
          </w:p>
        </w:tc>
        <w:tc>
          <w:tcPr>
            <w:tcW w:w="1386" w:type="dxa"/>
            <w:shd w:val="clear" w:color="auto" w:fill="auto"/>
          </w:tcPr>
          <w:p w14:paraId="7C2FD617" w14:textId="77777777" w:rsidR="009F4A86" w:rsidRPr="00966B76" w:rsidRDefault="009F4A86" w:rsidP="00A20C9F">
            <w:pPr>
              <w:rPr>
                <w:rFonts w:cs="Calibri"/>
                <w:sz w:val="20"/>
                <w:szCs w:val="20"/>
              </w:rPr>
            </w:pPr>
            <w:r w:rsidRPr="00966B76">
              <w:rPr>
                <w:rFonts w:cs="Calibri"/>
                <w:sz w:val="20"/>
                <w:szCs w:val="20"/>
              </w:rPr>
              <w:t>TX profile incompatible</w:t>
            </w:r>
          </w:p>
        </w:tc>
        <w:tc>
          <w:tcPr>
            <w:tcW w:w="3239" w:type="dxa"/>
            <w:shd w:val="clear" w:color="auto" w:fill="auto"/>
          </w:tcPr>
          <w:p w14:paraId="52352AB6" w14:textId="5C684813" w:rsidR="009F4A86" w:rsidRPr="00966B76" w:rsidRDefault="002F3F19" w:rsidP="00A20C9F">
            <w:pPr>
              <w:pStyle w:val="Doc-text2"/>
              <w:ind w:left="0" w:firstLine="0"/>
              <w:rPr>
                <w:rFonts w:ascii="Calibri" w:hAnsi="Calibri" w:cs="Calibri"/>
                <w:szCs w:val="20"/>
              </w:rPr>
            </w:pPr>
            <w:r w:rsidRPr="00966B76">
              <w:rPr>
                <w:rFonts w:ascii="Calibri" w:hAnsi="Calibri" w:cs="Calibri"/>
                <w:b/>
                <w:bCs/>
                <w:szCs w:val="20"/>
              </w:rPr>
              <w:t xml:space="preserve">Decision </w:t>
            </w:r>
            <w:r w:rsidR="009F4A86" w:rsidRPr="00966B76">
              <w:rPr>
                <w:rFonts w:ascii="Calibri" w:hAnsi="Calibri" w:cs="Calibri"/>
                <w:b/>
                <w:bCs/>
                <w:szCs w:val="20"/>
              </w:rPr>
              <w:t xml:space="preserve">of per-LCH carrier set: </w:t>
            </w:r>
            <w:r w:rsidR="009F4A86" w:rsidRPr="00966B76">
              <w:rPr>
                <w:rFonts w:ascii="Calibri" w:hAnsi="Calibri" w:cs="Calibri"/>
                <w:szCs w:val="20"/>
              </w:rPr>
              <w:t>UE implementation</w:t>
            </w:r>
          </w:p>
          <w:p w14:paraId="5CB479C8" w14:textId="27A1D832" w:rsidR="009F4A86" w:rsidRPr="00966B76" w:rsidRDefault="002F3F19" w:rsidP="00A20C9F">
            <w:pPr>
              <w:pStyle w:val="Doc-text2"/>
              <w:ind w:left="0" w:firstLine="0"/>
              <w:rPr>
                <w:rFonts w:ascii="Calibri" w:hAnsi="Calibri" w:cs="Calibri"/>
                <w:szCs w:val="20"/>
                <w:lang w:val="en-US"/>
              </w:rPr>
            </w:pPr>
            <w:r w:rsidRPr="00966B76">
              <w:rPr>
                <w:rFonts w:ascii="Calibri" w:eastAsia="DengXian" w:hAnsi="Calibri" w:cs="Calibri"/>
                <w:b/>
                <w:bCs/>
                <w:szCs w:val="20"/>
                <w:lang w:eastAsia="zh-CN"/>
              </w:rPr>
              <w:t xml:space="preserve">Duplication </w:t>
            </w:r>
            <w:r w:rsidR="009F4A86" w:rsidRPr="00966B76">
              <w:rPr>
                <w:rFonts w:ascii="Calibri" w:eastAsia="DengXian" w:hAnsi="Calibri" w:cs="Calibri"/>
                <w:b/>
                <w:bCs/>
                <w:szCs w:val="20"/>
                <w:lang w:eastAsia="zh-CN"/>
              </w:rPr>
              <w:t>enable</w:t>
            </w:r>
            <w:r w:rsidRPr="00966B76">
              <w:rPr>
                <w:rFonts w:ascii="Calibri" w:eastAsia="DengXian" w:hAnsi="Calibri" w:cs="Calibri"/>
                <w:b/>
                <w:bCs/>
                <w:szCs w:val="20"/>
                <w:lang w:eastAsia="zh-CN"/>
              </w:rPr>
              <w:t>ment</w:t>
            </w:r>
            <w:r w:rsidR="009F4A86" w:rsidRPr="00966B76">
              <w:rPr>
                <w:rFonts w:ascii="Calibri" w:eastAsia="DengXian" w:hAnsi="Calibri" w:cs="Calibri"/>
                <w:b/>
                <w:bCs/>
                <w:szCs w:val="20"/>
                <w:lang w:eastAsia="zh-CN"/>
              </w:rPr>
              <w:t>:</w:t>
            </w:r>
            <w:r w:rsidR="009F4A86" w:rsidRPr="00966B76">
              <w:rPr>
                <w:rFonts w:ascii="Calibri" w:eastAsia="DengXian" w:hAnsi="Calibri" w:cs="Calibri"/>
                <w:szCs w:val="20"/>
                <w:lang w:eastAsia="zh-CN"/>
              </w:rPr>
              <w:t xml:space="preserve"> follow configuration in </w:t>
            </w:r>
            <w:r w:rsidR="009F4A86" w:rsidRPr="00966B76">
              <w:rPr>
                <w:rFonts w:ascii="Calibri" w:hAnsi="Calibri" w:cs="Calibri"/>
                <w:szCs w:val="20"/>
              </w:rPr>
              <w:t>SIB/Preconfiguration</w:t>
            </w:r>
          </w:p>
        </w:tc>
        <w:tc>
          <w:tcPr>
            <w:tcW w:w="3479" w:type="dxa"/>
            <w:shd w:val="clear" w:color="auto" w:fill="auto"/>
          </w:tcPr>
          <w:p w14:paraId="12B0DC8E" w14:textId="06EFC119" w:rsidR="009F4A86" w:rsidRPr="00966B76" w:rsidRDefault="00C55D6F" w:rsidP="00A20C9F">
            <w:pPr>
              <w:pStyle w:val="Doc-text2"/>
              <w:ind w:left="0" w:firstLine="0"/>
              <w:rPr>
                <w:rFonts w:ascii="Calibri" w:hAnsi="Calibri" w:cs="Calibri"/>
                <w:szCs w:val="20"/>
              </w:rPr>
            </w:pPr>
            <w:r w:rsidRPr="00E44521">
              <w:rPr>
                <w:rFonts w:ascii="Calibri" w:hAnsi="Calibri" w:cs="Calibri"/>
                <w:b/>
                <w:bCs/>
                <w:szCs w:val="20"/>
              </w:rPr>
              <w:t xml:space="preserve">Decision of per-LCH carrier set: </w:t>
            </w:r>
            <w:r w:rsidR="009F4A86" w:rsidRPr="00966B76">
              <w:rPr>
                <w:rFonts w:ascii="Calibri" w:hAnsi="Calibri" w:cs="Calibri"/>
                <w:szCs w:val="20"/>
              </w:rPr>
              <w:t xml:space="preserve"> dedicate </w:t>
            </w:r>
            <w:proofErr w:type="gramStart"/>
            <w:r w:rsidR="009F4A86" w:rsidRPr="00966B76">
              <w:rPr>
                <w:rFonts w:ascii="Calibri" w:hAnsi="Calibri" w:cs="Calibri"/>
                <w:szCs w:val="20"/>
              </w:rPr>
              <w:t>signalling</w:t>
            </w:r>
            <w:proofErr w:type="gramEnd"/>
          </w:p>
          <w:p w14:paraId="2609E078" w14:textId="36CF81C6" w:rsidR="009F4A86" w:rsidRPr="00966B76" w:rsidRDefault="00C55D6F" w:rsidP="00A20C9F">
            <w:pPr>
              <w:pStyle w:val="Doc-text2"/>
              <w:ind w:left="0" w:firstLine="0"/>
              <w:rPr>
                <w:rFonts w:ascii="Calibri" w:eastAsia="DengXian" w:hAnsi="Calibri" w:cs="Calibri"/>
                <w:szCs w:val="20"/>
                <w:lang w:val="en-US" w:eastAsia="zh-CN"/>
              </w:rPr>
            </w:pPr>
            <w:r w:rsidRPr="00E44521">
              <w:rPr>
                <w:rFonts w:ascii="Calibri" w:eastAsia="DengXian" w:hAnsi="Calibri" w:cs="Calibri"/>
                <w:b/>
                <w:bCs/>
                <w:szCs w:val="20"/>
                <w:lang w:eastAsia="zh-CN"/>
              </w:rPr>
              <w:t>Duplication enablement:</w:t>
            </w:r>
            <w:r w:rsidRPr="00E44521">
              <w:rPr>
                <w:rFonts w:ascii="Calibri" w:eastAsia="DengXian" w:hAnsi="Calibri" w:cs="Calibri"/>
                <w:szCs w:val="20"/>
                <w:lang w:eastAsia="zh-CN"/>
              </w:rPr>
              <w:t xml:space="preserve"> </w:t>
            </w:r>
            <w:r w:rsidR="009F4A86" w:rsidRPr="00966B76">
              <w:rPr>
                <w:rFonts w:ascii="Calibri" w:eastAsia="DengXian" w:hAnsi="Calibri" w:cs="Calibri"/>
                <w:szCs w:val="20"/>
                <w:lang w:eastAsia="zh-CN"/>
              </w:rPr>
              <w:t>follow configuration</w:t>
            </w:r>
            <w:r w:rsidR="00AE4532">
              <w:rPr>
                <w:rFonts w:ascii="Calibri" w:eastAsia="DengXian" w:hAnsi="Calibri" w:cs="Calibri"/>
                <w:szCs w:val="20"/>
                <w:lang w:eastAsia="zh-CN"/>
              </w:rPr>
              <w:t xml:space="preserve"> in </w:t>
            </w:r>
            <w:r w:rsidR="00AE4532" w:rsidRPr="00E44521">
              <w:rPr>
                <w:rFonts w:ascii="Calibri" w:hAnsi="Calibri" w:cs="Calibri"/>
                <w:szCs w:val="20"/>
              </w:rPr>
              <w:t>dedicate signalling</w:t>
            </w:r>
          </w:p>
        </w:tc>
      </w:tr>
      <w:tr w:rsidR="009F4A86" w:rsidRPr="002F3F19" w14:paraId="19DB9748" w14:textId="77777777" w:rsidTr="00966B76">
        <w:trPr>
          <w:jc w:val="center"/>
        </w:trPr>
        <w:tc>
          <w:tcPr>
            <w:tcW w:w="963" w:type="dxa"/>
            <w:shd w:val="clear" w:color="auto" w:fill="auto"/>
          </w:tcPr>
          <w:p w14:paraId="4FED620F" w14:textId="77777777" w:rsidR="009F4A86" w:rsidRPr="00966B76" w:rsidRDefault="009F4A86" w:rsidP="00A20C9F">
            <w:pPr>
              <w:pStyle w:val="Doc-text2"/>
              <w:ind w:left="0" w:firstLine="0"/>
              <w:rPr>
                <w:rFonts w:ascii="Calibri" w:eastAsia="DengXian" w:hAnsi="Calibri" w:cs="Calibri"/>
                <w:szCs w:val="20"/>
                <w:lang w:val="en-US" w:eastAsia="zh-CN"/>
              </w:rPr>
            </w:pPr>
          </w:p>
        </w:tc>
        <w:tc>
          <w:tcPr>
            <w:tcW w:w="1386" w:type="dxa"/>
            <w:shd w:val="clear" w:color="auto" w:fill="auto"/>
          </w:tcPr>
          <w:p w14:paraId="60D7AD11" w14:textId="77777777" w:rsidR="009F4A86" w:rsidRPr="00966B76" w:rsidRDefault="009F4A86" w:rsidP="00A20C9F">
            <w:pPr>
              <w:pStyle w:val="Doc-text2"/>
              <w:ind w:left="0" w:firstLine="0"/>
              <w:rPr>
                <w:rFonts w:ascii="Calibri" w:hAnsi="Calibri" w:cs="Calibri"/>
                <w:szCs w:val="20"/>
                <w:lang w:val="en-US"/>
              </w:rPr>
            </w:pPr>
            <w:r w:rsidRPr="00966B76">
              <w:rPr>
                <w:rFonts w:ascii="Calibri" w:hAnsi="Calibri" w:cs="Calibri"/>
                <w:szCs w:val="20"/>
              </w:rPr>
              <w:t>TX profile compatible</w:t>
            </w:r>
          </w:p>
        </w:tc>
        <w:tc>
          <w:tcPr>
            <w:tcW w:w="3239" w:type="dxa"/>
            <w:shd w:val="clear" w:color="auto" w:fill="auto"/>
          </w:tcPr>
          <w:p w14:paraId="4D175A4A" w14:textId="51B24A6B" w:rsidR="009F4A86" w:rsidRPr="00966B76" w:rsidRDefault="00A03384" w:rsidP="00A20C9F">
            <w:pPr>
              <w:pStyle w:val="Doc-text2"/>
              <w:ind w:left="0" w:firstLine="0"/>
              <w:rPr>
                <w:rFonts w:ascii="Calibri" w:hAnsi="Calibri" w:cs="Calibri"/>
                <w:color w:val="FF0000"/>
                <w:szCs w:val="20"/>
                <w:highlight w:val="yellow"/>
              </w:rPr>
            </w:pPr>
            <w:r w:rsidRPr="00E44521">
              <w:rPr>
                <w:rFonts w:ascii="Calibri" w:hAnsi="Calibri" w:cs="Calibri"/>
                <w:b/>
                <w:bCs/>
                <w:szCs w:val="20"/>
              </w:rPr>
              <w:t>Decision of per-LCH carrier set</w:t>
            </w:r>
            <w:proofErr w:type="gramStart"/>
            <w:r w:rsidRPr="00E44521">
              <w:rPr>
                <w:rFonts w:ascii="Calibri" w:hAnsi="Calibri" w:cs="Calibri"/>
                <w:b/>
                <w:bCs/>
                <w:szCs w:val="20"/>
              </w:rPr>
              <w:t xml:space="preserve">: </w:t>
            </w:r>
            <w:r w:rsidR="009F4A86" w:rsidRPr="00966B76">
              <w:rPr>
                <w:rFonts w:ascii="Calibri" w:hAnsi="Calibri" w:cs="Calibri"/>
                <w:color w:val="FF0000"/>
                <w:szCs w:val="20"/>
                <w:highlight w:val="yellow"/>
              </w:rPr>
              <w:t>?</w:t>
            </w:r>
            <w:proofErr w:type="gramEnd"/>
          </w:p>
          <w:p w14:paraId="13EF9F0E" w14:textId="3FDDBB45" w:rsidR="009F4A86" w:rsidRPr="00966B76" w:rsidRDefault="00A03384" w:rsidP="00A20C9F">
            <w:pPr>
              <w:pStyle w:val="Doc-text2"/>
              <w:ind w:left="0" w:firstLine="0"/>
              <w:rPr>
                <w:rFonts w:ascii="Calibri" w:hAnsi="Calibri" w:cs="Calibri"/>
                <w:szCs w:val="20"/>
                <w:lang w:val="en-US"/>
              </w:rPr>
            </w:pPr>
            <w:r w:rsidRPr="00E44521">
              <w:rPr>
                <w:rFonts w:ascii="Calibri" w:eastAsia="DengXian" w:hAnsi="Calibri" w:cs="Calibri"/>
                <w:b/>
                <w:bCs/>
                <w:szCs w:val="20"/>
                <w:lang w:eastAsia="zh-CN"/>
              </w:rPr>
              <w:t>Duplication enablement:</w:t>
            </w:r>
            <w:r w:rsidR="009F4A86" w:rsidRPr="00966B76">
              <w:rPr>
                <w:rFonts w:ascii="Calibri" w:eastAsia="DengXian" w:hAnsi="Calibri" w:cs="Calibri"/>
                <w:szCs w:val="20"/>
                <w:lang w:eastAsia="zh-CN"/>
              </w:rPr>
              <w:t xml:space="preserve"> UE implementation</w:t>
            </w:r>
          </w:p>
        </w:tc>
        <w:tc>
          <w:tcPr>
            <w:tcW w:w="3479" w:type="dxa"/>
            <w:shd w:val="clear" w:color="auto" w:fill="auto"/>
          </w:tcPr>
          <w:p w14:paraId="6AB58B37" w14:textId="38661C16" w:rsidR="009F4A86" w:rsidRPr="00966B76" w:rsidRDefault="00A03384" w:rsidP="00A20C9F">
            <w:pPr>
              <w:pStyle w:val="Doc-text2"/>
              <w:ind w:left="0" w:firstLine="0"/>
              <w:rPr>
                <w:rFonts w:ascii="Calibri" w:hAnsi="Calibri" w:cs="Calibri"/>
                <w:color w:val="FF0000"/>
                <w:szCs w:val="20"/>
                <w:highlight w:val="yellow"/>
              </w:rPr>
            </w:pPr>
            <w:r w:rsidRPr="00E44521">
              <w:rPr>
                <w:rFonts w:ascii="Calibri" w:hAnsi="Calibri" w:cs="Calibri"/>
                <w:b/>
                <w:bCs/>
                <w:szCs w:val="20"/>
              </w:rPr>
              <w:t>Decision of per-LCH carrier set</w:t>
            </w:r>
            <w:proofErr w:type="gramStart"/>
            <w:r w:rsidRPr="00E44521">
              <w:rPr>
                <w:rFonts w:ascii="Calibri" w:hAnsi="Calibri" w:cs="Calibri"/>
                <w:b/>
                <w:bCs/>
                <w:szCs w:val="20"/>
              </w:rPr>
              <w:t xml:space="preserve">: </w:t>
            </w:r>
            <w:r w:rsidR="009F4A86" w:rsidRPr="00966B76">
              <w:rPr>
                <w:rFonts w:ascii="Calibri" w:hAnsi="Calibri" w:cs="Calibri"/>
                <w:color w:val="FF0000"/>
                <w:szCs w:val="20"/>
                <w:highlight w:val="yellow"/>
              </w:rPr>
              <w:t>?</w:t>
            </w:r>
            <w:proofErr w:type="gramEnd"/>
          </w:p>
          <w:p w14:paraId="51AAA07C" w14:textId="40503F8D" w:rsidR="009F4A86" w:rsidRPr="00966B76" w:rsidRDefault="00A03384" w:rsidP="00A20C9F">
            <w:pPr>
              <w:pStyle w:val="Doc-text2"/>
              <w:ind w:left="0" w:firstLine="0"/>
              <w:rPr>
                <w:rFonts w:ascii="Calibri" w:hAnsi="Calibri" w:cs="Calibri"/>
                <w:color w:val="FF0000"/>
                <w:szCs w:val="20"/>
                <w:highlight w:val="yellow"/>
                <w:lang w:val="en-US"/>
              </w:rPr>
            </w:pPr>
            <w:r w:rsidRPr="00E44521">
              <w:rPr>
                <w:rFonts w:ascii="Calibri" w:eastAsia="DengXian" w:hAnsi="Calibri" w:cs="Calibri"/>
                <w:b/>
                <w:bCs/>
                <w:szCs w:val="20"/>
                <w:lang w:eastAsia="zh-CN"/>
              </w:rPr>
              <w:t>Duplication enablement</w:t>
            </w:r>
            <w:proofErr w:type="gramStart"/>
            <w:r w:rsidRPr="00E44521">
              <w:rPr>
                <w:rFonts w:ascii="Calibri" w:eastAsia="DengXian" w:hAnsi="Calibri" w:cs="Calibri"/>
                <w:b/>
                <w:bCs/>
                <w:szCs w:val="20"/>
                <w:lang w:eastAsia="zh-CN"/>
              </w:rPr>
              <w:t>:</w:t>
            </w:r>
            <w:r>
              <w:rPr>
                <w:rFonts w:ascii="Calibri" w:eastAsia="DengXian" w:hAnsi="Calibri" w:cs="Calibri"/>
                <w:color w:val="FF0000"/>
                <w:szCs w:val="20"/>
                <w:highlight w:val="yellow"/>
                <w:lang w:eastAsia="zh-CN"/>
              </w:rPr>
              <w:t xml:space="preserve"> </w:t>
            </w:r>
            <w:r w:rsidR="009F4A86" w:rsidRPr="00966B76">
              <w:rPr>
                <w:rFonts w:ascii="Calibri" w:eastAsia="DengXian" w:hAnsi="Calibri" w:cs="Calibri"/>
                <w:color w:val="FF0000"/>
                <w:szCs w:val="20"/>
                <w:highlight w:val="yellow"/>
                <w:lang w:eastAsia="zh-CN"/>
              </w:rPr>
              <w:t>?</w:t>
            </w:r>
            <w:proofErr w:type="gramEnd"/>
          </w:p>
        </w:tc>
      </w:tr>
      <w:tr w:rsidR="009F4A86" w:rsidRPr="002F3F19" w14:paraId="789536AD" w14:textId="77777777" w:rsidTr="00966B76">
        <w:trPr>
          <w:jc w:val="center"/>
        </w:trPr>
        <w:tc>
          <w:tcPr>
            <w:tcW w:w="963" w:type="dxa"/>
            <w:shd w:val="clear" w:color="auto" w:fill="auto"/>
          </w:tcPr>
          <w:p w14:paraId="18475DA8" w14:textId="77777777" w:rsidR="009F4A86" w:rsidRPr="00966B76" w:rsidRDefault="009F4A86" w:rsidP="00A20C9F">
            <w:pPr>
              <w:pStyle w:val="Doc-text2"/>
              <w:ind w:left="0" w:firstLine="0"/>
              <w:rPr>
                <w:rFonts w:ascii="Calibri" w:eastAsia="DengXian" w:hAnsi="Calibri" w:cs="Calibri"/>
                <w:szCs w:val="20"/>
                <w:lang w:val="en-US" w:eastAsia="zh-CN"/>
              </w:rPr>
            </w:pPr>
            <w:r w:rsidRPr="00966B76">
              <w:rPr>
                <w:rFonts w:ascii="Calibri" w:eastAsia="DengXian" w:hAnsi="Calibri" w:cs="Calibri"/>
                <w:szCs w:val="20"/>
                <w:lang w:val="en-US" w:eastAsia="zh-CN"/>
              </w:rPr>
              <w:t>SCCH</w:t>
            </w:r>
          </w:p>
        </w:tc>
        <w:tc>
          <w:tcPr>
            <w:tcW w:w="1386" w:type="dxa"/>
            <w:shd w:val="clear" w:color="auto" w:fill="auto"/>
          </w:tcPr>
          <w:p w14:paraId="04E0A7DD" w14:textId="77777777" w:rsidR="009F4A86" w:rsidRPr="00966B76" w:rsidRDefault="009F4A86" w:rsidP="00A20C9F">
            <w:pPr>
              <w:pStyle w:val="Doc-text2"/>
              <w:ind w:left="0" w:firstLine="0"/>
              <w:rPr>
                <w:rFonts w:ascii="Calibri" w:hAnsi="Calibri" w:cs="Calibri"/>
                <w:szCs w:val="20"/>
                <w:lang w:val="en-US"/>
              </w:rPr>
            </w:pPr>
          </w:p>
        </w:tc>
        <w:tc>
          <w:tcPr>
            <w:tcW w:w="3239" w:type="dxa"/>
            <w:shd w:val="clear" w:color="auto" w:fill="auto"/>
          </w:tcPr>
          <w:p w14:paraId="399474BF" w14:textId="61A2C99B" w:rsidR="009F4A86" w:rsidRPr="00966B76" w:rsidRDefault="00EE068A" w:rsidP="00A20C9F">
            <w:pPr>
              <w:pStyle w:val="Doc-text2"/>
              <w:ind w:left="0" w:firstLine="0"/>
              <w:rPr>
                <w:rFonts w:ascii="Calibri" w:hAnsi="Calibri" w:cs="Calibri"/>
                <w:szCs w:val="20"/>
                <w:lang w:val="en-US"/>
              </w:rPr>
            </w:pPr>
            <w:r w:rsidRPr="00E44521">
              <w:rPr>
                <w:rFonts w:ascii="Calibri" w:hAnsi="Calibri" w:cs="Calibri"/>
                <w:b/>
                <w:bCs/>
                <w:szCs w:val="20"/>
              </w:rPr>
              <w:t>Decision of per-LCH carrier set:</w:t>
            </w:r>
            <w:r w:rsidR="009F4A86" w:rsidRPr="00966B76">
              <w:rPr>
                <w:rFonts w:ascii="Calibri" w:hAnsi="Calibri" w:cs="Calibri"/>
                <w:szCs w:val="20"/>
              </w:rPr>
              <w:t xml:space="preserve"> UE implementation</w:t>
            </w:r>
          </w:p>
        </w:tc>
        <w:tc>
          <w:tcPr>
            <w:tcW w:w="3479" w:type="dxa"/>
            <w:shd w:val="clear" w:color="auto" w:fill="auto"/>
          </w:tcPr>
          <w:p w14:paraId="0F4F845A" w14:textId="217FCB4A" w:rsidR="009F4A86" w:rsidRPr="00966B76" w:rsidRDefault="00EE068A" w:rsidP="00A20C9F">
            <w:pPr>
              <w:pStyle w:val="Doc-text2"/>
              <w:ind w:left="0" w:firstLine="0"/>
              <w:rPr>
                <w:rFonts w:ascii="Calibri" w:hAnsi="Calibri" w:cs="Calibri"/>
                <w:szCs w:val="20"/>
                <w:highlight w:val="yellow"/>
                <w:lang w:val="en-US"/>
              </w:rPr>
            </w:pPr>
            <w:r w:rsidRPr="00E44521">
              <w:rPr>
                <w:rFonts w:ascii="Calibri" w:hAnsi="Calibri" w:cs="Calibri"/>
                <w:b/>
                <w:bCs/>
                <w:szCs w:val="20"/>
              </w:rPr>
              <w:t>Decision of per-LCH carrier set</w:t>
            </w:r>
            <w:proofErr w:type="gramStart"/>
            <w:r w:rsidRPr="00E44521">
              <w:rPr>
                <w:rFonts w:ascii="Calibri" w:hAnsi="Calibri" w:cs="Calibri"/>
                <w:b/>
                <w:bCs/>
                <w:szCs w:val="20"/>
              </w:rPr>
              <w:t>:</w:t>
            </w:r>
            <w:r w:rsidR="009F4A86" w:rsidRPr="00966B76">
              <w:rPr>
                <w:rFonts w:ascii="Calibri" w:hAnsi="Calibri" w:cs="Calibri"/>
                <w:color w:val="FF0000"/>
                <w:szCs w:val="20"/>
                <w:highlight w:val="yellow"/>
              </w:rPr>
              <w:t xml:space="preserve"> ?</w:t>
            </w:r>
            <w:proofErr w:type="gramEnd"/>
          </w:p>
        </w:tc>
      </w:tr>
      <w:tr w:rsidR="009F4A86" w:rsidRPr="002F3F19" w14:paraId="25DD9FD6" w14:textId="77777777" w:rsidTr="00966B76">
        <w:trPr>
          <w:jc w:val="center"/>
        </w:trPr>
        <w:tc>
          <w:tcPr>
            <w:tcW w:w="963" w:type="dxa"/>
            <w:shd w:val="clear" w:color="auto" w:fill="auto"/>
          </w:tcPr>
          <w:p w14:paraId="0F5F7DB7" w14:textId="77777777" w:rsidR="009F4A86" w:rsidRPr="00966B76" w:rsidRDefault="009F4A86" w:rsidP="00A20C9F">
            <w:pPr>
              <w:pStyle w:val="Doc-text2"/>
              <w:ind w:left="0" w:firstLine="0"/>
              <w:rPr>
                <w:rFonts w:ascii="Calibri" w:eastAsia="DengXian" w:hAnsi="Calibri" w:cs="Calibri"/>
                <w:szCs w:val="20"/>
                <w:lang w:val="en-US" w:eastAsia="zh-CN"/>
              </w:rPr>
            </w:pPr>
          </w:p>
        </w:tc>
        <w:tc>
          <w:tcPr>
            <w:tcW w:w="1386" w:type="dxa"/>
            <w:shd w:val="clear" w:color="auto" w:fill="auto"/>
          </w:tcPr>
          <w:p w14:paraId="5D669A7D" w14:textId="77777777" w:rsidR="009F4A86" w:rsidRPr="00966B76" w:rsidRDefault="009F4A86" w:rsidP="00A20C9F">
            <w:pPr>
              <w:pStyle w:val="Doc-text2"/>
              <w:ind w:left="0" w:firstLine="0"/>
              <w:rPr>
                <w:rFonts w:ascii="Calibri" w:hAnsi="Calibri" w:cs="Calibri"/>
                <w:szCs w:val="20"/>
              </w:rPr>
            </w:pPr>
          </w:p>
        </w:tc>
        <w:tc>
          <w:tcPr>
            <w:tcW w:w="6718" w:type="dxa"/>
            <w:gridSpan w:val="2"/>
            <w:shd w:val="clear" w:color="auto" w:fill="auto"/>
          </w:tcPr>
          <w:p w14:paraId="4441926A" w14:textId="3EA68A8F" w:rsidR="009F4A86" w:rsidRPr="00966B76" w:rsidRDefault="000D0383" w:rsidP="00A20C9F">
            <w:pPr>
              <w:pStyle w:val="Doc-text2"/>
              <w:ind w:left="0" w:firstLine="0"/>
              <w:rPr>
                <w:rFonts w:ascii="Calibri" w:hAnsi="Calibri" w:cs="Calibri"/>
                <w:szCs w:val="20"/>
              </w:rPr>
            </w:pPr>
            <w:r>
              <w:rPr>
                <w:rFonts w:ascii="Calibri" w:hAnsi="Calibri" w:cs="Calibri"/>
                <w:szCs w:val="20"/>
              </w:rPr>
              <w:t>A</w:t>
            </w:r>
            <w:r w:rsidRPr="00966B76">
              <w:rPr>
                <w:rFonts w:ascii="Calibri" w:hAnsi="Calibri" w:cs="Calibri"/>
                <w:szCs w:val="20"/>
              </w:rPr>
              <w:t xml:space="preserve">dditional </w:t>
            </w:r>
            <w:r w:rsidR="009F4A86" w:rsidRPr="00966B76">
              <w:rPr>
                <w:rFonts w:ascii="Calibri" w:hAnsi="Calibri" w:cs="Calibri"/>
                <w:szCs w:val="20"/>
              </w:rPr>
              <w:t xml:space="preserve">RLC leg configuration: </w:t>
            </w:r>
            <w:proofErr w:type="gramStart"/>
            <w:r w:rsidR="009F4A86" w:rsidRPr="00966B76">
              <w:rPr>
                <w:rFonts w:ascii="Calibri" w:hAnsi="Calibri" w:cs="Calibri"/>
                <w:szCs w:val="20"/>
              </w:rPr>
              <w:t>specified</w:t>
            </w:r>
            <w:proofErr w:type="gramEnd"/>
          </w:p>
          <w:p w14:paraId="229AC0A8" w14:textId="2609F05C" w:rsidR="009F4A86" w:rsidRPr="00966B76" w:rsidRDefault="000D0383" w:rsidP="00A20C9F">
            <w:pPr>
              <w:pStyle w:val="Doc-text2"/>
              <w:ind w:left="0" w:firstLine="0"/>
              <w:rPr>
                <w:rFonts w:ascii="Calibri" w:hAnsi="Calibri" w:cs="Calibri"/>
                <w:szCs w:val="20"/>
                <w:lang w:val="en-US"/>
              </w:rPr>
            </w:pPr>
            <w:r w:rsidRPr="00E44521">
              <w:rPr>
                <w:rFonts w:ascii="Calibri" w:eastAsia="DengXian" w:hAnsi="Calibri" w:cs="Calibri"/>
                <w:b/>
                <w:bCs/>
                <w:szCs w:val="20"/>
                <w:lang w:eastAsia="zh-CN"/>
              </w:rPr>
              <w:t>Duplication enablement:</w:t>
            </w:r>
            <w:r w:rsidRPr="00E44521">
              <w:rPr>
                <w:rFonts w:ascii="Calibri" w:eastAsia="DengXian" w:hAnsi="Calibri" w:cs="Calibri"/>
                <w:szCs w:val="20"/>
                <w:lang w:eastAsia="zh-CN"/>
              </w:rPr>
              <w:t xml:space="preserve"> </w:t>
            </w:r>
            <w:r w:rsidR="009F4A86" w:rsidRPr="00966B76">
              <w:rPr>
                <w:rFonts w:ascii="Calibri" w:hAnsi="Calibri" w:cs="Calibri"/>
                <w:szCs w:val="20"/>
              </w:rPr>
              <w:t>Tx UE implementation</w:t>
            </w:r>
          </w:p>
        </w:tc>
      </w:tr>
    </w:tbl>
    <w:p w14:paraId="42498E10" w14:textId="4C4DC319" w:rsidR="009F4A86" w:rsidRDefault="00FD6C4A" w:rsidP="00D17B28">
      <w:pPr>
        <w:spacing w:beforeLines="50" w:before="156" w:afterLines="50" w:after="156"/>
        <w:rPr>
          <w:rFonts w:cs="Calibri"/>
          <w:sz w:val="20"/>
          <w:szCs w:val="20"/>
        </w:rPr>
      </w:pPr>
      <w:r>
        <w:rPr>
          <w:rFonts w:hint="eastAsia"/>
        </w:rPr>
        <w:t>H</w:t>
      </w:r>
      <w:r>
        <w:t xml:space="preserve">owever, for some cases, it still not explicitly agreed </w:t>
      </w:r>
      <w:r w:rsidR="00E701C3">
        <w:t xml:space="preserve">the UE behavior according to above table. For STCH which Tx profile indicate compatible, except duplication enablement for </w:t>
      </w:r>
      <w:r w:rsidR="00E701C3" w:rsidRPr="00E44521">
        <w:rPr>
          <w:rFonts w:cs="Calibri"/>
          <w:sz w:val="20"/>
          <w:szCs w:val="20"/>
        </w:rPr>
        <w:t>RRC_IDLE/RRC_INACTIVE/OOC</w:t>
      </w:r>
      <w:r w:rsidR="00E701C3">
        <w:rPr>
          <w:rFonts w:cs="Calibri"/>
          <w:sz w:val="20"/>
          <w:szCs w:val="20"/>
        </w:rPr>
        <w:t xml:space="preserve">, we understand for all other cases, </w:t>
      </w:r>
      <w:r w:rsidR="001C5274">
        <w:rPr>
          <w:rFonts w:cs="Calibri"/>
          <w:sz w:val="20"/>
          <w:szCs w:val="20"/>
        </w:rPr>
        <w:t xml:space="preserve">it will have the same UE behavior as for STCH which Tx profile indicate incompatible. </w:t>
      </w:r>
    </w:p>
    <w:p w14:paraId="3ECB8D2D" w14:textId="439FE92A" w:rsidR="001C5274" w:rsidRPr="001C5274" w:rsidRDefault="001C5274" w:rsidP="00966B76">
      <w:pPr>
        <w:spacing w:beforeLines="50" w:before="156" w:afterLines="50" w:after="156"/>
        <w:rPr>
          <w:b/>
          <w:bCs/>
        </w:rPr>
      </w:pPr>
      <w:r w:rsidRPr="00966B76">
        <w:rPr>
          <w:rFonts w:cs="Calibri"/>
          <w:b/>
          <w:bCs/>
          <w:sz w:val="20"/>
          <w:szCs w:val="20"/>
        </w:rPr>
        <w:t>Proposal 1</w:t>
      </w:r>
      <w:r w:rsidR="007C76EB">
        <w:rPr>
          <w:rFonts w:cs="Calibri"/>
          <w:b/>
          <w:bCs/>
          <w:sz w:val="20"/>
          <w:szCs w:val="20"/>
        </w:rPr>
        <w:t>1</w:t>
      </w:r>
      <w:r w:rsidRPr="00966B76">
        <w:rPr>
          <w:rFonts w:cs="Calibri"/>
          <w:b/>
          <w:bCs/>
          <w:sz w:val="20"/>
          <w:szCs w:val="20"/>
        </w:rPr>
        <w:t xml:space="preserve">: </w:t>
      </w:r>
      <w:r w:rsidRPr="00966B76">
        <w:rPr>
          <w:b/>
          <w:bCs/>
        </w:rPr>
        <w:t xml:space="preserve">For STCH which Tx profile indicate compatible, except duplication enablement for </w:t>
      </w:r>
      <w:r w:rsidRPr="00966B76">
        <w:rPr>
          <w:rFonts w:cs="Calibri"/>
          <w:b/>
          <w:bCs/>
          <w:sz w:val="20"/>
          <w:szCs w:val="20"/>
        </w:rPr>
        <w:t>RRC_IDLE/RRC_INACTIVE/OOC, we understand for all other cases, it will have the same UE behavior as for STCH which Tx profile indicate incompatible</w:t>
      </w:r>
      <w:r w:rsidR="002916C2">
        <w:rPr>
          <w:rFonts w:cs="Calibri"/>
          <w:b/>
          <w:bCs/>
          <w:sz w:val="20"/>
          <w:szCs w:val="20"/>
        </w:rPr>
        <w:t>.</w:t>
      </w:r>
    </w:p>
    <w:p w14:paraId="039C35B0" w14:textId="0005ED33" w:rsidR="009F4A86" w:rsidRPr="00966B76" w:rsidRDefault="001E0AD4" w:rsidP="009F4A86">
      <w:pPr>
        <w:spacing w:beforeLines="50" w:before="156" w:afterLines="50" w:after="156"/>
      </w:pPr>
      <w:r>
        <w:rPr>
          <w:rFonts w:hint="eastAsia"/>
        </w:rPr>
        <w:t>F</w:t>
      </w:r>
      <w:r>
        <w:t xml:space="preserve">or SCCH </w:t>
      </w:r>
      <w:r w:rsidR="00090263">
        <w:t xml:space="preserve">for RRC_CONNECTED case, since there has no dedicate signaling for SCCH </w:t>
      </w:r>
      <w:r w:rsidR="00A76DD1">
        <w:t xml:space="preserve">configuration, the </w:t>
      </w:r>
      <w:r w:rsidR="00A76DD1" w:rsidRPr="00A76DD1">
        <w:t xml:space="preserve">decision of per-LCH carrier set for PDCP duplication </w:t>
      </w:r>
      <w:r w:rsidR="00A76DD1">
        <w:t xml:space="preserve">can also be leave </w:t>
      </w:r>
      <w:r w:rsidR="00A76DD1" w:rsidRPr="00A76DD1">
        <w:t xml:space="preserve">to Tx UE </w:t>
      </w:r>
      <w:r w:rsidR="00BF529F" w:rsidRPr="00A76DD1">
        <w:t>implementation.</w:t>
      </w:r>
    </w:p>
    <w:p w14:paraId="3A5F8424" w14:textId="48287671" w:rsidR="007B41C9" w:rsidRPr="00966B76" w:rsidRDefault="00A76DD1" w:rsidP="00B910F3">
      <w:pPr>
        <w:spacing w:beforeLines="50" w:before="156" w:afterLines="50" w:after="156"/>
        <w:rPr>
          <w:b/>
          <w:bCs/>
        </w:rPr>
      </w:pPr>
      <w:r w:rsidRPr="00966B76">
        <w:rPr>
          <w:b/>
          <w:bCs/>
        </w:rPr>
        <w:t>Proposal 1</w:t>
      </w:r>
      <w:r w:rsidR="007C76EB">
        <w:rPr>
          <w:b/>
          <w:bCs/>
        </w:rPr>
        <w:t>2</w:t>
      </w:r>
      <w:r w:rsidRPr="00966B76">
        <w:rPr>
          <w:b/>
          <w:bCs/>
        </w:rPr>
        <w:t xml:space="preserve">: For SCCH, for RRC_CONNECTED, leave the decision of per-LCH carrier set for PDCP duplication to Tx UE </w:t>
      </w:r>
      <w:r w:rsidR="00B22735" w:rsidRPr="00B22735">
        <w:rPr>
          <w:b/>
          <w:bCs/>
        </w:rPr>
        <w:t>implementation.</w:t>
      </w:r>
    </w:p>
    <w:p w14:paraId="1C341A48" w14:textId="4DBCB879" w:rsidR="00CE3390" w:rsidRPr="00DE659A" w:rsidRDefault="00110C73" w:rsidP="00821726">
      <w:pPr>
        <w:pStyle w:val="Heading1"/>
        <w:tabs>
          <w:tab w:val="left" w:pos="720"/>
        </w:tabs>
        <w:rPr>
          <w:lang w:eastAsia="zh-CN"/>
        </w:rPr>
      </w:pPr>
      <w:r w:rsidRPr="00110C73">
        <w:rPr>
          <w:lang w:eastAsia="zh-CN"/>
        </w:rPr>
        <w:lastRenderedPageBreak/>
        <w:t>3.</w:t>
      </w:r>
      <w:r>
        <w:rPr>
          <w:lang w:eastAsia="zh-CN"/>
        </w:rPr>
        <w:t xml:space="preserve"> </w:t>
      </w:r>
      <w:r w:rsidR="00CE3390" w:rsidRPr="00DE659A">
        <w:rPr>
          <w:lang w:eastAsia="zh-CN"/>
        </w:rPr>
        <w:t>Conclusion</w:t>
      </w:r>
    </w:p>
    <w:p w14:paraId="15E0F1F5" w14:textId="6656CDA4" w:rsidR="00E8664B"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11" w:name="_Annex"/>
      <w:bookmarkEnd w:id="11"/>
    </w:p>
    <w:p w14:paraId="7465B523" w14:textId="77777777" w:rsidR="007C76EB" w:rsidRDefault="007C76EB" w:rsidP="007C76EB">
      <w:pPr>
        <w:spacing w:beforeLines="50" w:before="156" w:afterLines="50" w:after="156"/>
        <w:rPr>
          <w:b/>
          <w:bCs/>
          <w:sz w:val="20"/>
          <w:szCs w:val="20"/>
        </w:rPr>
      </w:pPr>
      <w:bookmarkStart w:id="12" w:name="OLE_LINK2"/>
      <w:r w:rsidRPr="00821726">
        <w:rPr>
          <w:rFonts w:cs="Calibri"/>
          <w:b/>
          <w:bCs/>
          <w:sz w:val="20"/>
          <w:szCs w:val="20"/>
          <w:lang w:val="en-GB"/>
        </w:rPr>
        <w:t xml:space="preserve">Proposal </w:t>
      </w:r>
      <w:r>
        <w:rPr>
          <w:rFonts w:cs="Calibri"/>
          <w:b/>
          <w:bCs/>
          <w:sz w:val="20"/>
          <w:szCs w:val="20"/>
          <w:lang w:val="en-GB"/>
        </w:rPr>
        <w:t>1</w:t>
      </w:r>
      <w:r w:rsidRPr="00821726">
        <w:rPr>
          <w:rFonts w:cs="Calibri"/>
          <w:b/>
          <w:bCs/>
          <w:sz w:val="20"/>
          <w:szCs w:val="20"/>
          <w:lang w:val="en-GB"/>
        </w:rPr>
        <w:t xml:space="preserve">: </w:t>
      </w:r>
      <w:r>
        <w:rPr>
          <w:rFonts w:cs="Calibri"/>
          <w:b/>
          <w:bCs/>
          <w:sz w:val="20"/>
          <w:szCs w:val="20"/>
          <w:lang w:val="en-GB"/>
        </w:rPr>
        <w:t>A</w:t>
      </w:r>
      <w:r w:rsidRPr="00821726">
        <w:rPr>
          <w:rFonts w:cs="Calibri"/>
          <w:b/>
          <w:bCs/>
          <w:sz w:val="20"/>
          <w:szCs w:val="20"/>
          <w:lang w:val="en-GB"/>
        </w:rPr>
        <w:t xml:space="preserve">ssistance </w:t>
      </w:r>
      <w:r>
        <w:rPr>
          <w:rFonts w:cs="Calibri"/>
          <w:b/>
          <w:bCs/>
          <w:sz w:val="20"/>
          <w:szCs w:val="20"/>
          <w:lang w:val="en-GB"/>
        </w:rPr>
        <w:t xml:space="preserve">information </w:t>
      </w:r>
      <w:r w:rsidRPr="00821726">
        <w:rPr>
          <w:rFonts w:cs="Calibri"/>
          <w:b/>
          <w:bCs/>
          <w:sz w:val="20"/>
          <w:szCs w:val="20"/>
          <w:lang w:val="en-GB"/>
        </w:rPr>
        <w:t>reporting mechanism</w:t>
      </w:r>
      <w:r>
        <w:rPr>
          <w:rFonts w:cs="Calibri"/>
          <w:b/>
          <w:bCs/>
          <w:sz w:val="20"/>
          <w:szCs w:val="20"/>
          <w:lang w:val="en-GB"/>
        </w:rPr>
        <w:t xml:space="preserve"> for shared COT usage is not supported in Rel-18.</w:t>
      </w:r>
    </w:p>
    <w:p w14:paraId="0F1D76DF" w14:textId="075B0D83" w:rsidR="007C76EB" w:rsidRDefault="007C76EB" w:rsidP="007C76EB">
      <w:pPr>
        <w:spacing w:beforeLines="50" w:before="156" w:afterLines="50" w:after="156"/>
        <w:rPr>
          <w:rFonts w:cs="Calibri"/>
          <w:b/>
          <w:bCs/>
          <w:sz w:val="20"/>
          <w:szCs w:val="20"/>
          <w:lang w:val="en-GB"/>
        </w:rPr>
      </w:pPr>
      <w:r>
        <w:rPr>
          <w:rFonts w:cs="Calibri" w:hint="eastAsia"/>
          <w:b/>
          <w:bCs/>
          <w:sz w:val="20"/>
          <w:szCs w:val="20"/>
          <w:lang w:val="en-GB"/>
        </w:rPr>
        <w:t>P</w:t>
      </w:r>
      <w:r>
        <w:rPr>
          <w:rFonts w:cs="Calibri"/>
          <w:b/>
          <w:bCs/>
          <w:sz w:val="20"/>
          <w:szCs w:val="20"/>
          <w:lang w:val="en-GB"/>
        </w:rPr>
        <w:t xml:space="preserve">roposal 2: For </w:t>
      </w:r>
      <w:proofErr w:type="spellStart"/>
      <w:r>
        <w:rPr>
          <w:rFonts w:cs="Calibri"/>
          <w:b/>
          <w:bCs/>
          <w:sz w:val="20"/>
          <w:szCs w:val="20"/>
          <w:lang w:val="en-GB"/>
        </w:rPr>
        <w:t>MCSt</w:t>
      </w:r>
      <w:proofErr w:type="spellEnd"/>
      <w:r>
        <w:rPr>
          <w:rFonts w:cs="Calibri"/>
          <w:b/>
          <w:bCs/>
          <w:sz w:val="20"/>
          <w:szCs w:val="20"/>
          <w:lang w:val="en-GB"/>
        </w:rPr>
        <w:t xml:space="preserve"> with multiple TB case, retransmit TB associated with dropped transmission due to LBT failure on next available </w:t>
      </w:r>
      <w:proofErr w:type="spellStart"/>
      <w:r>
        <w:rPr>
          <w:rFonts w:cs="Calibri"/>
          <w:b/>
          <w:bCs/>
          <w:sz w:val="20"/>
          <w:szCs w:val="20"/>
          <w:lang w:val="en-GB"/>
        </w:rPr>
        <w:t>MCSt</w:t>
      </w:r>
      <w:proofErr w:type="spellEnd"/>
      <w:r>
        <w:rPr>
          <w:rFonts w:cs="Calibri"/>
          <w:b/>
          <w:bCs/>
          <w:sz w:val="20"/>
          <w:szCs w:val="20"/>
          <w:lang w:val="en-GB"/>
        </w:rPr>
        <w:t xml:space="preserve"> </w:t>
      </w:r>
      <w:proofErr w:type="gramStart"/>
      <w:r>
        <w:rPr>
          <w:rFonts w:cs="Calibri"/>
          <w:b/>
          <w:bCs/>
          <w:sz w:val="20"/>
          <w:szCs w:val="20"/>
          <w:lang w:val="en-GB"/>
        </w:rPr>
        <w:t>resource, if</w:t>
      </w:r>
      <w:proofErr w:type="gramEnd"/>
      <w:r>
        <w:rPr>
          <w:rFonts w:cs="Calibri"/>
          <w:b/>
          <w:bCs/>
          <w:sz w:val="20"/>
          <w:szCs w:val="20"/>
          <w:lang w:val="en-GB"/>
        </w:rPr>
        <w:t xml:space="preserve"> TB sizes matches.</w:t>
      </w:r>
    </w:p>
    <w:p w14:paraId="1AD83D64" w14:textId="4CEBDA2B" w:rsidR="007C76EB" w:rsidRDefault="007C76EB" w:rsidP="007C76EB">
      <w:pPr>
        <w:spacing w:beforeLines="50" w:before="156" w:afterLines="50" w:after="156"/>
        <w:rPr>
          <w:rFonts w:cs="Calibri"/>
          <w:b/>
          <w:bCs/>
          <w:sz w:val="20"/>
          <w:szCs w:val="20"/>
          <w:lang w:val="en-GB"/>
        </w:rPr>
      </w:pPr>
      <w:r w:rsidRPr="00B03A8D">
        <w:rPr>
          <w:rFonts w:cs="Calibri"/>
          <w:b/>
          <w:bCs/>
          <w:sz w:val="20"/>
          <w:szCs w:val="20"/>
          <w:lang w:val="en-GB"/>
        </w:rPr>
        <w:t xml:space="preserve">Proposal </w:t>
      </w:r>
      <w:r>
        <w:rPr>
          <w:rFonts w:cs="Calibri"/>
          <w:b/>
          <w:bCs/>
          <w:sz w:val="20"/>
          <w:szCs w:val="20"/>
          <w:lang w:val="en-GB"/>
        </w:rPr>
        <w:t>3</w:t>
      </w:r>
      <w:r w:rsidRPr="00B03A8D">
        <w:rPr>
          <w:rFonts w:cs="Calibri"/>
          <w:b/>
          <w:bCs/>
          <w:sz w:val="20"/>
          <w:szCs w:val="20"/>
          <w:lang w:val="en-GB"/>
        </w:rPr>
        <w:t>: MAC layer provides CAPC value associated the PSSCH transmission to the PHY layer for the purpose of resource selection.</w:t>
      </w:r>
    </w:p>
    <w:p w14:paraId="1245884D" w14:textId="3A81A65E" w:rsidR="007C76EB" w:rsidRDefault="007C76EB" w:rsidP="007C76EB">
      <w:pPr>
        <w:spacing w:beforeLines="50" w:before="156" w:afterLines="50" w:after="156"/>
        <w:rPr>
          <w:rFonts w:cs="Calibri"/>
          <w:b/>
          <w:bCs/>
          <w:sz w:val="20"/>
          <w:szCs w:val="20"/>
          <w:lang w:val="en-GB"/>
        </w:rPr>
      </w:pPr>
      <w:r w:rsidRPr="00966B76">
        <w:rPr>
          <w:rFonts w:cs="Calibri"/>
          <w:b/>
          <w:bCs/>
          <w:sz w:val="20"/>
          <w:szCs w:val="20"/>
          <w:lang w:val="en-GB"/>
        </w:rPr>
        <w:t xml:space="preserve">Proposal 4: If transmission in slot(s) before a reserved resource of its own </w:t>
      </w:r>
      <w:proofErr w:type="gramStart"/>
      <w:r w:rsidRPr="00966B76">
        <w:rPr>
          <w:rFonts w:cs="Calibri"/>
          <w:b/>
          <w:bCs/>
          <w:sz w:val="20"/>
          <w:szCs w:val="20"/>
          <w:lang w:val="en-GB"/>
        </w:rPr>
        <w:t>is able to</w:t>
      </w:r>
      <w:proofErr w:type="gramEnd"/>
      <w:r w:rsidRPr="00966B76">
        <w:rPr>
          <w:rFonts w:cs="Calibri"/>
          <w:b/>
          <w:bCs/>
          <w:sz w:val="20"/>
          <w:szCs w:val="20"/>
          <w:lang w:val="en-GB"/>
        </w:rPr>
        <w:t xml:space="preserve"> share its initiated COT to the reservation, UE may prioritize/select resource(s) in the slot(s) for transmission. Remove “of other UE” in above note in MAC running </w:t>
      </w:r>
      <w:proofErr w:type="gramStart"/>
      <w:r w:rsidRPr="00966B76">
        <w:rPr>
          <w:rFonts w:cs="Calibri"/>
          <w:b/>
          <w:bCs/>
          <w:sz w:val="20"/>
          <w:szCs w:val="20"/>
          <w:lang w:val="en-GB"/>
        </w:rPr>
        <w:t>CR</w:t>
      </w:r>
      <w:proofErr w:type="gramEnd"/>
    </w:p>
    <w:p w14:paraId="54A972B9" w14:textId="6D37D725" w:rsidR="007C76EB" w:rsidRDefault="007C76EB" w:rsidP="007C76EB">
      <w:pPr>
        <w:spacing w:beforeLines="50" w:before="156" w:afterLines="50" w:after="156"/>
        <w:rPr>
          <w:rFonts w:cs="Calibri"/>
          <w:b/>
          <w:bCs/>
          <w:sz w:val="20"/>
          <w:szCs w:val="20"/>
          <w:lang w:val="en-GB"/>
        </w:rPr>
      </w:pPr>
      <w:r w:rsidRPr="00232D3D">
        <w:rPr>
          <w:rFonts w:cs="Calibri"/>
          <w:b/>
          <w:bCs/>
          <w:sz w:val="20"/>
          <w:szCs w:val="20"/>
          <w:lang w:val="en-GB"/>
        </w:rPr>
        <w:t xml:space="preserve">Proposal </w:t>
      </w:r>
      <w:r>
        <w:rPr>
          <w:rFonts w:cs="Calibri"/>
          <w:b/>
          <w:bCs/>
          <w:sz w:val="20"/>
          <w:szCs w:val="20"/>
          <w:lang w:val="en-GB"/>
        </w:rPr>
        <w:t>5</w:t>
      </w:r>
      <w:r w:rsidRPr="00232D3D">
        <w:rPr>
          <w:rFonts w:cs="Calibri"/>
          <w:b/>
          <w:bCs/>
          <w:sz w:val="20"/>
          <w:szCs w:val="20"/>
          <w:lang w:val="en-GB"/>
        </w:rPr>
        <w:t xml:space="preserve">: </w:t>
      </w:r>
      <w:r w:rsidRPr="007E7986">
        <w:rPr>
          <w:rFonts w:cs="Calibri"/>
          <w:b/>
          <w:bCs/>
          <w:sz w:val="20"/>
          <w:szCs w:val="20"/>
          <w:lang w:val="en-GB"/>
        </w:rPr>
        <w:t>For ‘best match’ issue, i</w:t>
      </w:r>
      <w:r w:rsidRPr="00232D3D">
        <w:rPr>
          <w:rFonts w:cs="Calibri"/>
          <w:b/>
          <w:bCs/>
          <w:sz w:val="20"/>
          <w:szCs w:val="20"/>
          <w:lang w:val="en-GB"/>
        </w:rPr>
        <w:t xml:space="preserve">f multiple standardized PQIs with same closest PDB are determined, specify a simple rule to select CAPC among these standardized PQIs </w:t>
      </w:r>
      <w:proofErr w:type="gramStart"/>
      <w:r w:rsidRPr="00232D3D">
        <w:rPr>
          <w:rFonts w:cs="Calibri"/>
          <w:b/>
          <w:bCs/>
          <w:sz w:val="20"/>
          <w:szCs w:val="20"/>
          <w:lang w:val="en-GB"/>
        </w:rPr>
        <w:t>e.g.</w:t>
      </w:r>
      <w:proofErr w:type="gramEnd"/>
      <w:r w:rsidRPr="00232D3D">
        <w:rPr>
          <w:rFonts w:cs="Calibri"/>
          <w:b/>
          <w:bCs/>
          <w:sz w:val="20"/>
          <w:szCs w:val="20"/>
          <w:lang w:val="en-GB"/>
        </w:rPr>
        <w:t xml:space="preserve"> select PQI with minimum/maximum CAPC value</w:t>
      </w:r>
      <w:r>
        <w:rPr>
          <w:rFonts w:cs="Calibri"/>
          <w:b/>
          <w:bCs/>
          <w:sz w:val="20"/>
          <w:szCs w:val="20"/>
          <w:lang w:val="en-GB"/>
        </w:rPr>
        <w:t>.</w:t>
      </w:r>
    </w:p>
    <w:p w14:paraId="59E8FCF7" w14:textId="3ECCDF90" w:rsidR="007C76EB" w:rsidRDefault="007C76EB" w:rsidP="007C76EB">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Pr>
          <w:rFonts w:cs="Calibri"/>
          <w:b/>
          <w:bCs/>
          <w:sz w:val="20"/>
          <w:szCs w:val="20"/>
          <w:lang w:val="en-GB"/>
        </w:rPr>
        <w:t>6</w:t>
      </w:r>
      <w:r w:rsidRPr="00FA4D34">
        <w:rPr>
          <w:rFonts w:cs="Calibri"/>
          <w:b/>
          <w:bCs/>
          <w:sz w:val="20"/>
          <w:szCs w:val="20"/>
          <w:lang w:val="en-GB"/>
        </w:rPr>
        <w:t xml:space="preserve">: RAN2 to confirm that </w:t>
      </w:r>
      <w:r w:rsidRPr="00EB2D4F">
        <w:rPr>
          <w:b/>
          <w:bCs/>
          <w:sz w:val="20"/>
          <w:szCs w:val="20"/>
          <w:lang w:eastAsia="ko-KR"/>
        </w:rPr>
        <w:t xml:space="preserve">SL DCI allocating SL resources to a UE </w:t>
      </w:r>
      <w:r>
        <w:rPr>
          <w:b/>
          <w:bCs/>
          <w:sz w:val="20"/>
          <w:szCs w:val="20"/>
          <w:lang w:eastAsia="ko-KR"/>
        </w:rPr>
        <w:t xml:space="preserve">does not </w:t>
      </w:r>
      <w:r w:rsidRPr="00EB2D4F">
        <w:rPr>
          <w:b/>
          <w:bCs/>
          <w:sz w:val="20"/>
          <w:szCs w:val="20"/>
          <w:lang w:eastAsia="ko-KR"/>
        </w:rPr>
        <w:t xml:space="preserve">indicate a CAPC index/value within the </w:t>
      </w:r>
      <w:proofErr w:type="gramStart"/>
      <w:r w:rsidRPr="00EB2D4F">
        <w:rPr>
          <w:b/>
          <w:bCs/>
          <w:sz w:val="20"/>
          <w:szCs w:val="20"/>
          <w:lang w:eastAsia="ko-KR"/>
        </w:rPr>
        <w:t xml:space="preserve">DCI </w:t>
      </w:r>
      <w:r>
        <w:rPr>
          <w:b/>
          <w:bCs/>
          <w:sz w:val="20"/>
          <w:szCs w:val="20"/>
          <w:lang w:eastAsia="ko-KR"/>
        </w:rPr>
        <w:t>,</w:t>
      </w:r>
      <w:proofErr w:type="gramEnd"/>
      <w:r>
        <w:rPr>
          <w:b/>
          <w:bCs/>
          <w:sz w:val="20"/>
          <w:szCs w:val="20"/>
          <w:lang w:eastAsia="ko-KR"/>
        </w:rPr>
        <w:t xml:space="preserve"> UE selects the CAPC for mode 1 SL grant according to the defined CAPC selection rules.</w:t>
      </w:r>
    </w:p>
    <w:p w14:paraId="360813EA" w14:textId="3816B34A" w:rsidR="007C76EB" w:rsidRDefault="007C76EB" w:rsidP="007C76EB">
      <w:pPr>
        <w:spacing w:beforeLines="50" w:before="156" w:afterLines="50" w:after="156"/>
        <w:rPr>
          <w:rFonts w:eastAsia="Malgun Gothic"/>
          <w:b/>
          <w:lang w:eastAsia="ko-KR"/>
        </w:rPr>
      </w:pPr>
      <w:r w:rsidRPr="00AE0E11">
        <w:rPr>
          <w:rFonts w:cs="Calibri" w:hint="eastAsia"/>
          <w:b/>
          <w:bCs/>
          <w:sz w:val="20"/>
          <w:szCs w:val="20"/>
          <w:lang w:val="en-GB"/>
        </w:rPr>
        <w:t>P</w:t>
      </w:r>
      <w:r w:rsidRPr="00AE0E11">
        <w:rPr>
          <w:rFonts w:cs="Calibri"/>
          <w:b/>
          <w:bCs/>
          <w:sz w:val="20"/>
          <w:szCs w:val="20"/>
          <w:lang w:val="en-GB"/>
        </w:rPr>
        <w:t xml:space="preserve">roposal </w:t>
      </w:r>
      <w:r>
        <w:rPr>
          <w:rFonts w:cs="Calibri"/>
          <w:b/>
          <w:bCs/>
          <w:sz w:val="20"/>
          <w:szCs w:val="20"/>
          <w:lang w:val="en-GB"/>
        </w:rPr>
        <w:t>7</w:t>
      </w:r>
      <w:r w:rsidRPr="00AE0E11">
        <w:rPr>
          <w:rFonts w:cs="Calibri"/>
          <w:b/>
          <w:bCs/>
          <w:sz w:val="20"/>
          <w:szCs w:val="20"/>
          <w:lang w:val="en-GB"/>
        </w:rPr>
        <w:t xml:space="preserve">: For UE configured with mode 1 and CG, a PSSCH transmission dropped </w:t>
      </w:r>
      <w:r>
        <w:rPr>
          <w:rFonts w:cs="Calibri"/>
          <w:b/>
          <w:bCs/>
          <w:sz w:val="20"/>
          <w:szCs w:val="20"/>
          <w:lang w:val="en-GB"/>
        </w:rPr>
        <w:t>due to</w:t>
      </w:r>
      <w:r w:rsidRPr="00AE0E11">
        <w:rPr>
          <w:rFonts w:cs="Calibri"/>
          <w:b/>
          <w:bCs/>
          <w:sz w:val="20"/>
          <w:szCs w:val="20"/>
          <w:lang w:val="en-GB"/>
        </w:rPr>
        <w:t xml:space="preserve"> LBT failure does not count as a transmission and </w:t>
      </w:r>
      <w:r>
        <w:rPr>
          <w:rFonts w:cs="Calibri"/>
          <w:b/>
          <w:bCs/>
          <w:sz w:val="20"/>
          <w:szCs w:val="20"/>
          <w:lang w:val="en-GB"/>
        </w:rPr>
        <w:t xml:space="preserve">hence UE shouldn’t </w:t>
      </w:r>
      <w:r w:rsidRPr="00AE0E11">
        <w:rPr>
          <w:rFonts w:cs="Calibri"/>
          <w:b/>
          <w:bCs/>
          <w:sz w:val="20"/>
          <w:szCs w:val="20"/>
          <w:lang w:val="en-GB"/>
        </w:rPr>
        <w:t xml:space="preserve">increase the transmission </w:t>
      </w:r>
      <w:r>
        <w:rPr>
          <w:rFonts w:cs="Calibri"/>
          <w:b/>
          <w:bCs/>
          <w:sz w:val="20"/>
          <w:szCs w:val="20"/>
          <w:lang w:val="en-GB"/>
        </w:rPr>
        <w:t xml:space="preserve">counter, </w:t>
      </w:r>
      <w:proofErr w:type="gramStart"/>
      <w:r>
        <w:rPr>
          <w:rFonts w:cs="Calibri"/>
          <w:b/>
          <w:bCs/>
          <w:sz w:val="20"/>
          <w:szCs w:val="20"/>
          <w:lang w:val="en-GB"/>
        </w:rPr>
        <w:t>e.g.</w:t>
      </w:r>
      <w:proofErr w:type="gramEnd"/>
      <w:r>
        <w:rPr>
          <w:rFonts w:cs="Calibri"/>
          <w:b/>
          <w:bCs/>
          <w:sz w:val="20"/>
          <w:szCs w:val="20"/>
          <w:lang w:val="en-GB"/>
        </w:rPr>
        <w:t xml:space="preserve"> </w:t>
      </w:r>
      <w:r w:rsidRPr="00AE0E11">
        <w:rPr>
          <w:rFonts w:cs="Calibri"/>
          <w:b/>
          <w:bCs/>
          <w:sz w:val="20"/>
          <w:szCs w:val="20"/>
          <w:lang w:val="en-GB"/>
        </w:rPr>
        <w:t xml:space="preserve">for </w:t>
      </w:r>
      <w:proofErr w:type="spellStart"/>
      <w:r w:rsidRPr="00AE0E11">
        <w:rPr>
          <w:rFonts w:cs="Calibri"/>
          <w:b/>
          <w:bCs/>
          <w:i/>
          <w:iCs/>
          <w:sz w:val="20"/>
          <w:szCs w:val="20"/>
          <w:lang w:val="en-GB"/>
        </w:rPr>
        <w:t>sl-MaxTransNum</w:t>
      </w:r>
      <w:proofErr w:type="spellEnd"/>
      <w:r w:rsidRPr="00AE0E11">
        <w:rPr>
          <w:rFonts w:cs="Calibri"/>
          <w:b/>
          <w:bCs/>
          <w:sz w:val="20"/>
          <w:szCs w:val="20"/>
          <w:lang w:val="en-GB"/>
        </w:rPr>
        <w:t xml:space="preserve"> comparison</w:t>
      </w:r>
      <w:r>
        <w:rPr>
          <w:rFonts w:cs="Calibri"/>
          <w:b/>
          <w:bCs/>
          <w:sz w:val="20"/>
          <w:szCs w:val="20"/>
          <w:lang w:val="en-GB"/>
        </w:rPr>
        <w:t>.</w:t>
      </w:r>
    </w:p>
    <w:p w14:paraId="54092D91" w14:textId="7C25179E" w:rsidR="007C76EB" w:rsidRDefault="007C76EB" w:rsidP="007C76EB">
      <w:pPr>
        <w:spacing w:beforeLines="50" w:before="156" w:afterLines="50" w:after="156"/>
        <w:rPr>
          <w:rFonts w:cs="Calibri"/>
          <w:b/>
          <w:bCs/>
          <w:sz w:val="20"/>
          <w:szCs w:val="20"/>
          <w:lang w:val="en-GB"/>
        </w:rPr>
      </w:pPr>
      <w:r w:rsidRPr="00132241">
        <w:rPr>
          <w:rFonts w:eastAsia="Malgun Gothic"/>
          <w:b/>
          <w:lang w:eastAsia="ko-KR"/>
        </w:rPr>
        <w:t xml:space="preserve">Proposal </w:t>
      </w:r>
      <w:r>
        <w:rPr>
          <w:rFonts w:eastAsia="Malgun Gothic"/>
          <w:b/>
          <w:lang w:eastAsia="ko-KR"/>
        </w:rPr>
        <w:t>8</w:t>
      </w:r>
      <w:r w:rsidRPr="00132241">
        <w:rPr>
          <w:rFonts w:eastAsia="Malgun Gothic"/>
          <w:b/>
          <w:lang w:eastAsia="ko-KR"/>
        </w:rPr>
        <w:t xml:space="preserve">: RAN2 to agree on introducing a recovery mechanism for SL carrier failure, </w:t>
      </w:r>
      <w:proofErr w:type="gramStart"/>
      <w:r w:rsidRPr="00132241">
        <w:rPr>
          <w:rFonts w:eastAsia="Malgun Gothic"/>
          <w:b/>
          <w:lang w:eastAsia="ko-KR"/>
        </w:rPr>
        <w:t>similar to</w:t>
      </w:r>
      <w:proofErr w:type="gramEnd"/>
      <w:r w:rsidRPr="00132241">
        <w:rPr>
          <w:rFonts w:eastAsia="Malgun Gothic"/>
          <w:b/>
          <w:lang w:eastAsia="ko-KR"/>
        </w:rPr>
        <w:t xml:space="preserve"> the consistent LBT failure case. It is proposed to use a timer, </w:t>
      </w:r>
      <w:proofErr w:type="gramStart"/>
      <w:r w:rsidRPr="00132241">
        <w:rPr>
          <w:rFonts w:eastAsia="Malgun Gothic"/>
          <w:b/>
          <w:lang w:eastAsia="ko-KR"/>
        </w:rPr>
        <w:t>e.g.</w:t>
      </w:r>
      <w:proofErr w:type="gramEnd"/>
      <w:r w:rsidRPr="00132241">
        <w:rPr>
          <w:rFonts w:eastAsia="Malgun Gothic"/>
          <w:b/>
          <w:lang w:eastAsia="ko-KR"/>
        </w:rPr>
        <w:t xml:space="preserve"> </w:t>
      </w:r>
      <w:proofErr w:type="spellStart"/>
      <w:r w:rsidRPr="00132241">
        <w:rPr>
          <w:rFonts w:eastAsia="MS Mincho"/>
          <w:b/>
          <w:i/>
          <w:iCs/>
          <w:szCs w:val="24"/>
          <w:lang w:eastAsia="en-GB"/>
        </w:rPr>
        <w:t>sl-CarrierFailure-RecoveryTimer</w:t>
      </w:r>
      <w:proofErr w:type="spellEnd"/>
      <w:r w:rsidRPr="00132241">
        <w:rPr>
          <w:rFonts w:eastAsia="Malgun Gothic"/>
          <w:b/>
          <w:lang w:eastAsia="ko-KR"/>
        </w:rPr>
        <w:t>, which controls the recovery of a triggered SL carrier failure. The timer is started upon triggering a SL carrier failure. Upon expiry of the timer, UE cancels the triggered SL carrier failure.</w:t>
      </w:r>
    </w:p>
    <w:p w14:paraId="2370A1B2" w14:textId="6AA4EC46" w:rsidR="007C76EB" w:rsidRDefault="007C76EB" w:rsidP="007C76EB">
      <w:pPr>
        <w:spacing w:beforeLines="50" w:before="156" w:afterLines="50" w:after="156"/>
        <w:rPr>
          <w:rFonts w:cs="Calibri"/>
          <w:b/>
          <w:bCs/>
        </w:rPr>
      </w:pPr>
      <w:r w:rsidRPr="000A05E1">
        <w:rPr>
          <w:rFonts w:cs="Calibri"/>
          <w:b/>
          <w:bCs/>
          <w:sz w:val="20"/>
          <w:szCs w:val="20"/>
          <w:lang w:val="en-GB"/>
        </w:rPr>
        <w:t xml:space="preserve">Proposal </w:t>
      </w:r>
      <w:r>
        <w:rPr>
          <w:rFonts w:cs="Calibri"/>
          <w:b/>
          <w:bCs/>
          <w:sz w:val="20"/>
          <w:szCs w:val="20"/>
          <w:lang w:val="en-GB"/>
        </w:rPr>
        <w:t>9</w:t>
      </w:r>
      <w:r w:rsidRPr="000A05E1">
        <w:rPr>
          <w:rFonts w:cs="Calibri"/>
          <w:b/>
          <w:bCs/>
          <w:sz w:val="20"/>
          <w:szCs w:val="20"/>
          <w:lang w:val="en-GB"/>
        </w:rPr>
        <w:t xml:space="preserve">: </w:t>
      </w:r>
      <w:r>
        <w:rPr>
          <w:rFonts w:cs="Calibri"/>
          <w:b/>
          <w:bCs/>
          <w:sz w:val="20"/>
          <w:szCs w:val="20"/>
          <w:lang w:val="en-GB"/>
        </w:rPr>
        <w:t xml:space="preserve">Tx UE </w:t>
      </w:r>
      <w:r w:rsidRPr="000A05E1">
        <w:rPr>
          <w:rFonts w:cs="Calibri"/>
          <w:b/>
          <w:bCs/>
          <w:sz w:val="20"/>
          <w:szCs w:val="20"/>
          <w:lang w:val="en-GB"/>
        </w:rPr>
        <w:t>inform</w:t>
      </w:r>
      <w:r>
        <w:rPr>
          <w:rFonts w:cs="Calibri"/>
          <w:b/>
          <w:bCs/>
          <w:sz w:val="20"/>
          <w:szCs w:val="20"/>
          <w:lang w:val="en-GB"/>
        </w:rPr>
        <w:t xml:space="preserve">s </w:t>
      </w:r>
      <w:proofErr w:type="spellStart"/>
      <w:r w:rsidRPr="000A05E1">
        <w:rPr>
          <w:rFonts w:cs="Calibri"/>
          <w:b/>
          <w:bCs/>
          <w:sz w:val="20"/>
          <w:szCs w:val="20"/>
          <w:lang w:val="en-GB"/>
        </w:rPr>
        <w:t>gNB</w:t>
      </w:r>
      <w:proofErr w:type="spellEnd"/>
      <w:r w:rsidRPr="000A05E1">
        <w:rPr>
          <w:rFonts w:cs="Calibri"/>
          <w:b/>
          <w:bCs/>
          <w:sz w:val="20"/>
          <w:szCs w:val="20"/>
          <w:lang w:val="en-GB"/>
        </w:rPr>
        <w:t xml:space="preserve"> about a removed</w:t>
      </w:r>
      <w:r>
        <w:rPr>
          <w:rFonts w:cs="Calibri"/>
          <w:b/>
          <w:bCs/>
          <w:sz w:val="20"/>
          <w:szCs w:val="20"/>
          <w:lang w:val="en-GB"/>
        </w:rPr>
        <w:t>/release</w:t>
      </w:r>
      <w:r w:rsidRPr="000A05E1">
        <w:rPr>
          <w:rFonts w:cs="Calibri"/>
          <w:b/>
          <w:bCs/>
          <w:sz w:val="20"/>
          <w:szCs w:val="20"/>
          <w:lang w:val="en-GB"/>
        </w:rPr>
        <w:t xml:space="preserve"> SL carrier due to SL carrier failure</w:t>
      </w:r>
      <w:r>
        <w:rPr>
          <w:rFonts w:cs="Calibri"/>
          <w:b/>
          <w:bCs/>
          <w:sz w:val="20"/>
          <w:szCs w:val="20"/>
          <w:lang w:val="en-GB"/>
        </w:rPr>
        <w:t xml:space="preserve">. RRC signalling or new MAC CE could be used to inform </w:t>
      </w:r>
      <w:proofErr w:type="spellStart"/>
      <w:r>
        <w:rPr>
          <w:rFonts w:cs="Calibri"/>
          <w:b/>
          <w:bCs/>
          <w:sz w:val="20"/>
          <w:szCs w:val="20"/>
          <w:lang w:val="en-GB"/>
        </w:rPr>
        <w:t>gNB</w:t>
      </w:r>
      <w:proofErr w:type="spellEnd"/>
      <w:r>
        <w:rPr>
          <w:rFonts w:cs="Calibri"/>
          <w:b/>
          <w:bCs/>
          <w:sz w:val="20"/>
          <w:szCs w:val="20"/>
          <w:lang w:val="en-GB"/>
        </w:rPr>
        <w:t xml:space="preserve"> about the SL carrier failure.</w:t>
      </w:r>
    </w:p>
    <w:p w14:paraId="23F32AC9" w14:textId="6E4335B7" w:rsidR="007C76EB" w:rsidRDefault="007C76EB" w:rsidP="007C76EB">
      <w:pPr>
        <w:spacing w:beforeLines="50" w:before="156" w:afterLines="50" w:after="156"/>
        <w:rPr>
          <w:b/>
          <w:bCs/>
        </w:rPr>
      </w:pPr>
      <w:r w:rsidRPr="000A05E1">
        <w:rPr>
          <w:rFonts w:cs="Calibri"/>
          <w:b/>
          <w:bCs/>
        </w:rPr>
        <w:t>Proposal 1</w:t>
      </w:r>
      <w:r>
        <w:rPr>
          <w:rFonts w:cs="Calibri"/>
          <w:b/>
          <w:bCs/>
        </w:rPr>
        <w:t>0</w:t>
      </w:r>
      <w:r w:rsidRPr="000A05E1">
        <w:rPr>
          <w:rFonts w:cs="Calibri"/>
          <w:b/>
          <w:bCs/>
        </w:rPr>
        <w:t xml:space="preserve">: confirm working assumption, that </w:t>
      </w:r>
      <w:r>
        <w:rPr>
          <w:rFonts w:cs="Calibri"/>
          <w:b/>
          <w:bCs/>
        </w:rPr>
        <w:t>i</w:t>
      </w:r>
      <w:r w:rsidRPr="000A05E1">
        <w:rPr>
          <w:b/>
          <w:bCs/>
        </w:rPr>
        <w:t xml:space="preserve">t is up to UE implementation </w:t>
      </w:r>
      <w:r>
        <w:rPr>
          <w:b/>
          <w:bCs/>
        </w:rPr>
        <w:t>on</w:t>
      </w:r>
      <w:r w:rsidRPr="000A05E1">
        <w:rPr>
          <w:b/>
          <w:bCs/>
        </w:rPr>
        <w:t xml:space="preserve"> which carrier </w:t>
      </w:r>
      <w:r>
        <w:rPr>
          <w:b/>
          <w:bCs/>
        </w:rPr>
        <w:t xml:space="preserve">to send a </w:t>
      </w:r>
      <w:r w:rsidRPr="000A05E1">
        <w:rPr>
          <w:b/>
          <w:bCs/>
        </w:rPr>
        <w:t>CSI MAC CE.</w:t>
      </w:r>
    </w:p>
    <w:p w14:paraId="69C84494" w14:textId="546E766B" w:rsidR="007C76EB" w:rsidRDefault="007C76EB" w:rsidP="007C76EB">
      <w:pPr>
        <w:spacing w:beforeLines="50" w:before="156" w:afterLines="50" w:after="156"/>
        <w:rPr>
          <w:b/>
          <w:bCs/>
        </w:rPr>
      </w:pPr>
      <w:r w:rsidRPr="00966B76">
        <w:rPr>
          <w:rFonts w:cs="Calibri"/>
          <w:b/>
          <w:bCs/>
          <w:sz w:val="20"/>
          <w:szCs w:val="20"/>
        </w:rPr>
        <w:t>Proposal 1</w:t>
      </w:r>
      <w:r>
        <w:rPr>
          <w:rFonts w:cs="Calibri"/>
          <w:b/>
          <w:bCs/>
          <w:sz w:val="20"/>
          <w:szCs w:val="20"/>
        </w:rPr>
        <w:t>1</w:t>
      </w:r>
      <w:r w:rsidRPr="00966B76">
        <w:rPr>
          <w:rFonts w:cs="Calibri"/>
          <w:b/>
          <w:bCs/>
          <w:sz w:val="20"/>
          <w:szCs w:val="20"/>
        </w:rPr>
        <w:t xml:space="preserve">: </w:t>
      </w:r>
      <w:r w:rsidRPr="00966B76">
        <w:rPr>
          <w:b/>
          <w:bCs/>
        </w:rPr>
        <w:t xml:space="preserve">For STCH which Tx profile indicate compatible, except duplication enablement for </w:t>
      </w:r>
      <w:r w:rsidRPr="00966B76">
        <w:rPr>
          <w:rFonts w:cs="Calibri"/>
          <w:b/>
          <w:bCs/>
          <w:sz w:val="20"/>
          <w:szCs w:val="20"/>
        </w:rPr>
        <w:t>RRC_IDLE/RRC_INACTIVE/OOC, we understand for all other cases, it will have the same UE behavior as for STCH which Tx profile indicate incompatible</w:t>
      </w:r>
      <w:r>
        <w:rPr>
          <w:rFonts w:cs="Calibri"/>
          <w:b/>
          <w:bCs/>
          <w:sz w:val="20"/>
          <w:szCs w:val="20"/>
        </w:rPr>
        <w:t>.</w:t>
      </w:r>
    </w:p>
    <w:p w14:paraId="194FDBF3" w14:textId="044BC4C4" w:rsidR="007C76EB" w:rsidRPr="00966B76" w:rsidRDefault="007C76EB" w:rsidP="007C76EB">
      <w:pPr>
        <w:spacing w:beforeLines="50" w:before="156" w:afterLines="50" w:after="156"/>
        <w:rPr>
          <w:b/>
          <w:bCs/>
        </w:rPr>
      </w:pPr>
      <w:r w:rsidRPr="00966B76">
        <w:rPr>
          <w:b/>
          <w:bCs/>
        </w:rPr>
        <w:t>Proposal 1</w:t>
      </w:r>
      <w:r>
        <w:rPr>
          <w:b/>
          <w:bCs/>
        </w:rPr>
        <w:t>2</w:t>
      </w:r>
      <w:r w:rsidRPr="00966B76">
        <w:rPr>
          <w:b/>
          <w:bCs/>
        </w:rPr>
        <w:t xml:space="preserve">: For SCCH, for RRC_CONNECTED, leave the decision of per-LCH carrier set for PDCP duplication to Tx UE </w:t>
      </w:r>
      <w:r w:rsidRPr="00B22735">
        <w:rPr>
          <w:b/>
          <w:bCs/>
        </w:rPr>
        <w:t>implementation.</w:t>
      </w:r>
    </w:p>
    <w:p w14:paraId="3F17FAD9" w14:textId="7F462E2B" w:rsidR="0092224B" w:rsidRPr="00DE659A" w:rsidRDefault="00D75E8E" w:rsidP="00821726">
      <w:pPr>
        <w:pStyle w:val="Heading1"/>
        <w:tabs>
          <w:tab w:val="left" w:pos="720"/>
        </w:tabs>
        <w:rPr>
          <w:lang w:eastAsia="zh-CN"/>
        </w:rPr>
      </w:pPr>
      <w:r>
        <w:t xml:space="preserve">4. </w:t>
      </w:r>
      <w:bookmarkEnd w:id="12"/>
      <w:r w:rsidR="0092224B" w:rsidRPr="00DE659A">
        <w:rPr>
          <w:lang w:eastAsia="zh-CN"/>
        </w:rPr>
        <w:t>References</w:t>
      </w:r>
      <w:r w:rsidR="005767DF" w:rsidRPr="00DE659A">
        <w:rPr>
          <w:lang w:eastAsia="zh-CN"/>
        </w:rPr>
        <w:t xml:space="preserve"> </w:t>
      </w:r>
    </w:p>
    <w:p w14:paraId="15FF19D2" w14:textId="77777777" w:rsidR="00DE659A" w:rsidRDefault="00DE659A" w:rsidP="00DE659A">
      <w:pPr>
        <w:pStyle w:val="Reference"/>
        <w:numPr>
          <w:ilvl w:val="0"/>
          <w:numId w:val="0"/>
        </w:numPr>
        <w:ind w:left="567" w:hanging="567"/>
        <w:rPr>
          <w:rFonts w:ascii="Calibri" w:hAnsi="Calibri" w:cs="Calibri"/>
        </w:rPr>
      </w:pPr>
      <w:bookmarkStart w:id="13" w:name="_Ref115178110"/>
      <w:r>
        <w:rPr>
          <w:rFonts w:ascii="Calibri" w:hAnsi="Calibri" w:cs="Calibri"/>
        </w:rPr>
        <w:t>[1]</w:t>
      </w:r>
      <w:r>
        <w:rPr>
          <w:rFonts w:ascii="Calibri" w:hAnsi="Calibri" w:cs="Calibri"/>
        </w:rPr>
        <w:tab/>
      </w:r>
      <w:r w:rsidRPr="00844616">
        <w:rPr>
          <w:rFonts w:ascii="Calibri" w:hAnsi="Calibri" w:cs="Calibri"/>
        </w:rPr>
        <w:t>RP-</w:t>
      </w:r>
      <w:r w:rsidRPr="00DE0B88">
        <w:t xml:space="preserve"> </w:t>
      </w:r>
      <w:r w:rsidRPr="00DE0B88">
        <w:rPr>
          <w:rFonts w:ascii="Calibri" w:hAnsi="Calibri" w:cs="Calibri"/>
        </w:rPr>
        <w:t>230077</w:t>
      </w:r>
      <w:r>
        <w:rPr>
          <w:rFonts w:ascii="Calibri" w:hAnsi="Calibri" w:cs="Calibri" w:hint="eastAsia"/>
        </w:rPr>
        <w:t>,</w:t>
      </w:r>
      <w:r>
        <w:rPr>
          <w:rFonts w:ascii="Calibri" w:hAnsi="Calibri" w:cs="Calibri"/>
        </w:rPr>
        <w:t xml:space="preserve"> </w:t>
      </w:r>
      <w:r w:rsidRPr="007872DB">
        <w:rPr>
          <w:rFonts w:ascii="Calibri" w:hAnsi="Calibri" w:cs="Calibri"/>
        </w:rPr>
        <w:t>WID revision: NR sidelink evolution</w:t>
      </w:r>
      <w:bookmarkEnd w:id="13"/>
    </w:p>
    <w:p w14:paraId="4C909745" w14:textId="701DDC37" w:rsidR="00614C46" w:rsidRDefault="00DE659A" w:rsidP="0033193A">
      <w:pPr>
        <w:pStyle w:val="Reference"/>
        <w:numPr>
          <w:ilvl w:val="0"/>
          <w:numId w:val="0"/>
        </w:numPr>
        <w:ind w:left="567" w:hanging="567"/>
        <w:rPr>
          <w:rFonts w:ascii="Calibri" w:hAnsi="Calibri" w:cs="Calibri"/>
        </w:rPr>
      </w:pPr>
      <w:r>
        <w:rPr>
          <w:rFonts w:ascii="Calibri" w:hAnsi="Calibri" w:cs="Calibri"/>
        </w:rPr>
        <w:t>[2]</w:t>
      </w:r>
      <w:r>
        <w:rPr>
          <w:rFonts w:ascii="Calibri" w:hAnsi="Calibri" w:cs="Calibri"/>
        </w:rPr>
        <w:tab/>
      </w:r>
      <w:r w:rsidRPr="000414DD">
        <w:rPr>
          <w:rFonts w:ascii="Calibri" w:hAnsi="Calibri" w:cs="Calibri"/>
        </w:rPr>
        <w:t>R2-2210936, LS on SL LBT failure indication and consistent SL LBT failure</w:t>
      </w:r>
    </w:p>
    <w:sectPr w:rsidR="00614C4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A6DE" w14:textId="77777777" w:rsidR="00924A5C" w:rsidRDefault="00924A5C">
      <w:r>
        <w:separator/>
      </w:r>
    </w:p>
  </w:endnote>
  <w:endnote w:type="continuationSeparator" w:id="0">
    <w:p w14:paraId="366B1AD1" w14:textId="77777777" w:rsidR="00924A5C" w:rsidRDefault="009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CBE71"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072E080" w14:textId="77777777" w:rsidR="00CF4BA9" w:rsidRDefault="00CF4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B0C6C" w14:textId="77777777" w:rsidR="00924A5C" w:rsidRDefault="00924A5C">
      <w:r>
        <w:separator/>
      </w:r>
    </w:p>
  </w:footnote>
  <w:footnote w:type="continuationSeparator" w:id="0">
    <w:p w14:paraId="018B5016" w14:textId="77777777" w:rsidR="00924A5C" w:rsidRDefault="00924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2" type="#_x0000_t75" style="width:10.75pt;height:10.75pt" o:bullet="t">
        <v:imagedata r:id="rId1" o:title="mso788F"/>
      </v:shape>
    </w:pict>
  </w:numPicBullet>
  <w:abstractNum w:abstractNumId="0" w15:restartNumberingAfterBreak="0">
    <w:nsid w:val="065B7352"/>
    <w:multiLevelType w:val="hybridMultilevel"/>
    <w:tmpl w:val="1BF00A1C"/>
    <w:lvl w:ilvl="0" w:tplc="EC4CD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2A150A"/>
    <w:multiLevelType w:val="hybridMultilevel"/>
    <w:tmpl w:val="E3FE26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C9F6963"/>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4366823"/>
    <w:multiLevelType w:val="hybridMultilevel"/>
    <w:tmpl w:val="EBB8A4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6C04D1D"/>
    <w:multiLevelType w:val="hybridMultilevel"/>
    <w:tmpl w:val="B4C21ABA"/>
    <w:lvl w:ilvl="0" w:tplc="448E69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73F48F7"/>
    <w:multiLevelType w:val="hybridMultilevel"/>
    <w:tmpl w:val="D94CF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A50B1B"/>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486E50"/>
    <w:multiLevelType w:val="hybridMultilevel"/>
    <w:tmpl w:val="6C5A5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931B10"/>
    <w:multiLevelType w:val="hybridMultilevel"/>
    <w:tmpl w:val="D0B8AA9C"/>
    <w:lvl w:ilvl="0" w:tplc="ACD889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35B48"/>
    <w:multiLevelType w:val="hybridMultilevel"/>
    <w:tmpl w:val="E7484DCC"/>
    <w:lvl w:ilvl="0" w:tplc="04090001">
      <w:start w:val="1"/>
      <w:numFmt w:val="bullet"/>
      <w:lvlText w:val=""/>
      <w:lvlJc w:val="left"/>
      <w:pPr>
        <w:ind w:left="-376" w:hanging="360"/>
      </w:pPr>
      <w:rPr>
        <w:rFonts w:ascii="Symbol" w:hAnsi="Symbol" w:hint="default"/>
      </w:rPr>
    </w:lvl>
    <w:lvl w:ilvl="1" w:tplc="04090003" w:tentative="1">
      <w:start w:val="1"/>
      <w:numFmt w:val="bullet"/>
      <w:lvlText w:val="o"/>
      <w:lvlJc w:val="left"/>
      <w:pPr>
        <w:ind w:left="344" w:hanging="360"/>
      </w:pPr>
      <w:rPr>
        <w:rFonts w:ascii="Courier New" w:hAnsi="Courier New" w:cs="Courier New" w:hint="default"/>
      </w:rPr>
    </w:lvl>
    <w:lvl w:ilvl="2" w:tplc="04090005" w:tentative="1">
      <w:start w:val="1"/>
      <w:numFmt w:val="bullet"/>
      <w:lvlText w:val=""/>
      <w:lvlJc w:val="left"/>
      <w:pPr>
        <w:ind w:left="1064" w:hanging="360"/>
      </w:pPr>
      <w:rPr>
        <w:rFonts w:ascii="Wingdings" w:hAnsi="Wingdings" w:hint="default"/>
      </w:rPr>
    </w:lvl>
    <w:lvl w:ilvl="3" w:tplc="04090001" w:tentative="1">
      <w:start w:val="1"/>
      <w:numFmt w:val="bullet"/>
      <w:lvlText w:val=""/>
      <w:lvlJc w:val="left"/>
      <w:pPr>
        <w:ind w:left="1784" w:hanging="360"/>
      </w:pPr>
      <w:rPr>
        <w:rFonts w:ascii="Symbol" w:hAnsi="Symbol" w:hint="default"/>
      </w:rPr>
    </w:lvl>
    <w:lvl w:ilvl="4" w:tplc="04090003" w:tentative="1">
      <w:start w:val="1"/>
      <w:numFmt w:val="bullet"/>
      <w:lvlText w:val="o"/>
      <w:lvlJc w:val="left"/>
      <w:pPr>
        <w:ind w:left="2504" w:hanging="360"/>
      </w:pPr>
      <w:rPr>
        <w:rFonts w:ascii="Courier New" w:hAnsi="Courier New" w:cs="Courier New" w:hint="default"/>
      </w:rPr>
    </w:lvl>
    <w:lvl w:ilvl="5" w:tplc="04090005" w:tentative="1">
      <w:start w:val="1"/>
      <w:numFmt w:val="bullet"/>
      <w:lvlText w:val=""/>
      <w:lvlJc w:val="left"/>
      <w:pPr>
        <w:ind w:left="3224" w:hanging="360"/>
      </w:pPr>
      <w:rPr>
        <w:rFonts w:ascii="Wingdings" w:hAnsi="Wingdings" w:hint="default"/>
      </w:rPr>
    </w:lvl>
    <w:lvl w:ilvl="6" w:tplc="04090001" w:tentative="1">
      <w:start w:val="1"/>
      <w:numFmt w:val="bullet"/>
      <w:lvlText w:val=""/>
      <w:lvlJc w:val="left"/>
      <w:pPr>
        <w:ind w:left="3944" w:hanging="360"/>
      </w:pPr>
      <w:rPr>
        <w:rFonts w:ascii="Symbol" w:hAnsi="Symbol" w:hint="default"/>
      </w:rPr>
    </w:lvl>
    <w:lvl w:ilvl="7" w:tplc="04090003" w:tentative="1">
      <w:start w:val="1"/>
      <w:numFmt w:val="bullet"/>
      <w:lvlText w:val="o"/>
      <w:lvlJc w:val="left"/>
      <w:pPr>
        <w:ind w:left="4664" w:hanging="360"/>
      </w:pPr>
      <w:rPr>
        <w:rFonts w:ascii="Courier New" w:hAnsi="Courier New" w:cs="Courier New" w:hint="default"/>
      </w:rPr>
    </w:lvl>
    <w:lvl w:ilvl="8" w:tplc="04090005" w:tentative="1">
      <w:start w:val="1"/>
      <w:numFmt w:val="bullet"/>
      <w:lvlText w:val=""/>
      <w:lvlJc w:val="left"/>
      <w:pPr>
        <w:ind w:left="5384" w:hanging="360"/>
      </w:pPr>
      <w:rPr>
        <w:rFonts w:ascii="Wingdings" w:hAnsi="Wingdings" w:hint="default"/>
      </w:rPr>
    </w:lvl>
  </w:abstractNum>
  <w:abstractNum w:abstractNumId="25" w15:restartNumberingAfterBreak="0">
    <w:nsid w:val="4A8E64E1"/>
    <w:multiLevelType w:val="hybridMultilevel"/>
    <w:tmpl w:val="BA1EAE56"/>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D5A54"/>
    <w:multiLevelType w:val="hybridMultilevel"/>
    <w:tmpl w:val="3A88F8DC"/>
    <w:lvl w:ilvl="0" w:tplc="A6187904">
      <w:start w:val="22"/>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2500765"/>
    <w:multiLevelType w:val="hybridMultilevel"/>
    <w:tmpl w:val="CDFE3A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C40F39"/>
    <w:multiLevelType w:val="hybridMultilevel"/>
    <w:tmpl w:val="CB9A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E0E6B"/>
    <w:multiLevelType w:val="hybridMultilevel"/>
    <w:tmpl w:val="4F3E66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CF2B73"/>
    <w:multiLevelType w:val="hybridMultilevel"/>
    <w:tmpl w:val="C5D61AEE"/>
    <w:lvl w:ilvl="0" w:tplc="4830B36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7" w15:restartNumberingAfterBreak="0">
    <w:nsid w:val="6B10059E"/>
    <w:multiLevelType w:val="hybridMultilevel"/>
    <w:tmpl w:val="33AEE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D90530"/>
    <w:multiLevelType w:val="multilevel"/>
    <w:tmpl w:val="6F50D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1F55B2"/>
    <w:multiLevelType w:val="hybridMultilevel"/>
    <w:tmpl w:val="95AA03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5833324">
    <w:abstractNumId w:val="29"/>
  </w:num>
  <w:num w:numId="2" w16cid:durableId="1216745896">
    <w:abstractNumId w:val="4"/>
  </w:num>
  <w:num w:numId="3" w16cid:durableId="862463">
    <w:abstractNumId w:val="26"/>
  </w:num>
  <w:num w:numId="4" w16cid:durableId="189421826">
    <w:abstractNumId w:val="33"/>
  </w:num>
  <w:num w:numId="5" w16cid:durableId="1936399498">
    <w:abstractNumId w:val="2"/>
  </w:num>
  <w:num w:numId="6" w16cid:durableId="81143839">
    <w:abstractNumId w:val="23"/>
  </w:num>
  <w:num w:numId="7" w16cid:durableId="1998219315">
    <w:abstractNumId w:val="10"/>
  </w:num>
  <w:num w:numId="8" w16cid:durableId="1014964656">
    <w:abstractNumId w:val="18"/>
  </w:num>
  <w:num w:numId="9" w16cid:durableId="368994293">
    <w:abstractNumId w:val="8"/>
  </w:num>
  <w:num w:numId="10" w16cid:durableId="1828401963">
    <w:abstractNumId w:val="12"/>
  </w:num>
  <w:num w:numId="11" w16cid:durableId="680665677">
    <w:abstractNumId w:val="35"/>
  </w:num>
  <w:num w:numId="12" w16cid:durableId="420373685">
    <w:abstractNumId w:val="40"/>
  </w:num>
  <w:num w:numId="13" w16cid:durableId="1271350791">
    <w:abstractNumId w:val="11"/>
  </w:num>
  <w:num w:numId="14" w16cid:durableId="1260873794">
    <w:abstractNumId w:val="17"/>
  </w:num>
  <w:num w:numId="15" w16cid:durableId="208805261">
    <w:abstractNumId w:val="16"/>
  </w:num>
  <w:num w:numId="16" w16cid:durableId="1600674927">
    <w:abstractNumId w:val="27"/>
  </w:num>
  <w:num w:numId="17" w16cid:durableId="1419642826">
    <w:abstractNumId w:val="5"/>
  </w:num>
  <w:num w:numId="18" w16cid:durableId="1914969491">
    <w:abstractNumId w:val="7"/>
  </w:num>
  <w:num w:numId="19" w16cid:durableId="1060011832">
    <w:abstractNumId w:val="7"/>
  </w:num>
  <w:num w:numId="20" w16cid:durableId="1578439631">
    <w:abstractNumId w:val="39"/>
  </w:num>
  <w:num w:numId="21" w16cid:durableId="523402563">
    <w:abstractNumId w:val="13"/>
  </w:num>
  <w:num w:numId="22" w16cid:durableId="981276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5061005">
    <w:abstractNumId w:val="3"/>
  </w:num>
  <w:num w:numId="24" w16cid:durableId="126170156">
    <w:abstractNumId w:val="34"/>
  </w:num>
  <w:num w:numId="25" w16cid:durableId="894045619">
    <w:abstractNumId w:val="19"/>
  </w:num>
  <w:num w:numId="26" w16cid:durableId="1106002259">
    <w:abstractNumId w:val="20"/>
  </w:num>
  <w:num w:numId="27" w16cid:durableId="1632783361">
    <w:abstractNumId w:val="46"/>
  </w:num>
  <w:num w:numId="28" w16cid:durableId="2106030481">
    <w:abstractNumId w:val="38"/>
  </w:num>
  <w:num w:numId="29" w16cid:durableId="360858556">
    <w:abstractNumId w:val="37"/>
  </w:num>
  <w:num w:numId="30" w16cid:durableId="894198134">
    <w:abstractNumId w:val="30"/>
  </w:num>
  <w:num w:numId="31" w16cid:durableId="756099780">
    <w:abstractNumId w:val="9"/>
  </w:num>
  <w:num w:numId="32" w16cid:durableId="1335062159">
    <w:abstractNumId w:val="31"/>
  </w:num>
  <w:num w:numId="33" w16cid:durableId="842627437">
    <w:abstractNumId w:val="14"/>
  </w:num>
  <w:num w:numId="34" w16cid:durableId="289290080">
    <w:abstractNumId w:val="43"/>
  </w:num>
  <w:num w:numId="35" w16cid:durableId="508788172">
    <w:abstractNumId w:val="1"/>
  </w:num>
  <w:num w:numId="36" w16cid:durableId="1010181794">
    <w:abstractNumId w:val="44"/>
  </w:num>
  <w:num w:numId="37" w16cid:durableId="1620528230">
    <w:abstractNumId w:val="24"/>
  </w:num>
  <w:num w:numId="38" w16cid:durableId="484711068">
    <w:abstractNumId w:val="28"/>
  </w:num>
  <w:num w:numId="39" w16cid:durableId="205527367">
    <w:abstractNumId w:val="0"/>
  </w:num>
  <w:num w:numId="40" w16cid:durableId="2108424587">
    <w:abstractNumId w:val="42"/>
  </w:num>
  <w:num w:numId="41" w16cid:durableId="504519139">
    <w:abstractNumId w:val="36"/>
  </w:num>
  <w:num w:numId="42" w16cid:durableId="274800017">
    <w:abstractNumId w:val="25"/>
  </w:num>
  <w:num w:numId="43" w16cid:durableId="2059670659">
    <w:abstractNumId w:val="21"/>
  </w:num>
  <w:num w:numId="44" w16cid:durableId="170529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1189905">
    <w:abstractNumId w:val="45"/>
  </w:num>
  <w:num w:numId="46" w16cid:durableId="1416588142">
    <w:abstractNumId w:val="15"/>
  </w:num>
  <w:num w:numId="47" w16cid:durableId="306671442">
    <w:abstractNumId w:val="41"/>
  </w:num>
  <w:num w:numId="48" w16cid:durableId="417993118">
    <w:abstractNumId w:val="32"/>
  </w:num>
  <w:num w:numId="49" w16cid:durableId="206845748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446"/>
    <w:rsid w:val="000005B0"/>
    <w:rsid w:val="00000875"/>
    <w:rsid w:val="00000C86"/>
    <w:rsid w:val="000011BD"/>
    <w:rsid w:val="000016E4"/>
    <w:rsid w:val="00001713"/>
    <w:rsid w:val="00001EBA"/>
    <w:rsid w:val="000022B4"/>
    <w:rsid w:val="00002F20"/>
    <w:rsid w:val="0000358B"/>
    <w:rsid w:val="00003871"/>
    <w:rsid w:val="00003D9D"/>
    <w:rsid w:val="00004904"/>
    <w:rsid w:val="00004A15"/>
    <w:rsid w:val="00004C02"/>
    <w:rsid w:val="000055DE"/>
    <w:rsid w:val="000057A4"/>
    <w:rsid w:val="00005F37"/>
    <w:rsid w:val="00006180"/>
    <w:rsid w:val="000067DE"/>
    <w:rsid w:val="0000767F"/>
    <w:rsid w:val="00010D7D"/>
    <w:rsid w:val="00010E41"/>
    <w:rsid w:val="000116DD"/>
    <w:rsid w:val="00012486"/>
    <w:rsid w:val="000125DD"/>
    <w:rsid w:val="000127CF"/>
    <w:rsid w:val="000127D4"/>
    <w:rsid w:val="00012D2F"/>
    <w:rsid w:val="00012D9A"/>
    <w:rsid w:val="00013713"/>
    <w:rsid w:val="000137BE"/>
    <w:rsid w:val="00014205"/>
    <w:rsid w:val="00014A58"/>
    <w:rsid w:val="0001572E"/>
    <w:rsid w:val="000174DA"/>
    <w:rsid w:val="000174E9"/>
    <w:rsid w:val="00017E7A"/>
    <w:rsid w:val="000203CB"/>
    <w:rsid w:val="0002056B"/>
    <w:rsid w:val="00020C19"/>
    <w:rsid w:val="00020C29"/>
    <w:rsid w:val="00020DA4"/>
    <w:rsid w:val="00020F9C"/>
    <w:rsid w:val="00020FA9"/>
    <w:rsid w:val="0002119C"/>
    <w:rsid w:val="00021752"/>
    <w:rsid w:val="00021CC7"/>
    <w:rsid w:val="00022419"/>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CAE"/>
    <w:rsid w:val="00034EE1"/>
    <w:rsid w:val="0003500D"/>
    <w:rsid w:val="00035291"/>
    <w:rsid w:val="000356B9"/>
    <w:rsid w:val="0003623C"/>
    <w:rsid w:val="000363B0"/>
    <w:rsid w:val="000363C3"/>
    <w:rsid w:val="000368C6"/>
    <w:rsid w:val="00036A9F"/>
    <w:rsid w:val="00036C7E"/>
    <w:rsid w:val="00036EF3"/>
    <w:rsid w:val="00037777"/>
    <w:rsid w:val="0003796F"/>
    <w:rsid w:val="000400EB"/>
    <w:rsid w:val="00041023"/>
    <w:rsid w:val="000413B9"/>
    <w:rsid w:val="000414DD"/>
    <w:rsid w:val="00041E8D"/>
    <w:rsid w:val="000422D2"/>
    <w:rsid w:val="000425ED"/>
    <w:rsid w:val="00042AE0"/>
    <w:rsid w:val="00042D3C"/>
    <w:rsid w:val="00043235"/>
    <w:rsid w:val="0004355E"/>
    <w:rsid w:val="00043F6C"/>
    <w:rsid w:val="00044919"/>
    <w:rsid w:val="00044922"/>
    <w:rsid w:val="00044925"/>
    <w:rsid w:val="000451A0"/>
    <w:rsid w:val="000452BD"/>
    <w:rsid w:val="00045816"/>
    <w:rsid w:val="000458F5"/>
    <w:rsid w:val="00045E2E"/>
    <w:rsid w:val="00046335"/>
    <w:rsid w:val="0004664E"/>
    <w:rsid w:val="00046912"/>
    <w:rsid w:val="000470F2"/>
    <w:rsid w:val="000479BC"/>
    <w:rsid w:val="00047D0C"/>
    <w:rsid w:val="00047FBE"/>
    <w:rsid w:val="00050039"/>
    <w:rsid w:val="000505C9"/>
    <w:rsid w:val="00050BAE"/>
    <w:rsid w:val="00051049"/>
    <w:rsid w:val="000511E4"/>
    <w:rsid w:val="00051328"/>
    <w:rsid w:val="000515A4"/>
    <w:rsid w:val="000515F7"/>
    <w:rsid w:val="00051DFA"/>
    <w:rsid w:val="00051F65"/>
    <w:rsid w:val="00052621"/>
    <w:rsid w:val="00052B89"/>
    <w:rsid w:val="00052D42"/>
    <w:rsid w:val="000532EA"/>
    <w:rsid w:val="00053CF8"/>
    <w:rsid w:val="0005416A"/>
    <w:rsid w:val="000549A4"/>
    <w:rsid w:val="00055740"/>
    <w:rsid w:val="0005584E"/>
    <w:rsid w:val="00055DD8"/>
    <w:rsid w:val="00056379"/>
    <w:rsid w:val="00056B3F"/>
    <w:rsid w:val="00056B5D"/>
    <w:rsid w:val="00056BFE"/>
    <w:rsid w:val="00056C52"/>
    <w:rsid w:val="00056CDA"/>
    <w:rsid w:val="000570F6"/>
    <w:rsid w:val="000578B0"/>
    <w:rsid w:val="00060C01"/>
    <w:rsid w:val="0006235F"/>
    <w:rsid w:val="00062B9B"/>
    <w:rsid w:val="0006328A"/>
    <w:rsid w:val="00063E65"/>
    <w:rsid w:val="00063E76"/>
    <w:rsid w:val="0006426A"/>
    <w:rsid w:val="00064D91"/>
    <w:rsid w:val="00065039"/>
    <w:rsid w:val="000656CA"/>
    <w:rsid w:val="00065870"/>
    <w:rsid w:val="000658FE"/>
    <w:rsid w:val="00065A1F"/>
    <w:rsid w:val="00066645"/>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930"/>
    <w:rsid w:val="00076AB7"/>
    <w:rsid w:val="00076C34"/>
    <w:rsid w:val="00076FDE"/>
    <w:rsid w:val="00077012"/>
    <w:rsid w:val="00077414"/>
    <w:rsid w:val="00077805"/>
    <w:rsid w:val="000778DF"/>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263"/>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6B5"/>
    <w:rsid w:val="00096DAD"/>
    <w:rsid w:val="000A05E1"/>
    <w:rsid w:val="000A12BD"/>
    <w:rsid w:val="000A14CA"/>
    <w:rsid w:val="000A268A"/>
    <w:rsid w:val="000A3066"/>
    <w:rsid w:val="000A30BB"/>
    <w:rsid w:val="000A3166"/>
    <w:rsid w:val="000A3459"/>
    <w:rsid w:val="000A39ED"/>
    <w:rsid w:val="000A4564"/>
    <w:rsid w:val="000A48A7"/>
    <w:rsid w:val="000A4906"/>
    <w:rsid w:val="000A4CA1"/>
    <w:rsid w:val="000A5188"/>
    <w:rsid w:val="000A67DB"/>
    <w:rsid w:val="000A6A15"/>
    <w:rsid w:val="000A6F62"/>
    <w:rsid w:val="000A7529"/>
    <w:rsid w:val="000A7600"/>
    <w:rsid w:val="000A76AE"/>
    <w:rsid w:val="000A7A89"/>
    <w:rsid w:val="000A7D1E"/>
    <w:rsid w:val="000B001C"/>
    <w:rsid w:val="000B022E"/>
    <w:rsid w:val="000B0B59"/>
    <w:rsid w:val="000B0F68"/>
    <w:rsid w:val="000B1340"/>
    <w:rsid w:val="000B1F84"/>
    <w:rsid w:val="000B281C"/>
    <w:rsid w:val="000B2D37"/>
    <w:rsid w:val="000B3378"/>
    <w:rsid w:val="000B397F"/>
    <w:rsid w:val="000B3AF1"/>
    <w:rsid w:val="000B3E20"/>
    <w:rsid w:val="000B429E"/>
    <w:rsid w:val="000B4B43"/>
    <w:rsid w:val="000B5102"/>
    <w:rsid w:val="000B5713"/>
    <w:rsid w:val="000B5930"/>
    <w:rsid w:val="000B5A40"/>
    <w:rsid w:val="000B63F8"/>
    <w:rsid w:val="000B6828"/>
    <w:rsid w:val="000B6D6D"/>
    <w:rsid w:val="000B739E"/>
    <w:rsid w:val="000B7C8D"/>
    <w:rsid w:val="000C00E2"/>
    <w:rsid w:val="000C02E3"/>
    <w:rsid w:val="000C0A40"/>
    <w:rsid w:val="000C0D96"/>
    <w:rsid w:val="000C116A"/>
    <w:rsid w:val="000C120B"/>
    <w:rsid w:val="000C13A2"/>
    <w:rsid w:val="000C13EF"/>
    <w:rsid w:val="000C192C"/>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6238"/>
    <w:rsid w:val="000C63AE"/>
    <w:rsid w:val="000C67ED"/>
    <w:rsid w:val="000C69DB"/>
    <w:rsid w:val="000C6A12"/>
    <w:rsid w:val="000C6B40"/>
    <w:rsid w:val="000C6F07"/>
    <w:rsid w:val="000C6F32"/>
    <w:rsid w:val="000C701B"/>
    <w:rsid w:val="000C71A8"/>
    <w:rsid w:val="000C76DF"/>
    <w:rsid w:val="000C7CA4"/>
    <w:rsid w:val="000D0383"/>
    <w:rsid w:val="000D0FFF"/>
    <w:rsid w:val="000D18D0"/>
    <w:rsid w:val="000D1C3D"/>
    <w:rsid w:val="000D3443"/>
    <w:rsid w:val="000D3A32"/>
    <w:rsid w:val="000D3AA3"/>
    <w:rsid w:val="000D4249"/>
    <w:rsid w:val="000D4733"/>
    <w:rsid w:val="000D4A72"/>
    <w:rsid w:val="000D5F1C"/>
    <w:rsid w:val="000D5F3D"/>
    <w:rsid w:val="000D622F"/>
    <w:rsid w:val="000D63D5"/>
    <w:rsid w:val="000D64E1"/>
    <w:rsid w:val="000D669F"/>
    <w:rsid w:val="000D72B8"/>
    <w:rsid w:val="000E075B"/>
    <w:rsid w:val="000E1054"/>
    <w:rsid w:val="000E1A28"/>
    <w:rsid w:val="000E2844"/>
    <w:rsid w:val="000E28B6"/>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378"/>
    <w:rsid w:val="000F29D0"/>
    <w:rsid w:val="000F37E5"/>
    <w:rsid w:val="000F430C"/>
    <w:rsid w:val="000F4ADD"/>
    <w:rsid w:val="000F4C2A"/>
    <w:rsid w:val="000F4F5D"/>
    <w:rsid w:val="000F58E8"/>
    <w:rsid w:val="000F5981"/>
    <w:rsid w:val="000F60B1"/>
    <w:rsid w:val="000F6297"/>
    <w:rsid w:val="000F6E9D"/>
    <w:rsid w:val="000F731E"/>
    <w:rsid w:val="000F7F8C"/>
    <w:rsid w:val="00100085"/>
    <w:rsid w:val="001003AC"/>
    <w:rsid w:val="0010040B"/>
    <w:rsid w:val="001005BD"/>
    <w:rsid w:val="00100F02"/>
    <w:rsid w:val="001015A8"/>
    <w:rsid w:val="00101ABB"/>
    <w:rsid w:val="00101C28"/>
    <w:rsid w:val="00101E7F"/>
    <w:rsid w:val="00102E3C"/>
    <w:rsid w:val="001032F2"/>
    <w:rsid w:val="0010338C"/>
    <w:rsid w:val="00103493"/>
    <w:rsid w:val="00103576"/>
    <w:rsid w:val="00103F1B"/>
    <w:rsid w:val="00104529"/>
    <w:rsid w:val="001050A6"/>
    <w:rsid w:val="00105134"/>
    <w:rsid w:val="00105194"/>
    <w:rsid w:val="00105C96"/>
    <w:rsid w:val="0010625B"/>
    <w:rsid w:val="00106A8F"/>
    <w:rsid w:val="00106F21"/>
    <w:rsid w:val="001075F0"/>
    <w:rsid w:val="001078A4"/>
    <w:rsid w:val="00110833"/>
    <w:rsid w:val="00110C73"/>
    <w:rsid w:val="001119B5"/>
    <w:rsid w:val="00111BA6"/>
    <w:rsid w:val="00111EEA"/>
    <w:rsid w:val="0011204E"/>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219"/>
    <w:rsid w:val="00115739"/>
    <w:rsid w:val="00116445"/>
    <w:rsid w:val="00116880"/>
    <w:rsid w:val="00116C57"/>
    <w:rsid w:val="00117C1F"/>
    <w:rsid w:val="00120390"/>
    <w:rsid w:val="00120C8F"/>
    <w:rsid w:val="00121110"/>
    <w:rsid w:val="001212F3"/>
    <w:rsid w:val="001214AA"/>
    <w:rsid w:val="0012212C"/>
    <w:rsid w:val="001221B3"/>
    <w:rsid w:val="001225F4"/>
    <w:rsid w:val="00122B00"/>
    <w:rsid w:val="00122EE4"/>
    <w:rsid w:val="00123905"/>
    <w:rsid w:val="00123D56"/>
    <w:rsid w:val="00123DEA"/>
    <w:rsid w:val="00123F49"/>
    <w:rsid w:val="0012447B"/>
    <w:rsid w:val="001247DE"/>
    <w:rsid w:val="00125C99"/>
    <w:rsid w:val="00125E4F"/>
    <w:rsid w:val="0012769F"/>
    <w:rsid w:val="0012781A"/>
    <w:rsid w:val="001279BC"/>
    <w:rsid w:val="00127A46"/>
    <w:rsid w:val="00127D24"/>
    <w:rsid w:val="00130139"/>
    <w:rsid w:val="001301AA"/>
    <w:rsid w:val="00130330"/>
    <w:rsid w:val="00130683"/>
    <w:rsid w:val="00130926"/>
    <w:rsid w:val="00130960"/>
    <w:rsid w:val="00130E9A"/>
    <w:rsid w:val="00131534"/>
    <w:rsid w:val="001316F9"/>
    <w:rsid w:val="00132241"/>
    <w:rsid w:val="001326F5"/>
    <w:rsid w:val="001335F9"/>
    <w:rsid w:val="00133F60"/>
    <w:rsid w:val="00134295"/>
    <w:rsid w:val="00134564"/>
    <w:rsid w:val="00134656"/>
    <w:rsid w:val="00134A95"/>
    <w:rsid w:val="00134C0A"/>
    <w:rsid w:val="00135D81"/>
    <w:rsid w:val="00135D86"/>
    <w:rsid w:val="00135F1C"/>
    <w:rsid w:val="00136DFB"/>
    <w:rsid w:val="00136F14"/>
    <w:rsid w:val="00137031"/>
    <w:rsid w:val="00137323"/>
    <w:rsid w:val="001374E5"/>
    <w:rsid w:val="00137720"/>
    <w:rsid w:val="00140007"/>
    <w:rsid w:val="0014000D"/>
    <w:rsid w:val="001408BF"/>
    <w:rsid w:val="001411FA"/>
    <w:rsid w:val="00141240"/>
    <w:rsid w:val="00141AAC"/>
    <w:rsid w:val="00141C34"/>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A1D"/>
    <w:rsid w:val="001475B4"/>
    <w:rsid w:val="0014765E"/>
    <w:rsid w:val="001477D9"/>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56637"/>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4B6"/>
    <w:rsid w:val="00172626"/>
    <w:rsid w:val="00172720"/>
    <w:rsid w:val="00172A9A"/>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0B0"/>
    <w:rsid w:val="001828FA"/>
    <w:rsid w:val="001833EB"/>
    <w:rsid w:val="00183683"/>
    <w:rsid w:val="00183760"/>
    <w:rsid w:val="00183BAB"/>
    <w:rsid w:val="001844BF"/>
    <w:rsid w:val="0018457A"/>
    <w:rsid w:val="001848E3"/>
    <w:rsid w:val="00184953"/>
    <w:rsid w:val="0018538B"/>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27"/>
    <w:rsid w:val="001A30DF"/>
    <w:rsid w:val="001A33A2"/>
    <w:rsid w:val="001A4140"/>
    <w:rsid w:val="001A4CC0"/>
    <w:rsid w:val="001A5CCA"/>
    <w:rsid w:val="001A64FF"/>
    <w:rsid w:val="001A65AD"/>
    <w:rsid w:val="001A6DEF"/>
    <w:rsid w:val="001A78F3"/>
    <w:rsid w:val="001A7B3C"/>
    <w:rsid w:val="001A7C6A"/>
    <w:rsid w:val="001B023A"/>
    <w:rsid w:val="001B0475"/>
    <w:rsid w:val="001B0722"/>
    <w:rsid w:val="001B10ED"/>
    <w:rsid w:val="001B148A"/>
    <w:rsid w:val="001B1525"/>
    <w:rsid w:val="001B2251"/>
    <w:rsid w:val="001B239A"/>
    <w:rsid w:val="001B23A7"/>
    <w:rsid w:val="001B2772"/>
    <w:rsid w:val="001B2974"/>
    <w:rsid w:val="001B2A3F"/>
    <w:rsid w:val="001B2D83"/>
    <w:rsid w:val="001B31A7"/>
    <w:rsid w:val="001B3883"/>
    <w:rsid w:val="001B3A28"/>
    <w:rsid w:val="001B3AE9"/>
    <w:rsid w:val="001B52FD"/>
    <w:rsid w:val="001B58FA"/>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4EAC"/>
    <w:rsid w:val="001C51CC"/>
    <w:rsid w:val="001C5274"/>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18A"/>
    <w:rsid w:val="001D7299"/>
    <w:rsid w:val="001D72D3"/>
    <w:rsid w:val="001D7BE3"/>
    <w:rsid w:val="001E030B"/>
    <w:rsid w:val="001E0910"/>
    <w:rsid w:val="001E0AD4"/>
    <w:rsid w:val="001E0C17"/>
    <w:rsid w:val="001E0EB0"/>
    <w:rsid w:val="001E19A4"/>
    <w:rsid w:val="001E22C4"/>
    <w:rsid w:val="001E2A57"/>
    <w:rsid w:val="001E2B90"/>
    <w:rsid w:val="001E3191"/>
    <w:rsid w:val="001E348D"/>
    <w:rsid w:val="001E34BA"/>
    <w:rsid w:val="001E4E9A"/>
    <w:rsid w:val="001E5F37"/>
    <w:rsid w:val="001E6270"/>
    <w:rsid w:val="001E6BF2"/>
    <w:rsid w:val="001E6E2B"/>
    <w:rsid w:val="001E7472"/>
    <w:rsid w:val="001E75A9"/>
    <w:rsid w:val="001E7DF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3E72"/>
    <w:rsid w:val="0020468D"/>
    <w:rsid w:val="0020482B"/>
    <w:rsid w:val="00204CA1"/>
    <w:rsid w:val="00204D2A"/>
    <w:rsid w:val="002052C9"/>
    <w:rsid w:val="00205853"/>
    <w:rsid w:val="0020590D"/>
    <w:rsid w:val="002067B4"/>
    <w:rsid w:val="00207117"/>
    <w:rsid w:val="0020752C"/>
    <w:rsid w:val="00207984"/>
    <w:rsid w:val="00207AE9"/>
    <w:rsid w:val="00207CF5"/>
    <w:rsid w:val="002107FF"/>
    <w:rsid w:val="00211165"/>
    <w:rsid w:val="002111DB"/>
    <w:rsid w:val="002114D6"/>
    <w:rsid w:val="00211674"/>
    <w:rsid w:val="00212277"/>
    <w:rsid w:val="00214439"/>
    <w:rsid w:val="002148F5"/>
    <w:rsid w:val="00214BCB"/>
    <w:rsid w:val="00214D81"/>
    <w:rsid w:val="002157D8"/>
    <w:rsid w:val="002157E6"/>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140"/>
    <w:rsid w:val="0022632E"/>
    <w:rsid w:val="00226511"/>
    <w:rsid w:val="0022696A"/>
    <w:rsid w:val="00226F32"/>
    <w:rsid w:val="00230C0D"/>
    <w:rsid w:val="00230DC6"/>
    <w:rsid w:val="00231348"/>
    <w:rsid w:val="002318BF"/>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AF8"/>
    <w:rsid w:val="00250DE6"/>
    <w:rsid w:val="00250F57"/>
    <w:rsid w:val="00251344"/>
    <w:rsid w:val="00251C85"/>
    <w:rsid w:val="002527A0"/>
    <w:rsid w:val="0025372B"/>
    <w:rsid w:val="00253964"/>
    <w:rsid w:val="00253DC7"/>
    <w:rsid w:val="00254C0B"/>
    <w:rsid w:val="00254D8F"/>
    <w:rsid w:val="0025560D"/>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5BDF"/>
    <w:rsid w:val="002660C8"/>
    <w:rsid w:val="00266334"/>
    <w:rsid w:val="002664E5"/>
    <w:rsid w:val="00270222"/>
    <w:rsid w:val="00270A55"/>
    <w:rsid w:val="00270AED"/>
    <w:rsid w:val="00270B0C"/>
    <w:rsid w:val="00270D7F"/>
    <w:rsid w:val="00270F8F"/>
    <w:rsid w:val="00271414"/>
    <w:rsid w:val="00271C16"/>
    <w:rsid w:val="00271E90"/>
    <w:rsid w:val="0027225B"/>
    <w:rsid w:val="00272A1C"/>
    <w:rsid w:val="00272BCC"/>
    <w:rsid w:val="00272D07"/>
    <w:rsid w:val="0027429B"/>
    <w:rsid w:val="002743AB"/>
    <w:rsid w:val="002747E7"/>
    <w:rsid w:val="0027481B"/>
    <w:rsid w:val="00274B71"/>
    <w:rsid w:val="00274FA7"/>
    <w:rsid w:val="0027575F"/>
    <w:rsid w:val="00275F1D"/>
    <w:rsid w:val="002767C0"/>
    <w:rsid w:val="00277198"/>
    <w:rsid w:val="0027758B"/>
    <w:rsid w:val="002777BE"/>
    <w:rsid w:val="00277B38"/>
    <w:rsid w:val="00277BD7"/>
    <w:rsid w:val="00280237"/>
    <w:rsid w:val="002808E3"/>
    <w:rsid w:val="00281184"/>
    <w:rsid w:val="0028161A"/>
    <w:rsid w:val="0028206E"/>
    <w:rsid w:val="00282990"/>
    <w:rsid w:val="002835C6"/>
    <w:rsid w:val="0028370A"/>
    <w:rsid w:val="002839D0"/>
    <w:rsid w:val="0028405F"/>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16C2"/>
    <w:rsid w:val="00292834"/>
    <w:rsid w:val="00292E57"/>
    <w:rsid w:val="00293DCA"/>
    <w:rsid w:val="00294003"/>
    <w:rsid w:val="0029414D"/>
    <w:rsid w:val="00294283"/>
    <w:rsid w:val="002953A7"/>
    <w:rsid w:val="002954CB"/>
    <w:rsid w:val="00295B93"/>
    <w:rsid w:val="00295BE6"/>
    <w:rsid w:val="00295C79"/>
    <w:rsid w:val="00295F51"/>
    <w:rsid w:val="00295FBC"/>
    <w:rsid w:val="002962BC"/>
    <w:rsid w:val="00296664"/>
    <w:rsid w:val="0029692E"/>
    <w:rsid w:val="00296B9B"/>
    <w:rsid w:val="00296DB6"/>
    <w:rsid w:val="002972BD"/>
    <w:rsid w:val="00297394"/>
    <w:rsid w:val="002978E2"/>
    <w:rsid w:val="00297919"/>
    <w:rsid w:val="00297CD2"/>
    <w:rsid w:val="00297D5C"/>
    <w:rsid w:val="00297DF1"/>
    <w:rsid w:val="002A0AC6"/>
    <w:rsid w:val="002A0E36"/>
    <w:rsid w:val="002A1007"/>
    <w:rsid w:val="002A1488"/>
    <w:rsid w:val="002A154F"/>
    <w:rsid w:val="002A1E98"/>
    <w:rsid w:val="002A2C3A"/>
    <w:rsid w:val="002A32C9"/>
    <w:rsid w:val="002A34D1"/>
    <w:rsid w:val="002A3545"/>
    <w:rsid w:val="002A37D2"/>
    <w:rsid w:val="002A3A06"/>
    <w:rsid w:val="002A407B"/>
    <w:rsid w:val="002A40C8"/>
    <w:rsid w:val="002A41EE"/>
    <w:rsid w:val="002A446C"/>
    <w:rsid w:val="002A4638"/>
    <w:rsid w:val="002A4803"/>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5823"/>
    <w:rsid w:val="002B5843"/>
    <w:rsid w:val="002B5FD8"/>
    <w:rsid w:val="002B6411"/>
    <w:rsid w:val="002B668A"/>
    <w:rsid w:val="002B675B"/>
    <w:rsid w:val="002B6C49"/>
    <w:rsid w:val="002B6DD2"/>
    <w:rsid w:val="002B6FA3"/>
    <w:rsid w:val="002B7FC4"/>
    <w:rsid w:val="002C037F"/>
    <w:rsid w:val="002C094F"/>
    <w:rsid w:val="002C0D21"/>
    <w:rsid w:val="002C0FA0"/>
    <w:rsid w:val="002C258A"/>
    <w:rsid w:val="002C2D45"/>
    <w:rsid w:val="002C3834"/>
    <w:rsid w:val="002C40AA"/>
    <w:rsid w:val="002C4223"/>
    <w:rsid w:val="002C46F7"/>
    <w:rsid w:val="002C47AE"/>
    <w:rsid w:val="002C491B"/>
    <w:rsid w:val="002C5338"/>
    <w:rsid w:val="002C574D"/>
    <w:rsid w:val="002C57DC"/>
    <w:rsid w:val="002C644D"/>
    <w:rsid w:val="002D0237"/>
    <w:rsid w:val="002D05DE"/>
    <w:rsid w:val="002D0B63"/>
    <w:rsid w:val="002D1B96"/>
    <w:rsid w:val="002D1D51"/>
    <w:rsid w:val="002D1E94"/>
    <w:rsid w:val="002D2279"/>
    <w:rsid w:val="002D2799"/>
    <w:rsid w:val="002D2B2A"/>
    <w:rsid w:val="002D2B78"/>
    <w:rsid w:val="002D2E92"/>
    <w:rsid w:val="002D3084"/>
    <w:rsid w:val="002D3328"/>
    <w:rsid w:val="002D39A6"/>
    <w:rsid w:val="002D3BD5"/>
    <w:rsid w:val="002D46FA"/>
    <w:rsid w:val="002D494C"/>
    <w:rsid w:val="002D503F"/>
    <w:rsid w:val="002D50C4"/>
    <w:rsid w:val="002D5985"/>
    <w:rsid w:val="002D6210"/>
    <w:rsid w:val="002D6262"/>
    <w:rsid w:val="002D6394"/>
    <w:rsid w:val="002D6B04"/>
    <w:rsid w:val="002D6C3B"/>
    <w:rsid w:val="002D79F9"/>
    <w:rsid w:val="002D7E04"/>
    <w:rsid w:val="002E0073"/>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D6A"/>
    <w:rsid w:val="002E6D8D"/>
    <w:rsid w:val="002E6F32"/>
    <w:rsid w:val="002E773B"/>
    <w:rsid w:val="002E7903"/>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99F"/>
    <w:rsid w:val="002F3D1C"/>
    <w:rsid w:val="002F3DC2"/>
    <w:rsid w:val="002F3F19"/>
    <w:rsid w:val="002F4687"/>
    <w:rsid w:val="002F5D3A"/>
    <w:rsid w:val="002F5DB9"/>
    <w:rsid w:val="002F614A"/>
    <w:rsid w:val="002F64C7"/>
    <w:rsid w:val="002F68BF"/>
    <w:rsid w:val="002F6F14"/>
    <w:rsid w:val="002F7086"/>
    <w:rsid w:val="002F731F"/>
    <w:rsid w:val="00300003"/>
    <w:rsid w:val="003004D4"/>
    <w:rsid w:val="003004EA"/>
    <w:rsid w:val="00300FD2"/>
    <w:rsid w:val="003013A0"/>
    <w:rsid w:val="00301D89"/>
    <w:rsid w:val="003028A1"/>
    <w:rsid w:val="00302EB6"/>
    <w:rsid w:val="0030306D"/>
    <w:rsid w:val="0030335C"/>
    <w:rsid w:val="00303806"/>
    <w:rsid w:val="00303844"/>
    <w:rsid w:val="00303C20"/>
    <w:rsid w:val="003045C6"/>
    <w:rsid w:val="003052B5"/>
    <w:rsid w:val="00305373"/>
    <w:rsid w:val="00305778"/>
    <w:rsid w:val="003058AE"/>
    <w:rsid w:val="00305996"/>
    <w:rsid w:val="00305DB4"/>
    <w:rsid w:val="003063FE"/>
    <w:rsid w:val="003069F9"/>
    <w:rsid w:val="00306A91"/>
    <w:rsid w:val="00307306"/>
    <w:rsid w:val="00310B20"/>
    <w:rsid w:val="00312133"/>
    <w:rsid w:val="0031224A"/>
    <w:rsid w:val="00312CBC"/>
    <w:rsid w:val="00313898"/>
    <w:rsid w:val="00313EB8"/>
    <w:rsid w:val="00314027"/>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85C"/>
    <w:rsid w:val="00320E62"/>
    <w:rsid w:val="00321195"/>
    <w:rsid w:val="003212A6"/>
    <w:rsid w:val="003217BF"/>
    <w:rsid w:val="00321D60"/>
    <w:rsid w:val="00321EB7"/>
    <w:rsid w:val="003221B4"/>
    <w:rsid w:val="0032220F"/>
    <w:rsid w:val="003226D7"/>
    <w:rsid w:val="00322903"/>
    <w:rsid w:val="00322BDE"/>
    <w:rsid w:val="00322E77"/>
    <w:rsid w:val="00322F17"/>
    <w:rsid w:val="0032326C"/>
    <w:rsid w:val="003233AB"/>
    <w:rsid w:val="0032351B"/>
    <w:rsid w:val="00323711"/>
    <w:rsid w:val="00323E8C"/>
    <w:rsid w:val="00323EE9"/>
    <w:rsid w:val="00324183"/>
    <w:rsid w:val="00324BA0"/>
    <w:rsid w:val="00325E2B"/>
    <w:rsid w:val="00325E40"/>
    <w:rsid w:val="00326265"/>
    <w:rsid w:val="00326A2E"/>
    <w:rsid w:val="00326BFB"/>
    <w:rsid w:val="00330432"/>
    <w:rsid w:val="0033069D"/>
    <w:rsid w:val="003306E0"/>
    <w:rsid w:val="003306F3"/>
    <w:rsid w:val="003308ED"/>
    <w:rsid w:val="0033193A"/>
    <w:rsid w:val="00331C74"/>
    <w:rsid w:val="00332CE0"/>
    <w:rsid w:val="003333C5"/>
    <w:rsid w:val="003339BD"/>
    <w:rsid w:val="00333CA7"/>
    <w:rsid w:val="0033407D"/>
    <w:rsid w:val="003349E3"/>
    <w:rsid w:val="00334AEE"/>
    <w:rsid w:val="00334D20"/>
    <w:rsid w:val="00335F27"/>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C5"/>
    <w:rsid w:val="003432E9"/>
    <w:rsid w:val="0034397F"/>
    <w:rsid w:val="00343D69"/>
    <w:rsid w:val="00343ECB"/>
    <w:rsid w:val="00343FC9"/>
    <w:rsid w:val="00344081"/>
    <w:rsid w:val="00344952"/>
    <w:rsid w:val="00345D24"/>
    <w:rsid w:val="00346184"/>
    <w:rsid w:val="003467A6"/>
    <w:rsid w:val="00346892"/>
    <w:rsid w:val="00346ADF"/>
    <w:rsid w:val="00346B75"/>
    <w:rsid w:val="00346C2E"/>
    <w:rsid w:val="00346C39"/>
    <w:rsid w:val="00346CE3"/>
    <w:rsid w:val="00347687"/>
    <w:rsid w:val="0035007F"/>
    <w:rsid w:val="00350248"/>
    <w:rsid w:val="00350C4F"/>
    <w:rsid w:val="00350F0A"/>
    <w:rsid w:val="00351AF3"/>
    <w:rsid w:val="0035282F"/>
    <w:rsid w:val="00352CAA"/>
    <w:rsid w:val="00353467"/>
    <w:rsid w:val="00353C50"/>
    <w:rsid w:val="00353D89"/>
    <w:rsid w:val="00353EAF"/>
    <w:rsid w:val="00353F0C"/>
    <w:rsid w:val="003545E6"/>
    <w:rsid w:val="0035525B"/>
    <w:rsid w:val="003565D9"/>
    <w:rsid w:val="00356844"/>
    <w:rsid w:val="00356B41"/>
    <w:rsid w:val="00356BA2"/>
    <w:rsid w:val="0035715D"/>
    <w:rsid w:val="00357417"/>
    <w:rsid w:val="00357A8C"/>
    <w:rsid w:val="00360367"/>
    <w:rsid w:val="00360CF3"/>
    <w:rsid w:val="003612B3"/>
    <w:rsid w:val="00361581"/>
    <w:rsid w:val="00361588"/>
    <w:rsid w:val="003621DA"/>
    <w:rsid w:val="003624F8"/>
    <w:rsid w:val="003632FF"/>
    <w:rsid w:val="00363404"/>
    <w:rsid w:val="00363B83"/>
    <w:rsid w:val="00365418"/>
    <w:rsid w:val="00365603"/>
    <w:rsid w:val="003658A9"/>
    <w:rsid w:val="00366286"/>
    <w:rsid w:val="003675D5"/>
    <w:rsid w:val="00367A79"/>
    <w:rsid w:val="00367E8C"/>
    <w:rsid w:val="00367FB7"/>
    <w:rsid w:val="003701B6"/>
    <w:rsid w:val="00370553"/>
    <w:rsid w:val="003708AB"/>
    <w:rsid w:val="00370EB9"/>
    <w:rsid w:val="00370F74"/>
    <w:rsid w:val="003711BD"/>
    <w:rsid w:val="00371A43"/>
    <w:rsid w:val="00372066"/>
    <w:rsid w:val="00372B20"/>
    <w:rsid w:val="00373370"/>
    <w:rsid w:val="00374AE5"/>
    <w:rsid w:val="003750B2"/>
    <w:rsid w:val="00375229"/>
    <w:rsid w:val="003753AD"/>
    <w:rsid w:val="00375401"/>
    <w:rsid w:val="00375407"/>
    <w:rsid w:val="00375443"/>
    <w:rsid w:val="00375501"/>
    <w:rsid w:val="00375B64"/>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AA7"/>
    <w:rsid w:val="00384DFA"/>
    <w:rsid w:val="00384F40"/>
    <w:rsid w:val="00385152"/>
    <w:rsid w:val="0038537E"/>
    <w:rsid w:val="00385928"/>
    <w:rsid w:val="00385B8E"/>
    <w:rsid w:val="00385CFC"/>
    <w:rsid w:val="00385EE2"/>
    <w:rsid w:val="00386887"/>
    <w:rsid w:val="00386B92"/>
    <w:rsid w:val="00386E7C"/>
    <w:rsid w:val="00387360"/>
    <w:rsid w:val="003876F2"/>
    <w:rsid w:val="00387A0A"/>
    <w:rsid w:val="00387E52"/>
    <w:rsid w:val="0039198E"/>
    <w:rsid w:val="003921DD"/>
    <w:rsid w:val="00392340"/>
    <w:rsid w:val="003924F6"/>
    <w:rsid w:val="00392B63"/>
    <w:rsid w:val="00393808"/>
    <w:rsid w:val="003938EB"/>
    <w:rsid w:val="003939F8"/>
    <w:rsid w:val="00393CBC"/>
    <w:rsid w:val="00394E59"/>
    <w:rsid w:val="00395B1A"/>
    <w:rsid w:val="00395F7F"/>
    <w:rsid w:val="00396D98"/>
    <w:rsid w:val="0039766F"/>
    <w:rsid w:val="00397B37"/>
    <w:rsid w:val="00397D28"/>
    <w:rsid w:val="003A0293"/>
    <w:rsid w:val="003A03FC"/>
    <w:rsid w:val="003A191B"/>
    <w:rsid w:val="003A3684"/>
    <w:rsid w:val="003A4407"/>
    <w:rsid w:val="003A530A"/>
    <w:rsid w:val="003A562D"/>
    <w:rsid w:val="003A5A0D"/>
    <w:rsid w:val="003A5C70"/>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CCB"/>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BD7"/>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72A9"/>
    <w:rsid w:val="003D7E11"/>
    <w:rsid w:val="003D7E74"/>
    <w:rsid w:val="003D7E82"/>
    <w:rsid w:val="003D7F99"/>
    <w:rsid w:val="003E0045"/>
    <w:rsid w:val="003E08F1"/>
    <w:rsid w:val="003E0AE5"/>
    <w:rsid w:val="003E126C"/>
    <w:rsid w:val="003E15E1"/>
    <w:rsid w:val="003E19B2"/>
    <w:rsid w:val="003E1CA9"/>
    <w:rsid w:val="003E2157"/>
    <w:rsid w:val="003E2CE7"/>
    <w:rsid w:val="003E3BD7"/>
    <w:rsid w:val="003E3D56"/>
    <w:rsid w:val="003E4F2C"/>
    <w:rsid w:val="003E5560"/>
    <w:rsid w:val="003E577C"/>
    <w:rsid w:val="003E5A35"/>
    <w:rsid w:val="003E5B7D"/>
    <w:rsid w:val="003E754E"/>
    <w:rsid w:val="003F0B98"/>
    <w:rsid w:val="003F12B5"/>
    <w:rsid w:val="003F1430"/>
    <w:rsid w:val="003F16D0"/>
    <w:rsid w:val="003F2089"/>
    <w:rsid w:val="003F2D80"/>
    <w:rsid w:val="003F325E"/>
    <w:rsid w:val="003F3952"/>
    <w:rsid w:val="003F3EF9"/>
    <w:rsid w:val="003F47D3"/>
    <w:rsid w:val="003F5497"/>
    <w:rsid w:val="003F5F3C"/>
    <w:rsid w:val="003F642C"/>
    <w:rsid w:val="003F6E8F"/>
    <w:rsid w:val="003F7A34"/>
    <w:rsid w:val="0040046C"/>
    <w:rsid w:val="004010EB"/>
    <w:rsid w:val="00401797"/>
    <w:rsid w:val="004020FB"/>
    <w:rsid w:val="00402A40"/>
    <w:rsid w:val="004038C6"/>
    <w:rsid w:val="0040477D"/>
    <w:rsid w:val="0040600C"/>
    <w:rsid w:val="004078AB"/>
    <w:rsid w:val="00410007"/>
    <w:rsid w:val="004110FE"/>
    <w:rsid w:val="004114C0"/>
    <w:rsid w:val="00411651"/>
    <w:rsid w:val="0041205F"/>
    <w:rsid w:val="00412417"/>
    <w:rsid w:val="004124C4"/>
    <w:rsid w:val="00412AD7"/>
    <w:rsid w:val="00412E2E"/>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25F"/>
    <w:rsid w:val="00423720"/>
    <w:rsid w:val="00423ABC"/>
    <w:rsid w:val="00423F65"/>
    <w:rsid w:val="0042415B"/>
    <w:rsid w:val="004249FC"/>
    <w:rsid w:val="00424C3B"/>
    <w:rsid w:val="0042589F"/>
    <w:rsid w:val="00425B79"/>
    <w:rsid w:val="0042630A"/>
    <w:rsid w:val="004264D8"/>
    <w:rsid w:val="0042662F"/>
    <w:rsid w:val="00426834"/>
    <w:rsid w:val="004269B2"/>
    <w:rsid w:val="00426A3E"/>
    <w:rsid w:val="00426C1D"/>
    <w:rsid w:val="004275DC"/>
    <w:rsid w:val="00427D4E"/>
    <w:rsid w:val="004301D1"/>
    <w:rsid w:val="00430ED4"/>
    <w:rsid w:val="0043137E"/>
    <w:rsid w:val="004314C1"/>
    <w:rsid w:val="00432789"/>
    <w:rsid w:val="004328C3"/>
    <w:rsid w:val="0043301B"/>
    <w:rsid w:val="004340A7"/>
    <w:rsid w:val="00434594"/>
    <w:rsid w:val="004349E0"/>
    <w:rsid w:val="00434C62"/>
    <w:rsid w:val="0043512D"/>
    <w:rsid w:val="004352A9"/>
    <w:rsid w:val="004355D4"/>
    <w:rsid w:val="00435902"/>
    <w:rsid w:val="00435C86"/>
    <w:rsid w:val="00436FAB"/>
    <w:rsid w:val="00437E65"/>
    <w:rsid w:val="0044033A"/>
    <w:rsid w:val="004406C1"/>
    <w:rsid w:val="00440859"/>
    <w:rsid w:val="0044099E"/>
    <w:rsid w:val="004413AC"/>
    <w:rsid w:val="004413B6"/>
    <w:rsid w:val="0044147C"/>
    <w:rsid w:val="004417BD"/>
    <w:rsid w:val="004418D3"/>
    <w:rsid w:val="00441F45"/>
    <w:rsid w:val="00442031"/>
    <w:rsid w:val="004428DE"/>
    <w:rsid w:val="00442E1D"/>
    <w:rsid w:val="004433B4"/>
    <w:rsid w:val="00444863"/>
    <w:rsid w:val="00444D80"/>
    <w:rsid w:val="00444E6F"/>
    <w:rsid w:val="00444F34"/>
    <w:rsid w:val="0044531A"/>
    <w:rsid w:val="00445D09"/>
    <w:rsid w:val="00445D38"/>
    <w:rsid w:val="004463CC"/>
    <w:rsid w:val="0044762A"/>
    <w:rsid w:val="004476B1"/>
    <w:rsid w:val="004506D0"/>
    <w:rsid w:val="00450862"/>
    <w:rsid w:val="00450A2D"/>
    <w:rsid w:val="00450ACC"/>
    <w:rsid w:val="004511F8"/>
    <w:rsid w:val="0045237D"/>
    <w:rsid w:val="00452CCB"/>
    <w:rsid w:val="004532B3"/>
    <w:rsid w:val="00453557"/>
    <w:rsid w:val="004537C6"/>
    <w:rsid w:val="00453EE2"/>
    <w:rsid w:val="004541A8"/>
    <w:rsid w:val="004543EE"/>
    <w:rsid w:val="004544A1"/>
    <w:rsid w:val="00454802"/>
    <w:rsid w:val="00454AB4"/>
    <w:rsid w:val="0045544D"/>
    <w:rsid w:val="00455854"/>
    <w:rsid w:val="00455AF3"/>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EC8"/>
    <w:rsid w:val="0047171B"/>
    <w:rsid w:val="00471AD2"/>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4952"/>
    <w:rsid w:val="004856BF"/>
    <w:rsid w:val="00485FB0"/>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5590"/>
    <w:rsid w:val="004958D9"/>
    <w:rsid w:val="004960CC"/>
    <w:rsid w:val="0049649D"/>
    <w:rsid w:val="004965C3"/>
    <w:rsid w:val="00496652"/>
    <w:rsid w:val="00496873"/>
    <w:rsid w:val="00496B44"/>
    <w:rsid w:val="00497593"/>
    <w:rsid w:val="0049769E"/>
    <w:rsid w:val="00497C60"/>
    <w:rsid w:val="00497CEB"/>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3FD"/>
    <w:rsid w:val="004A45B5"/>
    <w:rsid w:val="004A4A41"/>
    <w:rsid w:val="004A4D66"/>
    <w:rsid w:val="004A517A"/>
    <w:rsid w:val="004A51A1"/>
    <w:rsid w:val="004A558E"/>
    <w:rsid w:val="004A5731"/>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5F67"/>
    <w:rsid w:val="004B6604"/>
    <w:rsid w:val="004B6B57"/>
    <w:rsid w:val="004B6BDB"/>
    <w:rsid w:val="004B6C2D"/>
    <w:rsid w:val="004B729E"/>
    <w:rsid w:val="004C0444"/>
    <w:rsid w:val="004C060B"/>
    <w:rsid w:val="004C0736"/>
    <w:rsid w:val="004C08BF"/>
    <w:rsid w:val="004C09A7"/>
    <w:rsid w:val="004C1134"/>
    <w:rsid w:val="004C15D9"/>
    <w:rsid w:val="004C1D97"/>
    <w:rsid w:val="004C25AF"/>
    <w:rsid w:val="004C2728"/>
    <w:rsid w:val="004C2870"/>
    <w:rsid w:val="004C2D08"/>
    <w:rsid w:val="004C337B"/>
    <w:rsid w:val="004C4428"/>
    <w:rsid w:val="004C45D2"/>
    <w:rsid w:val="004C4694"/>
    <w:rsid w:val="004C4F6F"/>
    <w:rsid w:val="004C50E0"/>
    <w:rsid w:val="004C5CFF"/>
    <w:rsid w:val="004C66FC"/>
    <w:rsid w:val="004C7253"/>
    <w:rsid w:val="004C7748"/>
    <w:rsid w:val="004C798A"/>
    <w:rsid w:val="004C7D18"/>
    <w:rsid w:val="004D121D"/>
    <w:rsid w:val="004D1604"/>
    <w:rsid w:val="004D2392"/>
    <w:rsid w:val="004D267D"/>
    <w:rsid w:val="004D3233"/>
    <w:rsid w:val="004D345A"/>
    <w:rsid w:val="004D386C"/>
    <w:rsid w:val="004D415C"/>
    <w:rsid w:val="004D4402"/>
    <w:rsid w:val="004D4569"/>
    <w:rsid w:val="004D494A"/>
    <w:rsid w:val="004D4BD7"/>
    <w:rsid w:val="004D5818"/>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198"/>
    <w:rsid w:val="004E65F1"/>
    <w:rsid w:val="004E6697"/>
    <w:rsid w:val="004E69B0"/>
    <w:rsid w:val="004E6BB1"/>
    <w:rsid w:val="004E6E2B"/>
    <w:rsid w:val="004E7BDC"/>
    <w:rsid w:val="004F0537"/>
    <w:rsid w:val="004F0810"/>
    <w:rsid w:val="004F0914"/>
    <w:rsid w:val="004F099B"/>
    <w:rsid w:val="004F09E4"/>
    <w:rsid w:val="004F0B0E"/>
    <w:rsid w:val="004F0C20"/>
    <w:rsid w:val="004F0EFF"/>
    <w:rsid w:val="004F10F9"/>
    <w:rsid w:val="004F115A"/>
    <w:rsid w:val="004F11F8"/>
    <w:rsid w:val="004F1206"/>
    <w:rsid w:val="004F2099"/>
    <w:rsid w:val="004F20EC"/>
    <w:rsid w:val="004F23C5"/>
    <w:rsid w:val="004F2459"/>
    <w:rsid w:val="004F2864"/>
    <w:rsid w:val="004F2945"/>
    <w:rsid w:val="004F29F9"/>
    <w:rsid w:val="004F2E3A"/>
    <w:rsid w:val="004F3EB2"/>
    <w:rsid w:val="004F46A6"/>
    <w:rsid w:val="004F4989"/>
    <w:rsid w:val="004F4D8E"/>
    <w:rsid w:val="004F52D5"/>
    <w:rsid w:val="004F6509"/>
    <w:rsid w:val="004F6C99"/>
    <w:rsid w:val="004F7205"/>
    <w:rsid w:val="004F75B6"/>
    <w:rsid w:val="004F798A"/>
    <w:rsid w:val="004F7A9D"/>
    <w:rsid w:val="004F7DD1"/>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B44"/>
    <w:rsid w:val="005054E9"/>
    <w:rsid w:val="005057CA"/>
    <w:rsid w:val="005059C4"/>
    <w:rsid w:val="00505E71"/>
    <w:rsid w:val="005065C0"/>
    <w:rsid w:val="005069A2"/>
    <w:rsid w:val="00510B4A"/>
    <w:rsid w:val="00510E40"/>
    <w:rsid w:val="00510F57"/>
    <w:rsid w:val="005115A0"/>
    <w:rsid w:val="00511867"/>
    <w:rsid w:val="005121C2"/>
    <w:rsid w:val="00512A93"/>
    <w:rsid w:val="00512BA8"/>
    <w:rsid w:val="005130EE"/>
    <w:rsid w:val="0051328B"/>
    <w:rsid w:val="00513357"/>
    <w:rsid w:val="00513A09"/>
    <w:rsid w:val="00513F81"/>
    <w:rsid w:val="005140F6"/>
    <w:rsid w:val="00514F76"/>
    <w:rsid w:val="00514F7C"/>
    <w:rsid w:val="00515010"/>
    <w:rsid w:val="00516037"/>
    <w:rsid w:val="0051662C"/>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4993"/>
    <w:rsid w:val="005251E9"/>
    <w:rsid w:val="00525701"/>
    <w:rsid w:val="00525DA8"/>
    <w:rsid w:val="00525F21"/>
    <w:rsid w:val="00526BD3"/>
    <w:rsid w:val="005272EC"/>
    <w:rsid w:val="00527C04"/>
    <w:rsid w:val="005317FA"/>
    <w:rsid w:val="00531B95"/>
    <w:rsid w:val="00532568"/>
    <w:rsid w:val="005329C7"/>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1A3"/>
    <w:rsid w:val="005453A0"/>
    <w:rsid w:val="005471C2"/>
    <w:rsid w:val="005478CC"/>
    <w:rsid w:val="00547B7F"/>
    <w:rsid w:val="00547C31"/>
    <w:rsid w:val="00547D15"/>
    <w:rsid w:val="00547D36"/>
    <w:rsid w:val="00547EC8"/>
    <w:rsid w:val="0055045B"/>
    <w:rsid w:val="00550529"/>
    <w:rsid w:val="0055054C"/>
    <w:rsid w:val="00550A89"/>
    <w:rsid w:val="00550CC1"/>
    <w:rsid w:val="00550DDB"/>
    <w:rsid w:val="00551199"/>
    <w:rsid w:val="0055157F"/>
    <w:rsid w:val="0055159A"/>
    <w:rsid w:val="00551C1C"/>
    <w:rsid w:val="0055211F"/>
    <w:rsid w:val="00552332"/>
    <w:rsid w:val="005528D7"/>
    <w:rsid w:val="0055298A"/>
    <w:rsid w:val="00552A3A"/>
    <w:rsid w:val="00552C15"/>
    <w:rsid w:val="00552D18"/>
    <w:rsid w:val="00552DF1"/>
    <w:rsid w:val="00553520"/>
    <w:rsid w:val="005537C8"/>
    <w:rsid w:val="00553FC2"/>
    <w:rsid w:val="00554250"/>
    <w:rsid w:val="00554324"/>
    <w:rsid w:val="00554434"/>
    <w:rsid w:val="00554FF7"/>
    <w:rsid w:val="00555920"/>
    <w:rsid w:val="00557748"/>
    <w:rsid w:val="00560A38"/>
    <w:rsid w:val="00560ED0"/>
    <w:rsid w:val="00562197"/>
    <w:rsid w:val="00562DD0"/>
    <w:rsid w:val="00562DD2"/>
    <w:rsid w:val="005639B3"/>
    <w:rsid w:val="00563F77"/>
    <w:rsid w:val="0056407F"/>
    <w:rsid w:val="005642C2"/>
    <w:rsid w:val="00564B69"/>
    <w:rsid w:val="00564D3F"/>
    <w:rsid w:val="005654CF"/>
    <w:rsid w:val="005657B4"/>
    <w:rsid w:val="0056580C"/>
    <w:rsid w:val="005668FE"/>
    <w:rsid w:val="00566EF6"/>
    <w:rsid w:val="0056708B"/>
    <w:rsid w:val="005676AA"/>
    <w:rsid w:val="00567AE2"/>
    <w:rsid w:val="00567DFE"/>
    <w:rsid w:val="00567F8F"/>
    <w:rsid w:val="0057047B"/>
    <w:rsid w:val="005713FA"/>
    <w:rsid w:val="0057156B"/>
    <w:rsid w:val="00571B71"/>
    <w:rsid w:val="005724CB"/>
    <w:rsid w:val="00574046"/>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084D"/>
    <w:rsid w:val="00591600"/>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76"/>
    <w:rsid w:val="005979F8"/>
    <w:rsid w:val="00597D24"/>
    <w:rsid w:val="005A04AB"/>
    <w:rsid w:val="005A1109"/>
    <w:rsid w:val="005A1166"/>
    <w:rsid w:val="005A1197"/>
    <w:rsid w:val="005A2160"/>
    <w:rsid w:val="005A2CCC"/>
    <w:rsid w:val="005A3517"/>
    <w:rsid w:val="005A3AC0"/>
    <w:rsid w:val="005A3F86"/>
    <w:rsid w:val="005A403F"/>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2D9"/>
    <w:rsid w:val="005B43B5"/>
    <w:rsid w:val="005B45B5"/>
    <w:rsid w:val="005B46FB"/>
    <w:rsid w:val="005B4A46"/>
    <w:rsid w:val="005B4A96"/>
    <w:rsid w:val="005B5283"/>
    <w:rsid w:val="005B5873"/>
    <w:rsid w:val="005B6116"/>
    <w:rsid w:val="005B642B"/>
    <w:rsid w:val="005B67F9"/>
    <w:rsid w:val="005B68AF"/>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A5F"/>
    <w:rsid w:val="005C3D49"/>
    <w:rsid w:val="005C46CE"/>
    <w:rsid w:val="005C4B75"/>
    <w:rsid w:val="005C5479"/>
    <w:rsid w:val="005C591A"/>
    <w:rsid w:val="005C59BA"/>
    <w:rsid w:val="005C617C"/>
    <w:rsid w:val="005C6259"/>
    <w:rsid w:val="005C65BA"/>
    <w:rsid w:val="005C70F5"/>
    <w:rsid w:val="005C7734"/>
    <w:rsid w:val="005C774A"/>
    <w:rsid w:val="005C7C08"/>
    <w:rsid w:val="005D0671"/>
    <w:rsid w:val="005D0AFA"/>
    <w:rsid w:val="005D0F6A"/>
    <w:rsid w:val="005D1010"/>
    <w:rsid w:val="005D2078"/>
    <w:rsid w:val="005D29D9"/>
    <w:rsid w:val="005D38B3"/>
    <w:rsid w:val="005D3F56"/>
    <w:rsid w:val="005D4014"/>
    <w:rsid w:val="005D4607"/>
    <w:rsid w:val="005D630D"/>
    <w:rsid w:val="005D67D7"/>
    <w:rsid w:val="005D690B"/>
    <w:rsid w:val="005D7031"/>
    <w:rsid w:val="005D7032"/>
    <w:rsid w:val="005D7AAD"/>
    <w:rsid w:val="005E0344"/>
    <w:rsid w:val="005E0420"/>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94F"/>
    <w:rsid w:val="005E7021"/>
    <w:rsid w:val="005E722E"/>
    <w:rsid w:val="005E761E"/>
    <w:rsid w:val="005E77C4"/>
    <w:rsid w:val="005F0538"/>
    <w:rsid w:val="005F05AD"/>
    <w:rsid w:val="005F0A9B"/>
    <w:rsid w:val="005F1663"/>
    <w:rsid w:val="005F19EF"/>
    <w:rsid w:val="005F1B89"/>
    <w:rsid w:val="005F20A7"/>
    <w:rsid w:val="005F252F"/>
    <w:rsid w:val="005F2CCA"/>
    <w:rsid w:val="005F2D68"/>
    <w:rsid w:val="005F2D8C"/>
    <w:rsid w:val="005F2F9A"/>
    <w:rsid w:val="005F31BD"/>
    <w:rsid w:val="005F3ECB"/>
    <w:rsid w:val="005F4817"/>
    <w:rsid w:val="005F5842"/>
    <w:rsid w:val="005F5AAF"/>
    <w:rsid w:val="005F5F4D"/>
    <w:rsid w:val="005F64A0"/>
    <w:rsid w:val="005F6738"/>
    <w:rsid w:val="005F6856"/>
    <w:rsid w:val="005F6E92"/>
    <w:rsid w:val="005F6EC8"/>
    <w:rsid w:val="005F7410"/>
    <w:rsid w:val="005F7854"/>
    <w:rsid w:val="005F793A"/>
    <w:rsid w:val="005F7A73"/>
    <w:rsid w:val="006006EF"/>
    <w:rsid w:val="00600F0C"/>
    <w:rsid w:val="00601BA0"/>
    <w:rsid w:val="00601CC7"/>
    <w:rsid w:val="00601CE8"/>
    <w:rsid w:val="00601D11"/>
    <w:rsid w:val="006020F2"/>
    <w:rsid w:val="0060222A"/>
    <w:rsid w:val="006028AE"/>
    <w:rsid w:val="00603397"/>
    <w:rsid w:val="00603667"/>
    <w:rsid w:val="00603682"/>
    <w:rsid w:val="00604043"/>
    <w:rsid w:val="0060463C"/>
    <w:rsid w:val="006055B7"/>
    <w:rsid w:val="00605681"/>
    <w:rsid w:val="006057AC"/>
    <w:rsid w:val="0060582E"/>
    <w:rsid w:val="00606214"/>
    <w:rsid w:val="00606A34"/>
    <w:rsid w:val="0060700A"/>
    <w:rsid w:val="006074EE"/>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AEC"/>
    <w:rsid w:val="00616BEB"/>
    <w:rsid w:val="0062005A"/>
    <w:rsid w:val="006200BC"/>
    <w:rsid w:val="006210C2"/>
    <w:rsid w:val="00621EA2"/>
    <w:rsid w:val="00622360"/>
    <w:rsid w:val="00622C14"/>
    <w:rsid w:val="00623853"/>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632"/>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486"/>
    <w:rsid w:val="00643ABB"/>
    <w:rsid w:val="00643EFF"/>
    <w:rsid w:val="0064427C"/>
    <w:rsid w:val="00644C4B"/>
    <w:rsid w:val="00644CCF"/>
    <w:rsid w:val="00645A5E"/>
    <w:rsid w:val="006462AF"/>
    <w:rsid w:val="00646549"/>
    <w:rsid w:val="00646D68"/>
    <w:rsid w:val="006476D4"/>
    <w:rsid w:val="00647B4F"/>
    <w:rsid w:val="00647C40"/>
    <w:rsid w:val="00647EA0"/>
    <w:rsid w:val="00647EF7"/>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01A"/>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37E8"/>
    <w:rsid w:val="00674266"/>
    <w:rsid w:val="00674DEA"/>
    <w:rsid w:val="00674EC9"/>
    <w:rsid w:val="006753B3"/>
    <w:rsid w:val="006753C3"/>
    <w:rsid w:val="00675488"/>
    <w:rsid w:val="00675B34"/>
    <w:rsid w:val="0067640E"/>
    <w:rsid w:val="00676ED5"/>
    <w:rsid w:val="00681408"/>
    <w:rsid w:val="00681DBB"/>
    <w:rsid w:val="00681E6C"/>
    <w:rsid w:val="00681ECF"/>
    <w:rsid w:val="00682381"/>
    <w:rsid w:val="006824FC"/>
    <w:rsid w:val="00682801"/>
    <w:rsid w:val="00682E6A"/>
    <w:rsid w:val="00683191"/>
    <w:rsid w:val="00683D5E"/>
    <w:rsid w:val="0068405B"/>
    <w:rsid w:val="006842E0"/>
    <w:rsid w:val="006855C4"/>
    <w:rsid w:val="00685891"/>
    <w:rsid w:val="006859AA"/>
    <w:rsid w:val="00685C36"/>
    <w:rsid w:val="00685C46"/>
    <w:rsid w:val="006863F9"/>
    <w:rsid w:val="00687B18"/>
    <w:rsid w:val="00690221"/>
    <w:rsid w:val="00690484"/>
    <w:rsid w:val="0069048C"/>
    <w:rsid w:val="006904D3"/>
    <w:rsid w:val="006909BC"/>
    <w:rsid w:val="00690A16"/>
    <w:rsid w:val="00690A42"/>
    <w:rsid w:val="00690A83"/>
    <w:rsid w:val="00690EB0"/>
    <w:rsid w:val="006912DE"/>
    <w:rsid w:val="00691552"/>
    <w:rsid w:val="0069211D"/>
    <w:rsid w:val="00692555"/>
    <w:rsid w:val="00692ACD"/>
    <w:rsid w:val="00693204"/>
    <w:rsid w:val="00693ADB"/>
    <w:rsid w:val="00693D9C"/>
    <w:rsid w:val="00693E3A"/>
    <w:rsid w:val="0069422B"/>
    <w:rsid w:val="00694D05"/>
    <w:rsid w:val="006954CA"/>
    <w:rsid w:val="00695B62"/>
    <w:rsid w:val="006974A1"/>
    <w:rsid w:val="006977BC"/>
    <w:rsid w:val="00697B93"/>
    <w:rsid w:val="00697F7B"/>
    <w:rsid w:val="006A02B2"/>
    <w:rsid w:val="006A03FF"/>
    <w:rsid w:val="006A0401"/>
    <w:rsid w:val="006A0FEE"/>
    <w:rsid w:val="006A1351"/>
    <w:rsid w:val="006A1434"/>
    <w:rsid w:val="006A19BB"/>
    <w:rsid w:val="006A1E1E"/>
    <w:rsid w:val="006A2126"/>
    <w:rsid w:val="006A21AD"/>
    <w:rsid w:val="006A2415"/>
    <w:rsid w:val="006A2A6A"/>
    <w:rsid w:val="006A30C8"/>
    <w:rsid w:val="006A3351"/>
    <w:rsid w:val="006A3427"/>
    <w:rsid w:val="006A3617"/>
    <w:rsid w:val="006A4331"/>
    <w:rsid w:val="006A5E12"/>
    <w:rsid w:val="006A6960"/>
    <w:rsid w:val="006A6D49"/>
    <w:rsid w:val="006A6D78"/>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82"/>
    <w:rsid w:val="006B70A4"/>
    <w:rsid w:val="006B7DA1"/>
    <w:rsid w:val="006B7E9D"/>
    <w:rsid w:val="006C17F2"/>
    <w:rsid w:val="006C182F"/>
    <w:rsid w:val="006C19E8"/>
    <w:rsid w:val="006C1E32"/>
    <w:rsid w:val="006C1E9D"/>
    <w:rsid w:val="006C243E"/>
    <w:rsid w:val="006C290C"/>
    <w:rsid w:val="006C2933"/>
    <w:rsid w:val="006C2EFF"/>
    <w:rsid w:val="006C3968"/>
    <w:rsid w:val="006C3F6F"/>
    <w:rsid w:val="006C421C"/>
    <w:rsid w:val="006C4904"/>
    <w:rsid w:val="006C5344"/>
    <w:rsid w:val="006C6155"/>
    <w:rsid w:val="006C62A2"/>
    <w:rsid w:val="006C64DF"/>
    <w:rsid w:val="006C6D9E"/>
    <w:rsid w:val="006C6E4F"/>
    <w:rsid w:val="006C743A"/>
    <w:rsid w:val="006C7D81"/>
    <w:rsid w:val="006D0011"/>
    <w:rsid w:val="006D00AD"/>
    <w:rsid w:val="006D07E7"/>
    <w:rsid w:val="006D0858"/>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8E1"/>
    <w:rsid w:val="006E0AD7"/>
    <w:rsid w:val="006E10B5"/>
    <w:rsid w:val="006E113D"/>
    <w:rsid w:val="006E12D3"/>
    <w:rsid w:val="006E1735"/>
    <w:rsid w:val="006E1E83"/>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2E4"/>
    <w:rsid w:val="006F1744"/>
    <w:rsid w:val="006F1850"/>
    <w:rsid w:val="006F2079"/>
    <w:rsid w:val="006F34A7"/>
    <w:rsid w:val="006F3678"/>
    <w:rsid w:val="006F3BC1"/>
    <w:rsid w:val="006F4479"/>
    <w:rsid w:val="006F4893"/>
    <w:rsid w:val="006F4BC3"/>
    <w:rsid w:val="006F51C2"/>
    <w:rsid w:val="006F61DC"/>
    <w:rsid w:val="006F69A0"/>
    <w:rsid w:val="006F7205"/>
    <w:rsid w:val="006F7206"/>
    <w:rsid w:val="006F7353"/>
    <w:rsid w:val="006F7F9E"/>
    <w:rsid w:val="007008B6"/>
    <w:rsid w:val="00701F70"/>
    <w:rsid w:val="007022A3"/>
    <w:rsid w:val="0070272E"/>
    <w:rsid w:val="00702814"/>
    <w:rsid w:val="00702A6F"/>
    <w:rsid w:val="00705A34"/>
    <w:rsid w:val="00705FA8"/>
    <w:rsid w:val="007065B8"/>
    <w:rsid w:val="007069C1"/>
    <w:rsid w:val="00706CF8"/>
    <w:rsid w:val="00707551"/>
    <w:rsid w:val="00707A7C"/>
    <w:rsid w:val="007104B8"/>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522C"/>
    <w:rsid w:val="007157A3"/>
    <w:rsid w:val="007158EB"/>
    <w:rsid w:val="00715A6D"/>
    <w:rsid w:val="00715B49"/>
    <w:rsid w:val="00715C9D"/>
    <w:rsid w:val="00715FE6"/>
    <w:rsid w:val="00716B60"/>
    <w:rsid w:val="00716F9A"/>
    <w:rsid w:val="00717097"/>
    <w:rsid w:val="007171ED"/>
    <w:rsid w:val="0071731B"/>
    <w:rsid w:val="00717335"/>
    <w:rsid w:val="00717343"/>
    <w:rsid w:val="00717409"/>
    <w:rsid w:val="00717D64"/>
    <w:rsid w:val="007205D8"/>
    <w:rsid w:val="00720823"/>
    <w:rsid w:val="007215E4"/>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40F"/>
    <w:rsid w:val="007336B7"/>
    <w:rsid w:val="007342F2"/>
    <w:rsid w:val="0073445C"/>
    <w:rsid w:val="00734544"/>
    <w:rsid w:val="00734E53"/>
    <w:rsid w:val="00735119"/>
    <w:rsid w:val="00735760"/>
    <w:rsid w:val="00735A41"/>
    <w:rsid w:val="00735CE8"/>
    <w:rsid w:val="00736B02"/>
    <w:rsid w:val="00736EB8"/>
    <w:rsid w:val="00737B41"/>
    <w:rsid w:val="00740438"/>
    <w:rsid w:val="007404C9"/>
    <w:rsid w:val="0074091F"/>
    <w:rsid w:val="00740B2F"/>
    <w:rsid w:val="0074189C"/>
    <w:rsid w:val="0074191C"/>
    <w:rsid w:val="00741F73"/>
    <w:rsid w:val="00742C04"/>
    <w:rsid w:val="0074369B"/>
    <w:rsid w:val="00743ACC"/>
    <w:rsid w:val="00744216"/>
    <w:rsid w:val="00744661"/>
    <w:rsid w:val="0074500A"/>
    <w:rsid w:val="0074514C"/>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5669"/>
    <w:rsid w:val="007563EB"/>
    <w:rsid w:val="007571CF"/>
    <w:rsid w:val="0076001B"/>
    <w:rsid w:val="0076048E"/>
    <w:rsid w:val="007604F8"/>
    <w:rsid w:val="00760824"/>
    <w:rsid w:val="00760B31"/>
    <w:rsid w:val="00760E50"/>
    <w:rsid w:val="0076129C"/>
    <w:rsid w:val="00761B4E"/>
    <w:rsid w:val="00761DC8"/>
    <w:rsid w:val="00761DE0"/>
    <w:rsid w:val="007622D7"/>
    <w:rsid w:val="0076240E"/>
    <w:rsid w:val="00762723"/>
    <w:rsid w:val="0076350C"/>
    <w:rsid w:val="007638D7"/>
    <w:rsid w:val="00763F2D"/>
    <w:rsid w:val="00763F2F"/>
    <w:rsid w:val="00764495"/>
    <w:rsid w:val="00765146"/>
    <w:rsid w:val="00765344"/>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3C8"/>
    <w:rsid w:val="00775408"/>
    <w:rsid w:val="007757E0"/>
    <w:rsid w:val="00775C68"/>
    <w:rsid w:val="00776283"/>
    <w:rsid w:val="007766B4"/>
    <w:rsid w:val="0077697F"/>
    <w:rsid w:val="00776A55"/>
    <w:rsid w:val="00776D1A"/>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4017"/>
    <w:rsid w:val="0078427E"/>
    <w:rsid w:val="00784E84"/>
    <w:rsid w:val="00785699"/>
    <w:rsid w:val="00785ACE"/>
    <w:rsid w:val="00785E31"/>
    <w:rsid w:val="007866C8"/>
    <w:rsid w:val="007866D4"/>
    <w:rsid w:val="007872DB"/>
    <w:rsid w:val="007873FC"/>
    <w:rsid w:val="00787B99"/>
    <w:rsid w:val="00787E01"/>
    <w:rsid w:val="0079078A"/>
    <w:rsid w:val="00790E5B"/>
    <w:rsid w:val="007910C9"/>
    <w:rsid w:val="00791ECC"/>
    <w:rsid w:val="00792392"/>
    <w:rsid w:val="00792943"/>
    <w:rsid w:val="00792ABF"/>
    <w:rsid w:val="00792C07"/>
    <w:rsid w:val="00792EC6"/>
    <w:rsid w:val="007933EC"/>
    <w:rsid w:val="00793762"/>
    <w:rsid w:val="007937BA"/>
    <w:rsid w:val="00793917"/>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0BBE"/>
    <w:rsid w:val="007B110A"/>
    <w:rsid w:val="007B12AA"/>
    <w:rsid w:val="007B1A5C"/>
    <w:rsid w:val="007B1FD8"/>
    <w:rsid w:val="007B327C"/>
    <w:rsid w:val="007B41C9"/>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5258"/>
    <w:rsid w:val="007C54FF"/>
    <w:rsid w:val="007C6748"/>
    <w:rsid w:val="007C7349"/>
    <w:rsid w:val="007C76EB"/>
    <w:rsid w:val="007D0136"/>
    <w:rsid w:val="007D03AB"/>
    <w:rsid w:val="007D08AA"/>
    <w:rsid w:val="007D0A75"/>
    <w:rsid w:val="007D124D"/>
    <w:rsid w:val="007D16A2"/>
    <w:rsid w:val="007D19AC"/>
    <w:rsid w:val="007D1A0F"/>
    <w:rsid w:val="007D2887"/>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E0885"/>
    <w:rsid w:val="007E1518"/>
    <w:rsid w:val="007E176F"/>
    <w:rsid w:val="007E1BBB"/>
    <w:rsid w:val="007E1F29"/>
    <w:rsid w:val="007E20E7"/>
    <w:rsid w:val="007E220F"/>
    <w:rsid w:val="007E27DD"/>
    <w:rsid w:val="007E390D"/>
    <w:rsid w:val="007E39C6"/>
    <w:rsid w:val="007E3D00"/>
    <w:rsid w:val="007E48B6"/>
    <w:rsid w:val="007E4A20"/>
    <w:rsid w:val="007E5C37"/>
    <w:rsid w:val="007E5DE3"/>
    <w:rsid w:val="007E61DD"/>
    <w:rsid w:val="007E6747"/>
    <w:rsid w:val="007E6EFA"/>
    <w:rsid w:val="007E7064"/>
    <w:rsid w:val="007E7250"/>
    <w:rsid w:val="007E74D4"/>
    <w:rsid w:val="007F0C45"/>
    <w:rsid w:val="007F12CD"/>
    <w:rsid w:val="007F1E38"/>
    <w:rsid w:val="007F251E"/>
    <w:rsid w:val="007F28E0"/>
    <w:rsid w:val="007F31F8"/>
    <w:rsid w:val="007F3293"/>
    <w:rsid w:val="007F3374"/>
    <w:rsid w:val="007F371C"/>
    <w:rsid w:val="007F3743"/>
    <w:rsid w:val="007F380E"/>
    <w:rsid w:val="007F3855"/>
    <w:rsid w:val="007F3FE8"/>
    <w:rsid w:val="007F4180"/>
    <w:rsid w:val="007F4541"/>
    <w:rsid w:val="007F4E9C"/>
    <w:rsid w:val="007F529E"/>
    <w:rsid w:val="007F53A0"/>
    <w:rsid w:val="007F5589"/>
    <w:rsid w:val="007F5726"/>
    <w:rsid w:val="007F61D9"/>
    <w:rsid w:val="007F63A5"/>
    <w:rsid w:val="007F6436"/>
    <w:rsid w:val="007F6FCC"/>
    <w:rsid w:val="007F7165"/>
    <w:rsid w:val="007F75AC"/>
    <w:rsid w:val="007F77D5"/>
    <w:rsid w:val="008012E0"/>
    <w:rsid w:val="008017A2"/>
    <w:rsid w:val="00801828"/>
    <w:rsid w:val="00801CE5"/>
    <w:rsid w:val="0080277B"/>
    <w:rsid w:val="00802EBE"/>
    <w:rsid w:val="00803CB5"/>
    <w:rsid w:val="008043F7"/>
    <w:rsid w:val="0080463A"/>
    <w:rsid w:val="00804A2B"/>
    <w:rsid w:val="00804B6B"/>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7CF"/>
    <w:rsid w:val="008167F2"/>
    <w:rsid w:val="0081694A"/>
    <w:rsid w:val="0081743C"/>
    <w:rsid w:val="008179F5"/>
    <w:rsid w:val="00817A9D"/>
    <w:rsid w:val="00817C1D"/>
    <w:rsid w:val="0082047E"/>
    <w:rsid w:val="008204DD"/>
    <w:rsid w:val="00820A86"/>
    <w:rsid w:val="00820EE0"/>
    <w:rsid w:val="00821637"/>
    <w:rsid w:val="00821726"/>
    <w:rsid w:val="008219F5"/>
    <w:rsid w:val="00821EA7"/>
    <w:rsid w:val="00822B9A"/>
    <w:rsid w:val="00822E87"/>
    <w:rsid w:val="00822F8F"/>
    <w:rsid w:val="0082308C"/>
    <w:rsid w:val="0082332D"/>
    <w:rsid w:val="00823692"/>
    <w:rsid w:val="008237F4"/>
    <w:rsid w:val="00823FA6"/>
    <w:rsid w:val="008240A5"/>
    <w:rsid w:val="00824195"/>
    <w:rsid w:val="0082600F"/>
    <w:rsid w:val="00826B80"/>
    <w:rsid w:val="00826BE4"/>
    <w:rsid w:val="0082779D"/>
    <w:rsid w:val="0083077A"/>
    <w:rsid w:val="00830EC6"/>
    <w:rsid w:val="008314A0"/>
    <w:rsid w:val="008314A3"/>
    <w:rsid w:val="00831599"/>
    <w:rsid w:val="0083175B"/>
    <w:rsid w:val="00831BBF"/>
    <w:rsid w:val="00832372"/>
    <w:rsid w:val="008331B9"/>
    <w:rsid w:val="0083344F"/>
    <w:rsid w:val="008343A2"/>
    <w:rsid w:val="00834AF3"/>
    <w:rsid w:val="00835229"/>
    <w:rsid w:val="00835410"/>
    <w:rsid w:val="00835A1F"/>
    <w:rsid w:val="00835FD0"/>
    <w:rsid w:val="00835FEC"/>
    <w:rsid w:val="00836AEB"/>
    <w:rsid w:val="00837448"/>
    <w:rsid w:val="008378C5"/>
    <w:rsid w:val="00840819"/>
    <w:rsid w:val="0084164F"/>
    <w:rsid w:val="00841FFA"/>
    <w:rsid w:val="00842B32"/>
    <w:rsid w:val="00843E55"/>
    <w:rsid w:val="00843E85"/>
    <w:rsid w:val="00844177"/>
    <w:rsid w:val="00844616"/>
    <w:rsid w:val="008447B0"/>
    <w:rsid w:val="00844F15"/>
    <w:rsid w:val="008454BE"/>
    <w:rsid w:val="00846755"/>
    <w:rsid w:val="00846F34"/>
    <w:rsid w:val="0084705C"/>
    <w:rsid w:val="008470AA"/>
    <w:rsid w:val="00847635"/>
    <w:rsid w:val="00847EDA"/>
    <w:rsid w:val="00847FB8"/>
    <w:rsid w:val="008500CC"/>
    <w:rsid w:val="008503C6"/>
    <w:rsid w:val="00850BE4"/>
    <w:rsid w:val="00851591"/>
    <w:rsid w:val="008516B6"/>
    <w:rsid w:val="008517BB"/>
    <w:rsid w:val="008529FF"/>
    <w:rsid w:val="00852C4E"/>
    <w:rsid w:val="0085315D"/>
    <w:rsid w:val="00853D24"/>
    <w:rsid w:val="00853F42"/>
    <w:rsid w:val="0085520A"/>
    <w:rsid w:val="008559B4"/>
    <w:rsid w:val="008560E0"/>
    <w:rsid w:val="00856180"/>
    <w:rsid w:val="008562CB"/>
    <w:rsid w:val="00856623"/>
    <w:rsid w:val="00856813"/>
    <w:rsid w:val="008569D6"/>
    <w:rsid w:val="0085742E"/>
    <w:rsid w:val="0086041A"/>
    <w:rsid w:val="00861482"/>
    <w:rsid w:val="008617FA"/>
    <w:rsid w:val="00861F05"/>
    <w:rsid w:val="00862330"/>
    <w:rsid w:val="008626DD"/>
    <w:rsid w:val="00862D81"/>
    <w:rsid w:val="00863A02"/>
    <w:rsid w:val="00864CBA"/>
    <w:rsid w:val="00864CEF"/>
    <w:rsid w:val="00864F85"/>
    <w:rsid w:val="00865E4C"/>
    <w:rsid w:val="008662FE"/>
    <w:rsid w:val="00866CD8"/>
    <w:rsid w:val="008676C3"/>
    <w:rsid w:val="00867CC4"/>
    <w:rsid w:val="00867D3A"/>
    <w:rsid w:val="00871ACE"/>
    <w:rsid w:val="00871E69"/>
    <w:rsid w:val="008720A2"/>
    <w:rsid w:val="008729FE"/>
    <w:rsid w:val="00872B54"/>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198E"/>
    <w:rsid w:val="00881CBA"/>
    <w:rsid w:val="008820E7"/>
    <w:rsid w:val="00882B75"/>
    <w:rsid w:val="0088367D"/>
    <w:rsid w:val="00883DA3"/>
    <w:rsid w:val="00884D79"/>
    <w:rsid w:val="00885075"/>
    <w:rsid w:val="0088556B"/>
    <w:rsid w:val="00886272"/>
    <w:rsid w:val="0088677B"/>
    <w:rsid w:val="00886EF7"/>
    <w:rsid w:val="008871C1"/>
    <w:rsid w:val="00887232"/>
    <w:rsid w:val="008879F3"/>
    <w:rsid w:val="00887AC2"/>
    <w:rsid w:val="00887C77"/>
    <w:rsid w:val="00890194"/>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A04D6"/>
    <w:rsid w:val="008A0673"/>
    <w:rsid w:val="008A0BDB"/>
    <w:rsid w:val="008A126F"/>
    <w:rsid w:val="008A1458"/>
    <w:rsid w:val="008A1FE0"/>
    <w:rsid w:val="008A2046"/>
    <w:rsid w:val="008A250D"/>
    <w:rsid w:val="008A2613"/>
    <w:rsid w:val="008A2A41"/>
    <w:rsid w:val="008A2BF3"/>
    <w:rsid w:val="008A3D93"/>
    <w:rsid w:val="008A4245"/>
    <w:rsid w:val="008A426F"/>
    <w:rsid w:val="008A4E6D"/>
    <w:rsid w:val="008A5098"/>
    <w:rsid w:val="008A53FD"/>
    <w:rsid w:val="008A5D61"/>
    <w:rsid w:val="008A6031"/>
    <w:rsid w:val="008A64AF"/>
    <w:rsid w:val="008A6ABD"/>
    <w:rsid w:val="008A6CAD"/>
    <w:rsid w:val="008A6D1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B6D"/>
    <w:rsid w:val="008C1FE8"/>
    <w:rsid w:val="008C208C"/>
    <w:rsid w:val="008C2B8E"/>
    <w:rsid w:val="008C35AB"/>
    <w:rsid w:val="008C3859"/>
    <w:rsid w:val="008C3D19"/>
    <w:rsid w:val="008C3DF3"/>
    <w:rsid w:val="008C3FF4"/>
    <w:rsid w:val="008C49EC"/>
    <w:rsid w:val="008C547C"/>
    <w:rsid w:val="008C5602"/>
    <w:rsid w:val="008C6C44"/>
    <w:rsid w:val="008C6C59"/>
    <w:rsid w:val="008C6E74"/>
    <w:rsid w:val="008C7912"/>
    <w:rsid w:val="008D007B"/>
    <w:rsid w:val="008D010D"/>
    <w:rsid w:val="008D02B7"/>
    <w:rsid w:val="008D0722"/>
    <w:rsid w:val="008D0933"/>
    <w:rsid w:val="008D0F21"/>
    <w:rsid w:val="008D121B"/>
    <w:rsid w:val="008D1568"/>
    <w:rsid w:val="008D1825"/>
    <w:rsid w:val="008D1A17"/>
    <w:rsid w:val="008D1DFD"/>
    <w:rsid w:val="008D220C"/>
    <w:rsid w:val="008D247A"/>
    <w:rsid w:val="008D2F7C"/>
    <w:rsid w:val="008D36EB"/>
    <w:rsid w:val="008D3A74"/>
    <w:rsid w:val="008D4293"/>
    <w:rsid w:val="008D4427"/>
    <w:rsid w:val="008D489F"/>
    <w:rsid w:val="008D563C"/>
    <w:rsid w:val="008D5D25"/>
    <w:rsid w:val="008D6663"/>
    <w:rsid w:val="008D6D80"/>
    <w:rsid w:val="008D7479"/>
    <w:rsid w:val="008D7E7B"/>
    <w:rsid w:val="008E0C3E"/>
    <w:rsid w:val="008E0D09"/>
    <w:rsid w:val="008E122B"/>
    <w:rsid w:val="008E14F6"/>
    <w:rsid w:val="008E1CE0"/>
    <w:rsid w:val="008E1E93"/>
    <w:rsid w:val="008E1F0A"/>
    <w:rsid w:val="008E1FA1"/>
    <w:rsid w:val="008E254C"/>
    <w:rsid w:val="008E2587"/>
    <w:rsid w:val="008E2650"/>
    <w:rsid w:val="008E3225"/>
    <w:rsid w:val="008E36DE"/>
    <w:rsid w:val="008E43C1"/>
    <w:rsid w:val="008E4DEE"/>
    <w:rsid w:val="008E51F0"/>
    <w:rsid w:val="008E5ABA"/>
    <w:rsid w:val="008E6172"/>
    <w:rsid w:val="008E6831"/>
    <w:rsid w:val="008E6DA8"/>
    <w:rsid w:val="008E72DD"/>
    <w:rsid w:val="008E7B6D"/>
    <w:rsid w:val="008E7E90"/>
    <w:rsid w:val="008F061F"/>
    <w:rsid w:val="008F0A98"/>
    <w:rsid w:val="008F108F"/>
    <w:rsid w:val="008F1BD3"/>
    <w:rsid w:val="008F2473"/>
    <w:rsid w:val="008F382A"/>
    <w:rsid w:val="008F3927"/>
    <w:rsid w:val="008F4E62"/>
    <w:rsid w:val="008F4EDB"/>
    <w:rsid w:val="008F5320"/>
    <w:rsid w:val="008F5A10"/>
    <w:rsid w:val="008F5AAF"/>
    <w:rsid w:val="008F5FB4"/>
    <w:rsid w:val="008F66FA"/>
    <w:rsid w:val="008F6936"/>
    <w:rsid w:val="008F717F"/>
    <w:rsid w:val="008F7362"/>
    <w:rsid w:val="008F7866"/>
    <w:rsid w:val="008F7E78"/>
    <w:rsid w:val="00900140"/>
    <w:rsid w:val="009001B8"/>
    <w:rsid w:val="0090052F"/>
    <w:rsid w:val="00900706"/>
    <w:rsid w:val="009012A7"/>
    <w:rsid w:val="00901DF7"/>
    <w:rsid w:val="0090256A"/>
    <w:rsid w:val="00902C32"/>
    <w:rsid w:val="00903492"/>
    <w:rsid w:val="009046A2"/>
    <w:rsid w:val="00904FB4"/>
    <w:rsid w:val="009054F3"/>
    <w:rsid w:val="00905B7B"/>
    <w:rsid w:val="00906302"/>
    <w:rsid w:val="00906626"/>
    <w:rsid w:val="009068EE"/>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A5C"/>
    <w:rsid w:val="00924B8C"/>
    <w:rsid w:val="00924EF8"/>
    <w:rsid w:val="00924F30"/>
    <w:rsid w:val="00924FA3"/>
    <w:rsid w:val="009253F2"/>
    <w:rsid w:val="009255AB"/>
    <w:rsid w:val="00925698"/>
    <w:rsid w:val="0092661F"/>
    <w:rsid w:val="00926834"/>
    <w:rsid w:val="00926B46"/>
    <w:rsid w:val="00927433"/>
    <w:rsid w:val="0092785B"/>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6F3E"/>
    <w:rsid w:val="0094728F"/>
    <w:rsid w:val="00947741"/>
    <w:rsid w:val="0094778E"/>
    <w:rsid w:val="00947864"/>
    <w:rsid w:val="0095016C"/>
    <w:rsid w:val="00950A52"/>
    <w:rsid w:val="00951546"/>
    <w:rsid w:val="0095178A"/>
    <w:rsid w:val="00951F46"/>
    <w:rsid w:val="00952871"/>
    <w:rsid w:val="00952AA5"/>
    <w:rsid w:val="00952DD9"/>
    <w:rsid w:val="0095401D"/>
    <w:rsid w:val="0095432E"/>
    <w:rsid w:val="00954C7E"/>
    <w:rsid w:val="00955331"/>
    <w:rsid w:val="00955B62"/>
    <w:rsid w:val="00956763"/>
    <w:rsid w:val="00956F57"/>
    <w:rsid w:val="009574AE"/>
    <w:rsid w:val="00957C94"/>
    <w:rsid w:val="00960558"/>
    <w:rsid w:val="00960660"/>
    <w:rsid w:val="00960BAC"/>
    <w:rsid w:val="00960C27"/>
    <w:rsid w:val="00961063"/>
    <w:rsid w:val="009612E1"/>
    <w:rsid w:val="0096199A"/>
    <w:rsid w:val="00961DB6"/>
    <w:rsid w:val="0096266C"/>
    <w:rsid w:val="0096607D"/>
    <w:rsid w:val="009661C6"/>
    <w:rsid w:val="00966B76"/>
    <w:rsid w:val="00967799"/>
    <w:rsid w:val="00967ECA"/>
    <w:rsid w:val="009702EA"/>
    <w:rsid w:val="00970310"/>
    <w:rsid w:val="009706EE"/>
    <w:rsid w:val="00970A93"/>
    <w:rsid w:val="00970B27"/>
    <w:rsid w:val="00970DD9"/>
    <w:rsid w:val="00971144"/>
    <w:rsid w:val="00971A2F"/>
    <w:rsid w:val="00971BDD"/>
    <w:rsid w:val="00971E99"/>
    <w:rsid w:val="00972AA9"/>
    <w:rsid w:val="00972E41"/>
    <w:rsid w:val="009730ED"/>
    <w:rsid w:val="0097326F"/>
    <w:rsid w:val="00973613"/>
    <w:rsid w:val="00973AFC"/>
    <w:rsid w:val="0097465D"/>
    <w:rsid w:val="00974B01"/>
    <w:rsid w:val="009758E7"/>
    <w:rsid w:val="00975B0F"/>
    <w:rsid w:val="00976413"/>
    <w:rsid w:val="009765F0"/>
    <w:rsid w:val="00976827"/>
    <w:rsid w:val="009768AB"/>
    <w:rsid w:val="00976C1D"/>
    <w:rsid w:val="00977C1F"/>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65D"/>
    <w:rsid w:val="00984997"/>
    <w:rsid w:val="00984FF6"/>
    <w:rsid w:val="00985001"/>
    <w:rsid w:val="00986194"/>
    <w:rsid w:val="00987455"/>
    <w:rsid w:val="009874B9"/>
    <w:rsid w:val="009879B5"/>
    <w:rsid w:val="00987C44"/>
    <w:rsid w:val="00990BF1"/>
    <w:rsid w:val="009910A2"/>
    <w:rsid w:val="0099176F"/>
    <w:rsid w:val="0099241A"/>
    <w:rsid w:val="009929F5"/>
    <w:rsid w:val="00992D2F"/>
    <w:rsid w:val="00992FC6"/>
    <w:rsid w:val="00993C1F"/>
    <w:rsid w:val="00993F16"/>
    <w:rsid w:val="00994E4A"/>
    <w:rsid w:val="00995934"/>
    <w:rsid w:val="00995CA3"/>
    <w:rsid w:val="009960C3"/>
    <w:rsid w:val="0099618D"/>
    <w:rsid w:val="009963A5"/>
    <w:rsid w:val="0099681E"/>
    <w:rsid w:val="00996883"/>
    <w:rsid w:val="00997D95"/>
    <w:rsid w:val="00997F3A"/>
    <w:rsid w:val="009A04F2"/>
    <w:rsid w:val="009A0699"/>
    <w:rsid w:val="009A151E"/>
    <w:rsid w:val="009A17CB"/>
    <w:rsid w:val="009A1D84"/>
    <w:rsid w:val="009A221F"/>
    <w:rsid w:val="009A23A5"/>
    <w:rsid w:val="009A2C82"/>
    <w:rsid w:val="009A2D81"/>
    <w:rsid w:val="009A3CCC"/>
    <w:rsid w:val="009A4477"/>
    <w:rsid w:val="009A57C4"/>
    <w:rsid w:val="009A59D3"/>
    <w:rsid w:val="009A5A25"/>
    <w:rsid w:val="009A5B2B"/>
    <w:rsid w:val="009A5D21"/>
    <w:rsid w:val="009A6128"/>
    <w:rsid w:val="009A794A"/>
    <w:rsid w:val="009A79AC"/>
    <w:rsid w:val="009A7E96"/>
    <w:rsid w:val="009B000E"/>
    <w:rsid w:val="009B1500"/>
    <w:rsid w:val="009B17BF"/>
    <w:rsid w:val="009B25B0"/>
    <w:rsid w:val="009B3A88"/>
    <w:rsid w:val="009B46E1"/>
    <w:rsid w:val="009B4827"/>
    <w:rsid w:val="009B5772"/>
    <w:rsid w:val="009B5BA9"/>
    <w:rsid w:val="009B6721"/>
    <w:rsid w:val="009B68D4"/>
    <w:rsid w:val="009B6B59"/>
    <w:rsid w:val="009B73CD"/>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0998"/>
    <w:rsid w:val="009D18F3"/>
    <w:rsid w:val="009D30FE"/>
    <w:rsid w:val="009D315E"/>
    <w:rsid w:val="009D3832"/>
    <w:rsid w:val="009D3B1F"/>
    <w:rsid w:val="009D3B64"/>
    <w:rsid w:val="009D3C43"/>
    <w:rsid w:val="009D414D"/>
    <w:rsid w:val="009D46B3"/>
    <w:rsid w:val="009D4F45"/>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11FB"/>
    <w:rsid w:val="009E1836"/>
    <w:rsid w:val="009E2331"/>
    <w:rsid w:val="009E2428"/>
    <w:rsid w:val="009E25DD"/>
    <w:rsid w:val="009E273F"/>
    <w:rsid w:val="009E2BC2"/>
    <w:rsid w:val="009E3843"/>
    <w:rsid w:val="009E3AA6"/>
    <w:rsid w:val="009E3AB8"/>
    <w:rsid w:val="009E3B89"/>
    <w:rsid w:val="009E4890"/>
    <w:rsid w:val="009E4CD3"/>
    <w:rsid w:val="009E5CBF"/>
    <w:rsid w:val="009E6692"/>
    <w:rsid w:val="009E6719"/>
    <w:rsid w:val="009E6E4C"/>
    <w:rsid w:val="009E76E4"/>
    <w:rsid w:val="009E7860"/>
    <w:rsid w:val="009E7F57"/>
    <w:rsid w:val="009F0043"/>
    <w:rsid w:val="009F03BF"/>
    <w:rsid w:val="009F041E"/>
    <w:rsid w:val="009F04CD"/>
    <w:rsid w:val="009F17F2"/>
    <w:rsid w:val="009F1B51"/>
    <w:rsid w:val="009F1F8D"/>
    <w:rsid w:val="009F1FCF"/>
    <w:rsid w:val="009F2AB0"/>
    <w:rsid w:val="009F2DDA"/>
    <w:rsid w:val="009F318B"/>
    <w:rsid w:val="009F41B5"/>
    <w:rsid w:val="009F4A86"/>
    <w:rsid w:val="009F4DA4"/>
    <w:rsid w:val="009F4DC0"/>
    <w:rsid w:val="009F5112"/>
    <w:rsid w:val="009F5388"/>
    <w:rsid w:val="009F61D1"/>
    <w:rsid w:val="009F6205"/>
    <w:rsid w:val="009F626A"/>
    <w:rsid w:val="009F63DD"/>
    <w:rsid w:val="009F724F"/>
    <w:rsid w:val="009F74E1"/>
    <w:rsid w:val="009F7CD0"/>
    <w:rsid w:val="00A004DC"/>
    <w:rsid w:val="00A00872"/>
    <w:rsid w:val="00A00E73"/>
    <w:rsid w:val="00A0184D"/>
    <w:rsid w:val="00A01C52"/>
    <w:rsid w:val="00A0217C"/>
    <w:rsid w:val="00A027C8"/>
    <w:rsid w:val="00A03384"/>
    <w:rsid w:val="00A03783"/>
    <w:rsid w:val="00A042E5"/>
    <w:rsid w:val="00A044B9"/>
    <w:rsid w:val="00A04512"/>
    <w:rsid w:val="00A048AB"/>
    <w:rsid w:val="00A05366"/>
    <w:rsid w:val="00A056D8"/>
    <w:rsid w:val="00A100A4"/>
    <w:rsid w:val="00A105C8"/>
    <w:rsid w:val="00A10B99"/>
    <w:rsid w:val="00A10E34"/>
    <w:rsid w:val="00A1117F"/>
    <w:rsid w:val="00A11FD7"/>
    <w:rsid w:val="00A13199"/>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350"/>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F06"/>
    <w:rsid w:val="00A35957"/>
    <w:rsid w:val="00A36174"/>
    <w:rsid w:val="00A364C5"/>
    <w:rsid w:val="00A36A02"/>
    <w:rsid w:val="00A37278"/>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FB2"/>
    <w:rsid w:val="00A4759D"/>
    <w:rsid w:val="00A4775D"/>
    <w:rsid w:val="00A47B1F"/>
    <w:rsid w:val="00A50112"/>
    <w:rsid w:val="00A50A94"/>
    <w:rsid w:val="00A50D78"/>
    <w:rsid w:val="00A51356"/>
    <w:rsid w:val="00A526DB"/>
    <w:rsid w:val="00A52EEB"/>
    <w:rsid w:val="00A52FAB"/>
    <w:rsid w:val="00A52FE9"/>
    <w:rsid w:val="00A53393"/>
    <w:rsid w:val="00A53E9F"/>
    <w:rsid w:val="00A54964"/>
    <w:rsid w:val="00A549F8"/>
    <w:rsid w:val="00A552AF"/>
    <w:rsid w:val="00A555F1"/>
    <w:rsid w:val="00A559A9"/>
    <w:rsid w:val="00A55C90"/>
    <w:rsid w:val="00A55E9E"/>
    <w:rsid w:val="00A55F87"/>
    <w:rsid w:val="00A5655D"/>
    <w:rsid w:val="00A56D15"/>
    <w:rsid w:val="00A56EB0"/>
    <w:rsid w:val="00A5727E"/>
    <w:rsid w:val="00A5748F"/>
    <w:rsid w:val="00A57638"/>
    <w:rsid w:val="00A609D5"/>
    <w:rsid w:val="00A60BFF"/>
    <w:rsid w:val="00A60F11"/>
    <w:rsid w:val="00A6150C"/>
    <w:rsid w:val="00A624B6"/>
    <w:rsid w:val="00A626D9"/>
    <w:rsid w:val="00A627AD"/>
    <w:rsid w:val="00A6366E"/>
    <w:rsid w:val="00A63ABC"/>
    <w:rsid w:val="00A63ECB"/>
    <w:rsid w:val="00A63F1D"/>
    <w:rsid w:val="00A63F77"/>
    <w:rsid w:val="00A64083"/>
    <w:rsid w:val="00A646A2"/>
    <w:rsid w:val="00A64B3F"/>
    <w:rsid w:val="00A658FC"/>
    <w:rsid w:val="00A65AC8"/>
    <w:rsid w:val="00A66007"/>
    <w:rsid w:val="00A66968"/>
    <w:rsid w:val="00A669FC"/>
    <w:rsid w:val="00A66A74"/>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659C"/>
    <w:rsid w:val="00A76959"/>
    <w:rsid w:val="00A76DD1"/>
    <w:rsid w:val="00A775DF"/>
    <w:rsid w:val="00A7782D"/>
    <w:rsid w:val="00A80784"/>
    <w:rsid w:val="00A81C0C"/>
    <w:rsid w:val="00A81E55"/>
    <w:rsid w:val="00A81E7E"/>
    <w:rsid w:val="00A82278"/>
    <w:rsid w:val="00A822E7"/>
    <w:rsid w:val="00A827C9"/>
    <w:rsid w:val="00A83062"/>
    <w:rsid w:val="00A83975"/>
    <w:rsid w:val="00A843BE"/>
    <w:rsid w:val="00A84E98"/>
    <w:rsid w:val="00A854F3"/>
    <w:rsid w:val="00A85897"/>
    <w:rsid w:val="00A85DB4"/>
    <w:rsid w:val="00A85F8E"/>
    <w:rsid w:val="00A8601A"/>
    <w:rsid w:val="00A8633D"/>
    <w:rsid w:val="00A86C50"/>
    <w:rsid w:val="00A86FA3"/>
    <w:rsid w:val="00A87B52"/>
    <w:rsid w:val="00A87C6F"/>
    <w:rsid w:val="00A9030B"/>
    <w:rsid w:val="00A90536"/>
    <w:rsid w:val="00A908ED"/>
    <w:rsid w:val="00A90AEB"/>
    <w:rsid w:val="00A90AFE"/>
    <w:rsid w:val="00A90F81"/>
    <w:rsid w:val="00A90FF8"/>
    <w:rsid w:val="00A91123"/>
    <w:rsid w:val="00A914A8"/>
    <w:rsid w:val="00A918B3"/>
    <w:rsid w:val="00A91AC0"/>
    <w:rsid w:val="00A91AE3"/>
    <w:rsid w:val="00A92541"/>
    <w:rsid w:val="00A9258C"/>
    <w:rsid w:val="00A92C65"/>
    <w:rsid w:val="00A92DA1"/>
    <w:rsid w:val="00A93AD6"/>
    <w:rsid w:val="00A94040"/>
    <w:rsid w:val="00A943CD"/>
    <w:rsid w:val="00A947D2"/>
    <w:rsid w:val="00A94A05"/>
    <w:rsid w:val="00A94BF2"/>
    <w:rsid w:val="00A94CB5"/>
    <w:rsid w:val="00A94D46"/>
    <w:rsid w:val="00A94EBE"/>
    <w:rsid w:val="00A94FF4"/>
    <w:rsid w:val="00A955EF"/>
    <w:rsid w:val="00A9567D"/>
    <w:rsid w:val="00A95E9E"/>
    <w:rsid w:val="00A96A96"/>
    <w:rsid w:val="00A96C5B"/>
    <w:rsid w:val="00A96CF1"/>
    <w:rsid w:val="00A9706A"/>
    <w:rsid w:val="00A97BAB"/>
    <w:rsid w:val="00AA0564"/>
    <w:rsid w:val="00AA0AAC"/>
    <w:rsid w:val="00AA0E67"/>
    <w:rsid w:val="00AA2B69"/>
    <w:rsid w:val="00AA2CC8"/>
    <w:rsid w:val="00AA304C"/>
    <w:rsid w:val="00AA3168"/>
    <w:rsid w:val="00AA3440"/>
    <w:rsid w:val="00AA3B79"/>
    <w:rsid w:val="00AA3FA6"/>
    <w:rsid w:val="00AA4098"/>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DE5"/>
    <w:rsid w:val="00AB30F9"/>
    <w:rsid w:val="00AB3B5D"/>
    <w:rsid w:val="00AB4406"/>
    <w:rsid w:val="00AB48C0"/>
    <w:rsid w:val="00AB4A87"/>
    <w:rsid w:val="00AB4C75"/>
    <w:rsid w:val="00AB4C87"/>
    <w:rsid w:val="00AB5263"/>
    <w:rsid w:val="00AB5316"/>
    <w:rsid w:val="00AB5A6D"/>
    <w:rsid w:val="00AB5E99"/>
    <w:rsid w:val="00AB69CA"/>
    <w:rsid w:val="00AB69D3"/>
    <w:rsid w:val="00AC0482"/>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B00"/>
    <w:rsid w:val="00AC6C31"/>
    <w:rsid w:val="00AC6CB1"/>
    <w:rsid w:val="00AC6FB6"/>
    <w:rsid w:val="00AC7574"/>
    <w:rsid w:val="00AC7FC2"/>
    <w:rsid w:val="00AD0B0D"/>
    <w:rsid w:val="00AD134C"/>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1D2"/>
    <w:rsid w:val="00AE37EC"/>
    <w:rsid w:val="00AE3BD2"/>
    <w:rsid w:val="00AE3E4E"/>
    <w:rsid w:val="00AE4532"/>
    <w:rsid w:val="00AE4FF5"/>
    <w:rsid w:val="00AE65F5"/>
    <w:rsid w:val="00AE68B1"/>
    <w:rsid w:val="00AE6B03"/>
    <w:rsid w:val="00AE6D05"/>
    <w:rsid w:val="00AE6D5A"/>
    <w:rsid w:val="00AE7A16"/>
    <w:rsid w:val="00AF043F"/>
    <w:rsid w:val="00AF063F"/>
    <w:rsid w:val="00AF06BE"/>
    <w:rsid w:val="00AF073D"/>
    <w:rsid w:val="00AF0F00"/>
    <w:rsid w:val="00AF1FA5"/>
    <w:rsid w:val="00AF1FCC"/>
    <w:rsid w:val="00AF25DD"/>
    <w:rsid w:val="00AF293F"/>
    <w:rsid w:val="00AF2CE5"/>
    <w:rsid w:val="00AF3724"/>
    <w:rsid w:val="00AF3810"/>
    <w:rsid w:val="00AF3815"/>
    <w:rsid w:val="00AF431C"/>
    <w:rsid w:val="00AF4C95"/>
    <w:rsid w:val="00AF4DD0"/>
    <w:rsid w:val="00AF5348"/>
    <w:rsid w:val="00AF5801"/>
    <w:rsid w:val="00AF5E0C"/>
    <w:rsid w:val="00AF6A10"/>
    <w:rsid w:val="00AF6DB0"/>
    <w:rsid w:val="00AF6F24"/>
    <w:rsid w:val="00AF7B35"/>
    <w:rsid w:val="00AF7DFB"/>
    <w:rsid w:val="00B0034C"/>
    <w:rsid w:val="00B00466"/>
    <w:rsid w:val="00B006DB"/>
    <w:rsid w:val="00B00BED"/>
    <w:rsid w:val="00B00F5B"/>
    <w:rsid w:val="00B01658"/>
    <w:rsid w:val="00B01B20"/>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1DC"/>
    <w:rsid w:val="00B22673"/>
    <w:rsid w:val="00B226E8"/>
    <w:rsid w:val="00B22735"/>
    <w:rsid w:val="00B22ABB"/>
    <w:rsid w:val="00B2342E"/>
    <w:rsid w:val="00B236F2"/>
    <w:rsid w:val="00B23978"/>
    <w:rsid w:val="00B245F6"/>
    <w:rsid w:val="00B25302"/>
    <w:rsid w:val="00B25374"/>
    <w:rsid w:val="00B266C7"/>
    <w:rsid w:val="00B26A09"/>
    <w:rsid w:val="00B27298"/>
    <w:rsid w:val="00B301E5"/>
    <w:rsid w:val="00B30552"/>
    <w:rsid w:val="00B3077C"/>
    <w:rsid w:val="00B30A56"/>
    <w:rsid w:val="00B30BBD"/>
    <w:rsid w:val="00B310F0"/>
    <w:rsid w:val="00B313A3"/>
    <w:rsid w:val="00B332FA"/>
    <w:rsid w:val="00B333D3"/>
    <w:rsid w:val="00B3410F"/>
    <w:rsid w:val="00B3439E"/>
    <w:rsid w:val="00B36F9F"/>
    <w:rsid w:val="00B377D2"/>
    <w:rsid w:val="00B37F53"/>
    <w:rsid w:val="00B40385"/>
    <w:rsid w:val="00B40748"/>
    <w:rsid w:val="00B41053"/>
    <w:rsid w:val="00B411BD"/>
    <w:rsid w:val="00B418CE"/>
    <w:rsid w:val="00B423AA"/>
    <w:rsid w:val="00B431F8"/>
    <w:rsid w:val="00B436D4"/>
    <w:rsid w:val="00B44A49"/>
    <w:rsid w:val="00B44FA8"/>
    <w:rsid w:val="00B4547D"/>
    <w:rsid w:val="00B45A7C"/>
    <w:rsid w:val="00B4685B"/>
    <w:rsid w:val="00B46FF9"/>
    <w:rsid w:val="00B47714"/>
    <w:rsid w:val="00B477D7"/>
    <w:rsid w:val="00B47FDA"/>
    <w:rsid w:val="00B503FC"/>
    <w:rsid w:val="00B504E5"/>
    <w:rsid w:val="00B5062A"/>
    <w:rsid w:val="00B50B1E"/>
    <w:rsid w:val="00B5242A"/>
    <w:rsid w:val="00B525DF"/>
    <w:rsid w:val="00B526A3"/>
    <w:rsid w:val="00B527F9"/>
    <w:rsid w:val="00B528BB"/>
    <w:rsid w:val="00B52DD5"/>
    <w:rsid w:val="00B531D3"/>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06D"/>
    <w:rsid w:val="00B643FB"/>
    <w:rsid w:val="00B64767"/>
    <w:rsid w:val="00B64A85"/>
    <w:rsid w:val="00B65607"/>
    <w:rsid w:val="00B65E9A"/>
    <w:rsid w:val="00B66319"/>
    <w:rsid w:val="00B66324"/>
    <w:rsid w:val="00B66843"/>
    <w:rsid w:val="00B6696C"/>
    <w:rsid w:val="00B66EA8"/>
    <w:rsid w:val="00B66F7A"/>
    <w:rsid w:val="00B7024B"/>
    <w:rsid w:val="00B7037F"/>
    <w:rsid w:val="00B70499"/>
    <w:rsid w:val="00B70939"/>
    <w:rsid w:val="00B70ACC"/>
    <w:rsid w:val="00B70E76"/>
    <w:rsid w:val="00B71FD4"/>
    <w:rsid w:val="00B72A38"/>
    <w:rsid w:val="00B72A8B"/>
    <w:rsid w:val="00B730EA"/>
    <w:rsid w:val="00B7346B"/>
    <w:rsid w:val="00B73A10"/>
    <w:rsid w:val="00B74245"/>
    <w:rsid w:val="00B74AF2"/>
    <w:rsid w:val="00B754D9"/>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4038"/>
    <w:rsid w:val="00B84266"/>
    <w:rsid w:val="00B84346"/>
    <w:rsid w:val="00B8442A"/>
    <w:rsid w:val="00B84A29"/>
    <w:rsid w:val="00B85469"/>
    <w:rsid w:val="00B85769"/>
    <w:rsid w:val="00B85FF6"/>
    <w:rsid w:val="00B863C1"/>
    <w:rsid w:val="00B86463"/>
    <w:rsid w:val="00B864E2"/>
    <w:rsid w:val="00B8715C"/>
    <w:rsid w:val="00B871D9"/>
    <w:rsid w:val="00B9003C"/>
    <w:rsid w:val="00B90086"/>
    <w:rsid w:val="00B900FC"/>
    <w:rsid w:val="00B9012B"/>
    <w:rsid w:val="00B905E8"/>
    <w:rsid w:val="00B90909"/>
    <w:rsid w:val="00B910F3"/>
    <w:rsid w:val="00B91DCB"/>
    <w:rsid w:val="00B92094"/>
    <w:rsid w:val="00B9331B"/>
    <w:rsid w:val="00B936E1"/>
    <w:rsid w:val="00B93BF1"/>
    <w:rsid w:val="00B94151"/>
    <w:rsid w:val="00B947A7"/>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11FE"/>
    <w:rsid w:val="00BA13A8"/>
    <w:rsid w:val="00BA13E6"/>
    <w:rsid w:val="00BA16B8"/>
    <w:rsid w:val="00BA1B18"/>
    <w:rsid w:val="00BA277E"/>
    <w:rsid w:val="00BA2B2B"/>
    <w:rsid w:val="00BA343E"/>
    <w:rsid w:val="00BA3836"/>
    <w:rsid w:val="00BA3B6B"/>
    <w:rsid w:val="00BA4A2B"/>
    <w:rsid w:val="00BA4EB4"/>
    <w:rsid w:val="00BA4EC5"/>
    <w:rsid w:val="00BA5081"/>
    <w:rsid w:val="00BA54C1"/>
    <w:rsid w:val="00BA5A59"/>
    <w:rsid w:val="00BA5B96"/>
    <w:rsid w:val="00BA6658"/>
    <w:rsid w:val="00BA66BD"/>
    <w:rsid w:val="00BA6C1B"/>
    <w:rsid w:val="00BA6D7C"/>
    <w:rsid w:val="00BA7024"/>
    <w:rsid w:val="00BA7503"/>
    <w:rsid w:val="00BA7C4B"/>
    <w:rsid w:val="00BB1AB8"/>
    <w:rsid w:val="00BB215E"/>
    <w:rsid w:val="00BB2267"/>
    <w:rsid w:val="00BB2C37"/>
    <w:rsid w:val="00BB2D65"/>
    <w:rsid w:val="00BB3160"/>
    <w:rsid w:val="00BB35C3"/>
    <w:rsid w:val="00BB3F3F"/>
    <w:rsid w:val="00BB440D"/>
    <w:rsid w:val="00BB44E2"/>
    <w:rsid w:val="00BB46C0"/>
    <w:rsid w:val="00BB4BF9"/>
    <w:rsid w:val="00BB4C06"/>
    <w:rsid w:val="00BB4FDC"/>
    <w:rsid w:val="00BB52E5"/>
    <w:rsid w:val="00BB5776"/>
    <w:rsid w:val="00BB5826"/>
    <w:rsid w:val="00BB5FAA"/>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4C4"/>
    <w:rsid w:val="00BD3A9C"/>
    <w:rsid w:val="00BD3B14"/>
    <w:rsid w:val="00BD3BE2"/>
    <w:rsid w:val="00BD4EE5"/>
    <w:rsid w:val="00BD4F29"/>
    <w:rsid w:val="00BD514C"/>
    <w:rsid w:val="00BD5CB6"/>
    <w:rsid w:val="00BD643D"/>
    <w:rsid w:val="00BD6947"/>
    <w:rsid w:val="00BD6CA1"/>
    <w:rsid w:val="00BD76EA"/>
    <w:rsid w:val="00BD7A0E"/>
    <w:rsid w:val="00BD7BDA"/>
    <w:rsid w:val="00BE06E5"/>
    <w:rsid w:val="00BE0D79"/>
    <w:rsid w:val="00BE0FEE"/>
    <w:rsid w:val="00BE1E36"/>
    <w:rsid w:val="00BE20FD"/>
    <w:rsid w:val="00BE22D0"/>
    <w:rsid w:val="00BE2622"/>
    <w:rsid w:val="00BE308E"/>
    <w:rsid w:val="00BE3BBA"/>
    <w:rsid w:val="00BE4279"/>
    <w:rsid w:val="00BE4681"/>
    <w:rsid w:val="00BE4D46"/>
    <w:rsid w:val="00BE5105"/>
    <w:rsid w:val="00BE58B4"/>
    <w:rsid w:val="00BE5CEB"/>
    <w:rsid w:val="00BE6156"/>
    <w:rsid w:val="00BE62B3"/>
    <w:rsid w:val="00BE62FD"/>
    <w:rsid w:val="00BE718E"/>
    <w:rsid w:val="00BE73A4"/>
    <w:rsid w:val="00BE7ABA"/>
    <w:rsid w:val="00BE7D2E"/>
    <w:rsid w:val="00BF09EA"/>
    <w:rsid w:val="00BF0B46"/>
    <w:rsid w:val="00BF15F2"/>
    <w:rsid w:val="00BF1A45"/>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29F"/>
    <w:rsid w:val="00BF5464"/>
    <w:rsid w:val="00BF605D"/>
    <w:rsid w:val="00BF6E58"/>
    <w:rsid w:val="00BF737B"/>
    <w:rsid w:val="00BF7630"/>
    <w:rsid w:val="00C004D0"/>
    <w:rsid w:val="00C00A5B"/>
    <w:rsid w:val="00C00E22"/>
    <w:rsid w:val="00C01676"/>
    <w:rsid w:val="00C020EE"/>
    <w:rsid w:val="00C0245A"/>
    <w:rsid w:val="00C02A53"/>
    <w:rsid w:val="00C03059"/>
    <w:rsid w:val="00C0338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EC5"/>
    <w:rsid w:val="00C11014"/>
    <w:rsid w:val="00C11582"/>
    <w:rsid w:val="00C11B94"/>
    <w:rsid w:val="00C11C6D"/>
    <w:rsid w:val="00C11F69"/>
    <w:rsid w:val="00C122BA"/>
    <w:rsid w:val="00C12501"/>
    <w:rsid w:val="00C127C6"/>
    <w:rsid w:val="00C128DC"/>
    <w:rsid w:val="00C12CD3"/>
    <w:rsid w:val="00C12E9C"/>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FA0"/>
    <w:rsid w:val="00C246FB"/>
    <w:rsid w:val="00C24A1A"/>
    <w:rsid w:val="00C24B14"/>
    <w:rsid w:val="00C25955"/>
    <w:rsid w:val="00C2791F"/>
    <w:rsid w:val="00C279DB"/>
    <w:rsid w:val="00C27CF1"/>
    <w:rsid w:val="00C27E5B"/>
    <w:rsid w:val="00C3039D"/>
    <w:rsid w:val="00C303A5"/>
    <w:rsid w:val="00C30FC7"/>
    <w:rsid w:val="00C33BED"/>
    <w:rsid w:val="00C33BF9"/>
    <w:rsid w:val="00C33D24"/>
    <w:rsid w:val="00C33DAC"/>
    <w:rsid w:val="00C33E4E"/>
    <w:rsid w:val="00C346DB"/>
    <w:rsid w:val="00C351B6"/>
    <w:rsid w:val="00C35309"/>
    <w:rsid w:val="00C35583"/>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6F4"/>
    <w:rsid w:val="00C42905"/>
    <w:rsid w:val="00C42ED4"/>
    <w:rsid w:val="00C42F32"/>
    <w:rsid w:val="00C434E0"/>
    <w:rsid w:val="00C4372C"/>
    <w:rsid w:val="00C43844"/>
    <w:rsid w:val="00C44CE2"/>
    <w:rsid w:val="00C45AE9"/>
    <w:rsid w:val="00C45ED6"/>
    <w:rsid w:val="00C45F79"/>
    <w:rsid w:val="00C46A7B"/>
    <w:rsid w:val="00C46DAD"/>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5D6F"/>
    <w:rsid w:val="00C560F8"/>
    <w:rsid w:val="00C562FF"/>
    <w:rsid w:val="00C565DD"/>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4E79"/>
    <w:rsid w:val="00C659F6"/>
    <w:rsid w:val="00C65F87"/>
    <w:rsid w:val="00C66086"/>
    <w:rsid w:val="00C6627D"/>
    <w:rsid w:val="00C663AB"/>
    <w:rsid w:val="00C66D95"/>
    <w:rsid w:val="00C674B2"/>
    <w:rsid w:val="00C67926"/>
    <w:rsid w:val="00C67B60"/>
    <w:rsid w:val="00C706F9"/>
    <w:rsid w:val="00C710D5"/>
    <w:rsid w:val="00C711AF"/>
    <w:rsid w:val="00C71265"/>
    <w:rsid w:val="00C71466"/>
    <w:rsid w:val="00C72803"/>
    <w:rsid w:val="00C73FAE"/>
    <w:rsid w:val="00C74468"/>
    <w:rsid w:val="00C747C4"/>
    <w:rsid w:val="00C74F03"/>
    <w:rsid w:val="00C75B39"/>
    <w:rsid w:val="00C76008"/>
    <w:rsid w:val="00C7630B"/>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51A"/>
    <w:rsid w:val="00C86B79"/>
    <w:rsid w:val="00C87030"/>
    <w:rsid w:val="00C874A3"/>
    <w:rsid w:val="00C90030"/>
    <w:rsid w:val="00C9013F"/>
    <w:rsid w:val="00C90502"/>
    <w:rsid w:val="00C905A7"/>
    <w:rsid w:val="00C907EB"/>
    <w:rsid w:val="00C9082C"/>
    <w:rsid w:val="00C90917"/>
    <w:rsid w:val="00C90C53"/>
    <w:rsid w:val="00C90DE5"/>
    <w:rsid w:val="00C9132B"/>
    <w:rsid w:val="00C915C0"/>
    <w:rsid w:val="00C928F4"/>
    <w:rsid w:val="00C930DB"/>
    <w:rsid w:val="00C93101"/>
    <w:rsid w:val="00C93713"/>
    <w:rsid w:val="00C93941"/>
    <w:rsid w:val="00C9398A"/>
    <w:rsid w:val="00C93991"/>
    <w:rsid w:val="00C93C0A"/>
    <w:rsid w:val="00C94205"/>
    <w:rsid w:val="00C949F7"/>
    <w:rsid w:val="00C95405"/>
    <w:rsid w:val="00C95777"/>
    <w:rsid w:val="00C95E90"/>
    <w:rsid w:val="00C9651B"/>
    <w:rsid w:val="00C9683D"/>
    <w:rsid w:val="00C96868"/>
    <w:rsid w:val="00C9740D"/>
    <w:rsid w:val="00C9798C"/>
    <w:rsid w:val="00C97A7E"/>
    <w:rsid w:val="00CA2462"/>
    <w:rsid w:val="00CA3F32"/>
    <w:rsid w:val="00CA4A65"/>
    <w:rsid w:val="00CA4D29"/>
    <w:rsid w:val="00CA5469"/>
    <w:rsid w:val="00CA588E"/>
    <w:rsid w:val="00CA5986"/>
    <w:rsid w:val="00CA59E5"/>
    <w:rsid w:val="00CA741B"/>
    <w:rsid w:val="00CA78AB"/>
    <w:rsid w:val="00CA798A"/>
    <w:rsid w:val="00CA7B06"/>
    <w:rsid w:val="00CA7D31"/>
    <w:rsid w:val="00CA7DF1"/>
    <w:rsid w:val="00CB05A8"/>
    <w:rsid w:val="00CB075F"/>
    <w:rsid w:val="00CB08B8"/>
    <w:rsid w:val="00CB2B09"/>
    <w:rsid w:val="00CB2B20"/>
    <w:rsid w:val="00CB2F15"/>
    <w:rsid w:val="00CB3D59"/>
    <w:rsid w:val="00CB4218"/>
    <w:rsid w:val="00CB474E"/>
    <w:rsid w:val="00CB4E66"/>
    <w:rsid w:val="00CB51A7"/>
    <w:rsid w:val="00CB54AC"/>
    <w:rsid w:val="00CB6204"/>
    <w:rsid w:val="00CB7026"/>
    <w:rsid w:val="00CB77D5"/>
    <w:rsid w:val="00CB7BF5"/>
    <w:rsid w:val="00CC0ACE"/>
    <w:rsid w:val="00CC13FD"/>
    <w:rsid w:val="00CC14EB"/>
    <w:rsid w:val="00CC16A7"/>
    <w:rsid w:val="00CC18A4"/>
    <w:rsid w:val="00CC1A4B"/>
    <w:rsid w:val="00CC1A54"/>
    <w:rsid w:val="00CC1CDF"/>
    <w:rsid w:val="00CC1D3D"/>
    <w:rsid w:val="00CC2148"/>
    <w:rsid w:val="00CC2598"/>
    <w:rsid w:val="00CC2944"/>
    <w:rsid w:val="00CC305F"/>
    <w:rsid w:val="00CC3076"/>
    <w:rsid w:val="00CC40F4"/>
    <w:rsid w:val="00CC41DA"/>
    <w:rsid w:val="00CC44C8"/>
    <w:rsid w:val="00CC5210"/>
    <w:rsid w:val="00CC5461"/>
    <w:rsid w:val="00CC5911"/>
    <w:rsid w:val="00CC5A5B"/>
    <w:rsid w:val="00CC5B43"/>
    <w:rsid w:val="00CC623C"/>
    <w:rsid w:val="00CC6269"/>
    <w:rsid w:val="00CC62B7"/>
    <w:rsid w:val="00CC73E1"/>
    <w:rsid w:val="00CC7BF6"/>
    <w:rsid w:val="00CC7E1C"/>
    <w:rsid w:val="00CD0366"/>
    <w:rsid w:val="00CD0453"/>
    <w:rsid w:val="00CD0D00"/>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D7D2D"/>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9C0"/>
    <w:rsid w:val="00CF300F"/>
    <w:rsid w:val="00CF34E6"/>
    <w:rsid w:val="00CF3BE4"/>
    <w:rsid w:val="00CF4276"/>
    <w:rsid w:val="00CF462A"/>
    <w:rsid w:val="00CF4BA9"/>
    <w:rsid w:val="00CF62CC"/>
    <w:rsid w:val="00CF6889"/>
    <w:rsid w:val="00CF6C6B"/>
    <w:rsid w:val="00CF76D0"/>
    <w:rsid w:val="00D00618"/>
    <w:rsid w:val="00D00A1C"/>
    <w:rsid w:val="00D00DE8"/>
    <w:rsid w:val="00D00E80"/>
    <w:rsid w:val="00D02122"/>
    <w:rsid w:val="00D034DB"/>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17B28"/>
    <w:rsid w:val="00D20309"/>
    <w:rsid w:val="00D20ABA"/>
    <w:rsid w:val="00D20FC4"/>
    <w:rsid w:val="00D212CC"/>
    <w:rsid w:val="00D2149F"/>
    <w:rsid w:val="00D224A1"/>
    <w:rsid w:val="00D22E03"/>
    <w:rsid w:val="00D233E3"/>
    <w:rsid w:val="00D23689"/>
    <w:rsid w:val="00D238D1"/>
    <w:rsid w:val="00D23F24"/>
    <w:rsid w:val="00D2499B"/>
    <w:rsid w:val="00D256DC"/>
    <w:rsid w:val="00D257D0"/>
    <w:rsid w:val="00D25C46"/>
    <w:rsid w:val="00D25F23"/>
    <w:rsid w:val="00D2677B"/>
    <w:rsid w:val="00D26B17"/>
    <w:rsid w:val="00D26C07"/>
    <w:rsid w:val="00D271EF"/>
    <w:rsid w:val="00D275FB"/>
    <w:rsid w:val="00D3002C"/>
    <w:rsid w:val="00D306DE"/>
    <w:rsid w:val="00D31000"/>
    <w:rsid w:val="00D31A75"/>
    <w:rsid w:val="00D31B9B"/>
    <w:rsid w:val="00D31E8C"/>
    <w:rsid w:val="00D31F1A"/>
    <w:rsid w:val="00D320EA"/>
    <w:rsid w:val="00D325CA"/>
    <w:rsid w:val="00D32DE8"/>
    <w:rsid w:val="00D3356D"/>
    <w:rsid w:val="00D336DF"/>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505"/>
    <w:rsid w:val="00D37974"/>
    <w:rsid w:val="00D37EF7"/>
    <w:rsid w:val="00D40512"/>
    <w:rsid w:val="00D40C0F"/>
    <w:rsid w:val="00D40EA6"/>
    <w:rsid w:val="00D420A5"/>
    <w:rsid w:val="00D421BB"/>
    <w:rsid w:val="00D42871"/>
    <w:rsid w:val="00D43076"/>
    <w:rsid w:val="00D44456"/>
    <w:rsid w:val="00D4489D"/>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515"/>
    <w:rsid w:val="00D60726"/>
    <w:rsid w:val="00D61552"/>
    <w:rsid w:val="00D6164F"/>
    <w:rsid w:val="00D61825"/>
    <w:rsid w:val="00D61BD1"/>
    <w:rsid w:val="00D61E46"/>
    <w:rsid w:val="00D61F36"/>
    <w:rsid w:val="00D61FC5"/>
    <w:rsid w:val="00D626D0"/>
    <w:rsid w:val="00D6270A"/>
    <w:rsid w:val="00D62F58"/>
    <w:rsid w:val="00D63176"/>
    <w:rsid w:val="00D63395"/>
    <w:rsid w:val="00D63AD7"/>
    <w:rsid w:val="00D63CE8"/>
    <w:rsid w:val="00D64702"/>
    <w:rsid w:val="00D648B5"/>
    <w:rsid w:val="00D64A92"/>
    <w:rsid w:val="00D64C17"/>
    <w:rsid w:val="00D64E73"/>
    <w:rsid w:val="00D64F23"/>
    <w:rsid w:val="00D651E2"/>
    <w:rsid w:val="00D65840"/>
    <w:rsid w:val="00D65DFA"/>
    <w:rsid w:val="00D6605C"/>
    <w:rsid w:val="00D66273"/>
    <w:rsid w:val="00D66E4C"/>
    <w:rsid w:val="00D6768A"/>
    <w:rsid w:val="00D6796B"/>
    <w:rsid w:val="00D67B8B"/>
    <w:rsid w:val="00D67EF6"/>
    <w:rsid w:val="00D67FDF"/>
    <w:rsid w:val="00D70759"/>
    <w:rsid w:val="00D708D7"/>
    <w:rsid w:val="00D716E8"/>
    <w:rsid w:val="00D72138"/>
    <w:rsid w:val="00D727B7"/>
    <w:rsid w:val="00D72AB1"/>
    <w:rsid w:val="00D72CC0"/>
    <w:rsid w:val="00D72EE1"/>
    <w:rsid w:val="00D73356"/>
    <w:rsid w:val="00D73361"/>
    <w:rsid w:val="00D7354C"/>
    <w:rsid w:val="00D735B2"/>
    <w:rsid w:val="00D73B0D"/>
    <w:rsid w:val="00D73BD8"/>
    <w:rsid w:val="00D747E3"/>
    <w:rsid w:val="00D749D0"/>
    <w:rsid w:val="00D749E2"/>
    <w:rsid w:val="00D74E20"/>
    <w:rsid w:val="00D74FC3"/>
    <w:rsid w:val="00D75E8E"/>
    <w:rsid w:val="00D766CC"/>
    <w:rsid w:val="00D76B87"/>
    <w:rsid w:val="00D76BC0"/>
    <w:rsid w:val="00D76D7D"/>
    <w:rsid w:val="00D77158"/>
    <w:rsid w:val="00D774E3"/>
    <w:rsid w:val="00D7792F"/>
    <w:rsid w:val="00D77D3B"/>
    <w:rsid w:val="00D800CB"/>
    <w:rsid w:val="00D80576"/>
    <w:rsid w:val="00D8057A"/>
    <w:rsid w:val="00D80917"/>
    <w:rsid w:val="00D80C09"/>
    <w:rsid w:val="00D80C4B"/>
    <w:rsid w:val="00D811AB"/>
    <w:rsid w:val="00D818DD"/>
    <w:rsid w:val="00D82476"/>
    <w:rsid w:val="00D825E5"/>
    <w:rsid w:val="00D8290B"/>
    <w:rsid w:val="00D82AAC"/>
    <w:rsid w:val="00D834A0"/>
    <w:rsid w:val="00D83970"/>
    <w:rsid w:val="00D83CC0"/>
    <w:rsid w:val="00D840A3"/>
    <w:rsid w:val="00D858CF"/>
    <w:rsid w:val="00D86219"/>
    <w:rsid w:val="00D87200"/>
    <w:rsid w:val="00D87FF7"/>
    <w:rsid w:val="00D9028F"/>
    <w:rsid w:val="00D9030F"/>
    <w:rsid w:val="00D90ECE"/>
    <w:rsid w:val="00D91032"/>
    <w:rsid w:val="00D91B70"/>
    <w:rsid w:val="00D920AE"/>
    <w:rsid w:val="00D92377"/>
    <w:rsid w:val="00D92416"/>
    <w:rsid w:val="00D926C1"/>
    <w:rsid w:val="00D9387D"/>
    <w:rsid w:val="00D93E07"/>
    <w:rsid w:val="00D93EFA"/>
    <w:rsid w:val="00D94739"/>
    <w:rsid w:val="00D959F6"/>
    <w:rsid w:val="00D963E0"/>
    <w:rsid w:val="00D96550"/>
    <w:rsid w:val="00D968F4"/>
    <w:rsid w:val="00D96C62"/>
    <w:rsid w:val="00D96CBE"/>
    <w:rsid w:val="00D9773A"/>
    <w:rsid w:val="00D97974"/>
    <w:rsid w:val="00DA0074"/>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952"/>
    <w:rsid w:val="00DA6817"/>
    <w:rsid w:val="00DA6A53"/>
    <w:rsid w:val="00DA6ECF"/>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046"/>
    <w:rsid w:val="00DB7205"/>
    <w:rsid w:val="00DB7D03"/>
    <w:rsid w:val="00DC009E"/>
    <w:rsid w:val="00DC065F"/>
    <w:rsid w:val="00DC06B6"/>
    <w:rsid w:val="00DC077F"/>
    <w:rsid w:val="00DC0911"/>
    <w:rsid w:val="00DC0BCF"/>
    <w:rsid w:val="00DC1080"/>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C7AB5"/>
    <w:rsid w:val="00DD15BC"/>
    <w:rsid w:val="00DD1960"/>
    <w:rsid w:val="00DD3041"/>
    <w:rsid w:val="00DD357F"/>
    <w:rsid w:val="00DD3B2F"/>
    <w:rsid w:val="00DD40BC"/>
    <w:rsid w:val="00DD4912"/>
    <w:rsid w:val="00DD4BFB"/>
    <w:rsid w:val="00DD5636"/>
    <w:rsid w:val="00DD61D5"/>
    <w:rsid w:val="00DD67E4"/>
    <w:rsid w:val="00DD6AEC"/>
    <w:rsid w:val="00DD6CC9"/>
    <w:rsid w:val="00DD6CFF"/>
    <w:rsid w:val="00DD723C"/>
    <w:rsid w:val="00DD7A21"/>
    <w:rsid w:val="00DE1C8C"/>
    <w:rsid w:val="00DE27D1"/>
    <w:rsid w:val="00DE2A24"/>
    <w:rsid w:val="00DE2BD5"/>
    <w:rsid w:val="00DE325F"/>
    <w:rsid w:val="00DE3903"/>
    <w:rsid w:val="00DE4C2B"/>
    <w:rsid w:val="00DE5083"/>
    <w:rsid w:val="00DE5F39"/>
    <w:rsid w:val="00DE6504"/>
    <w:rsid w:val="00DE659A"/>
    <w:rsid w:val="00DE671E"/>
    <w:rsid w:val="00DE6AF4"/>
    <w:rsid w:val="00DE6B7F"/>
    <w:rsid w:val="00DE72B2"/>
    <w:rsid w:val="00DE7DD6"/>
    <w:rsid w:val="00DE7E2E"/>
    <w:rsid w:val="00DF0009"/>
    <w:rsid w:val="00DF0532"/>
    <w:rsid w:val="00DF05EB"/>
    <w:rsid w:val="00DF0C6D"/>
    <w:rsid w:val="00DF0D18"/>
    <w:rsid w:val="00DF104F"/>
    <w:rsid w:val="00DF2289"/>
    <w:rsid w:val="00DF236B"/>
    <w:rsid w:val="00DF2D6C"/>
    <w:rsid w:val="00DF3707"/>
    <w:rsid w:val="00DF40A5"/>
    <w:rsid w:val="00DF4713"/>
    <w:rsid w:val="00DF4B3E"/>
    <w:rsid w:val="00DF4D70"/>
    <w:rsid w:val="00DF54A2"/>
    <w:rsid w:val="00DF5A25"/>
    <w:rsid w:val="00DF5D87"/>
    <w:rsid w:val="00DF712E"/>
    <w:rsid w:val="00DF73E8"/>
    <w:rsid w:val="00DF7B33"/>
    <w:rsid w:val="00E0075A"/>
    <w:rsid w:val="00E00DB1"/>
    <w:rsid w:val="00E00DD2"/>
    <w:rsid w:val="00E00E59"/>
    <w:rsid w:val="00E00F10"/>
    <w:rsid w:val="00E01279"/>
    <w:rsid w:val="00E01A49"/>
    <w:rsid w:val="00E01C1A"/>
    <w:rsid w:val="00E0246C"/>
    <w:rsid w:val="00E03123"/>
    <w:rsid w:val="00E03789"/>
    <w:rsid w:val="00E043F3"/>
    <w:rsid w:val="00E04D7E"/>
    <w:rsid w:val="00E05134"/>
    <w:rsid w:val="00E052E8"/>
    <w:rsid w:val="00E054F1"/>
    <w:rsid w:val="00E05D91"/>
    <w:rsid w:val="00E06758"/>
    <w:rsid w:val="00E06A89"/>
    <w:rsid w:val="00E06C5D"/>
    <w:rsid w:val="00E07F6D"/>
    <w:rsid w:val="00E10474"/>
    <w:rsid w:val="00E10847"/>
    <w:rsid w:val="00E1090A"/>
    <w:rsid w:val="00E112B7"/>
    <w:rsid w:val="00E11C63"/>
    <w:rsid w:val="00E120CF"/>
    <w:rsid w:val="00E127C7"/>
    <w:rsid w:val="00E13092"/>
    <w:rsid w:val="00E133B2"/>
    <w:rsid w:val="00E13875"/>
    <w:rsid w:val="00E13C01"/>
    <w:rsid w:val="00E13CA5"/>
    <w:rsid w:val="00E13F5C"/>
    <w:rsid w:val="00E14355"/>
    <w:rsid w:val="00E14DAA"/>
    <w:rsid w:val="00E157E6"/>
    <w:rsid w:val="00E15A3D"/>
    <w:rsid w:val="00E15AB7"/>
    <w:rsid w:val="00E15F6D"/>
    <w:rsid w:val="00E160D1"/>
    <w:rsid w:val="00E16E61"/>
    <w:rsid w:val="00E1736C"/>
    <w:rsid w:val="00E17559"/>
    <w:rsid w:val="00E17EA5"/>
    <w:rsid w:val="00E20FC4"/>
    <w:rsid w:val="00E21451"/>
    <w:rsid w:val="00E2271F"/>
    <w:rsid w:val="00E22C96"/>
    <w:rsid w:val="00E22F78"/>
    <w:rsid w:val="00E23656"/>
    <w:rsid w:val="00E23948"/>
    <w:rsid w:val="00E23BA6"/>
    <w:rsid w:val="00E23C23"/>
    <w:rsid w:val="00E23CC5"/>
    <w:rsid w:val="00E24451"/>
    <w:rsid w:val="00E24820"/>
    <w:rsid w:val="00E248FE"/>
    <w:rsid w:val="00E24C41"/>
    <w:rsid w:val="00E24E90"/>
    <w:rsid w:val="00E24F4E"/>
    <w:rsid w:val="00E25568"/>
    <w:rsid w:val="00E2588C"/>
    <w:rsid w:val="00E258BA"/>
    <w:rsid w:val="00E25D4E"/>
    <w:rsid w:val="00E260D7"/>
    <w:rsid w:val="00E26339"/>
    <w:rsid w:val="00E263AB"/>
    <w:rsid w:val="00E26CC4"/>
    <w:rsid w:val="00E30612"/>
    <w:rsid w:val="00E31096"/>
    <w:rsid w:val="00E3111E"/>
    <w:rsid w:val="00E31785"/>
    <w:rsid w:val="00E321F2"/>
    <w:rsid w:val="00E32CC2"/>
    <w:rsid w:val="00E32DB0"/>
    <w:rsid w:val="00E32E8B"/>
    <w:rsid w:val="00E3317E"/>
    <w:rsid w:val="00E3331E"/>
    <w:rsid w:val="00E33894"/>
    <w:rsid w:val="00E33AEA"/>
    <w:rsid w:val="00E33C1D"/>
    <w:rsid w:val="00E33D61"/>
    <w:rsid w:val="00E3444E"/>
    <w:rsid w:val="00E34D84"/>
    <w:rsid w:val="00E354B9"/>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A89"/>
    <w:rsid w:val="00E45EB4"/>
    <w:rsid w:val="00E467BD"/>
    <w:rsid w:val="00E46976"/>
    <w:rsid w:val="00E46A8D"/>
    <w:rsid w:val="00E46ABD"/>
    <w:rsid w:val="00E4715E"/>
    <w:rsid w:val="00E4768E"/>
    <w:rsid w:val="00E47F10"/>
    <w:rsid w:val="00E50274"/>
    <w:rsid w:val="00E502DC"/>
    <w:rsid w:val="00E51912"/>
    <w:rsid w:val="00E51A64"/>
    <w:rsid w:val="00E51B6B"/>
    <w:rsid w:val="00E51F95"/>
    <w:rsid w:val="00E5206E"/>
    <w:rsid w:val="00E5292D"/>
    <w:rsid w:val="00E52D5C"/>
    <w:rsid w:val="00E53143"/>
    <w:rsid w:val="00E5314E"/>
    <w:rsid w:val="00E536F4"/>
    <w:rsid w:val="00E53CD4"/>
    <w:rsid w:val="00E543AA"/>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1C3"/>
    <w:rsid w:val="00E707DE"/>
    <w:rsid w:val="00E708A2"/>
    <w:rsid w:val="00E71176"/>
    <w:rsid w:val="00E71743"/>
    <w:rsid w:val="00E71A6C"/>
    <w:rsid w:val="00E71D96"/>
    <w:rsid w:val="00E71E4F"/>
    <w:rsid w:val="00E721E5"/>
    <w:rsid w:val="00E7222A"/>
    <w:rsid w:val="00E7228E"/>
    <w:rsid w:val="00E7231F"/>
    <w:rsid w:val="00E72764"/>
    <w:rsid w:val="00E735A3"/>
    <w:rsid w:val="00E742AD"/>
    <w:rsid w:val="00E7454D"/>
    <w:rsid w:val="00E74FFF"/>
    <w:rsid w:val="00E7509C"/>
    <w:rsid w:val="00E75156"/>
    <w:rsid w:val="00E75493"/>
    <w:rsid w:val="00E76036"/>
    <w:rsid w:val="00E761A8"/>
    <w:rsid w:val="00E768C3"/>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48FA"/>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1FBA"/>
    <w:rsid w:val="00E9212B"/>
    <w:rsid w:val="00E92792"/>
    <w:rsid w:val="00E92D97"/>
    <w:rsid w:val="00E937DC"/>
    <w:rsid w:val="00E939F3"/>
    <w:rsid w:val="00E93AF5"/>
    <w:rsid w:val="00E94148"/>
    <w:rsid w:val="00E95417"/>
    <w:rsid w:val="00E958BC"/>
    <w:rsid w:val="00E96E50"/>
    <w:rsid w:val="00E97EB1"/>
    <w:rsid w:val="00EA0275"/>
    <w:rsid w:val="00EA0F49"/>
    <w:rsid w:val="00EA1595"/>
    <w:rsid w:val="00EA161C"/>
    <w:rsid w:val="00EA211A"/>
    <w:rsid w:val="00EA232F"/>
    <w:rsid w:val="00EA2669"/>
    <w:rsid w:val="00EA2C7A"/>
    <w:rsid w:val="00EA3C47"/>
    <w:rsid w:val="00EA3E41"/>
    <w:rsid w:val="00EA41EB"/>
    <w:rsid w:val="00EA45CD"/>
    <w:rsid w:val="00EA49DC"/>
    <w:rsid w:val="00EA4CAC"/>
    <w:rsid w:val="00EA4FE6"/>
    <w:rsid w:val="00EA52BE"/>
    <w:rsid w:val="00EA5689"/>
    <w:rsid w:val="00EA5C45"/>
    <w:rsid w:val="00EA60D5"/>
    <w:rsid w:val="00EA6260"/>
    <w:rsid w:val="00EA6887"/>
    <w:rsid w:val="00EA690F"/>
    <w:rsid w:val="00EA6A21"/>
    <w:rsid w:val="00EA709C"/>
    <w:rsid w:val="00EA7A5C"/>
    <w:rsid w:val="00EB06F6"/>
    <w:rsid w:val="00EB0950"/>
    <w:rsid w:val="00EB1583"/>
    <w:rsid w:val="00EB1D24"/>
    <w:rsid w:val="00EB26A1"/>
    <w:rsid w:val="00EB4A25"/>
    <w:rsid w:val="00EB5246"/>
    <w:rsid w:val="00EB564D"/>
    <w:rsid w:val="00EB5B7C"/>
    <w:rsid w:val="00EB5BAB"/>
    <w:rsid w:val="00EB5C72"/>
    <w:rsid w:val="00EB5F04"/>
    <w:rsid w:val="00EB6118"/>
    <w:rsid w:val="00EB735D"/>
    <w:rsid w:val="00EB7945"/>
    <w:rsid w:val="00EC0254"/>
    <w:rsid w:val="00EC03B7"/>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4AC9"/>
    <w:rsid w:val="00EC5695"/>
    <w:rsid w:val="00EC57D3"/>
    <w:rsid w:val="00EC5B1D"/>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4721"/>
    <w:rsid w:val="00ED4964"/>
    <w:rsid w:val="00ED5518"/>
    <w:rsid w:val="00ED588A"/>
    <w:rsid w:val="00ED5BAC"/>
    <w:rsid w:val="00ED5EEE"/>
    <w:rsid w:val="00ED5FF0"/>
    <w:rsid w:val="00ED67F2"/>
    <w:rsid w:val="00ED6B2E"/>
    <w:rsid w:val="00ED6F50"/>
    <w:rsid w:val="00ED72BA"/>
    <w:rsid w:val="00ED7302"/>
    <w:rsid w:val="00ED7AD2"/>
    <w:rsid w:val="00EE0118"/>
    <w:rsid w:val="00EE068A"/>
    <w:rsid w:val="00EE0EB1"/>
    <w:rsid w:val="00EE0F07"/>
    <w:rsid w:val="00EE195D"/>
    <w:rsid w:val="00EE23F3"/>
    <w:rsid w:val="00EE2D8C"/>
    <w:rsid w:val="00EE3915"/>
    <w:rsid w:val="00EE482F"/>
    <w:rsid w:val="00EE53E6"/>
    <w:rsid w:val="00EE68F3"/>
    <w:rsid w:val="00EE6BA4"/>
    <w:rsid w:val="00EE7799"/>
    <w:rsid w:val="00EE7825"/>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6D9"/>
    <w:rsid w:val="00F019CF"/>
    <w:rsid w:val="00F01CB2"/>
    <w:rsid w:val="00F02570"/>
    <w:rsid w:val="00F03383"/>
    <w:rsid w:val="00F0457A"/>
    <w:rsid w:val="00F0511F"/>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0F0E"/>
    <w:rsid w:val="00F1105A"/>
    <w:rsid w:val="00F11305"/>
    <w:rsid w:val="00F11323"/>
    <w:rsid w:val="00F11571"/>
    <w:rsid w:val="00F115B9"/>
    <w:rsid w:val="00F117E3"/>
    <w:rsid w:val="00F11C05"/>
    <w:rsid w:val="00F11F4D"/>
    <w:rsid w:val="00F12C38"/>
    <w:rsid w:val="00F12CA3"/>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CB7"/>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1B37"/>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C2C"/>
    <w:rsid w:val="00F40D98"/>
    <w:rsid w:val="00F40FB8"/>
    <w:rsid w:val="00F41C4A"/>
    <w:rsid w:val="00F41F44"/>
    <w:rsid w:val="00F42292"/>
    <w:rsid w:val="00F4295B"/>
    <w:rsid w:val="00F42D19"/>
    <w:rsid w:val="00F42D80"/>
    <w:rsid w:val="00F43699"/>
    <w:rsid w:val="00F437AE"/>
    <w:rsid w:val="00F4389E"/>
    <w:rsid w:val="00F43BC8"/>
    <w:rsid w:val="00F4432E"/>
    <w:rsid w:val="00F449DA"/>
    <w:rsid w:val="00F44D33"/>
    <w:rsid w:val="00F44DDD"/>
    <w:rsid w:val="00F45065"/>
    <w:rsid w:val="00F454FD"/>
    <w:rsid w:val="00F45D17"/>
    <w:rsid w:val="00F45DD9"/>
    <w:rsid w:val="00F463A9"/>
    <w:rsid w:val="00F463AA"/>
    <w:rsid w:val="00F46FB8"/>
    <w:rsid w:val="00F470E9"/>
    <w:rsid w:val="00F47BC0"/>
    <w:rsid w:val="00F47C63"/>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61CF"/>
    <w:rsid w:val="00F5667B"/>
    <w:rsid w:val="00F56A63"/>
    <w:rsid w:val="00F56FF5"/>
    <w:rsid w:val="00F5737D"/>
    <w:rsid w:val="00F575F8"/>
    <w:rsid w:val="00F60B06"/>
    <w:rsid w:val="00F60B16"/>
    <w:rsid w:val="00F60E1E"/>
    <w:rsid w:val="00F6129D"/>
    <w:rsid w:val="00F618D2"/>
    <w:rsid w:val="00F622FF"/>
    <w:rsid w:val="00F62B5A"/>
    <w:rsid w:val="00F6367B"/>
    <w:rsid w:val="00F63705"/>
    <w:rsid w:val="00F640A6"/>
    <w:rsid w:val="00F64386"/>
    <w:rsid w:val="00F64624"/>
    <w:rsid w:val="00F64803"/>
    <w:rsid w:val="00F65607"/>
    <w:rsid w:val="00F667CF"/>
    <w:rsid w:val="00F66FA8"/>
    <w:rsid w:val="00F677A9"/>
    <w:rsid w:val="00F67A4B"/>
    <w:rsid w:val="00F67BCC"/>
    <w:rsid w:val="00F70832"/>
    <w:rsid w:val="00F7087B"/>
    <w:rsid w:val="00F70A91"/>
    <w:rsid w:val="00F70FAC"/>
    <w:rsid w:val="00F714B7"/>
    <w:rsid w:val="00F72489"/>
    <w:rsid w:val="00F7303B"/>
    <w:rsid w:val="00F73A3A"/>
    <w:rsid w:val="00F73AFB"/>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38A"/>
    <w:rsid w:val="00F856D2"/>
    <w:rsid w:val="00F860DC"/>
    <w:rsid w:val="00F8697B"/>
    <w:rsid w:val="00F86E3E"/>
    <w:rsid w:val="00F87057"/>
    <w:rsid w:val="00F87099"/>
    <w:rsid w:val="00F877E6"/>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72F"/>
    <w:rsid w:val="00F96955"/>
    <w:rsid w:val="00F96C11"/>
    <w:rsid w:val="00F96E56"/>
    <w:rsid w:val="00F97070"/>
    <w:rsid w:val="00F9783F"/>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94"/>
    <w:rsid w:val="00FA524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3106"/>
    <w:rsid w:val="00FB3E81"/>
    <w:rsid w:val="00FB3F72"/>
    <w:rsid w:val="00FB6324"/>
    <w:rsid w:val="00FB6826"/>
    <w:rsid w:val="00FB7B33"/>
    <w:rsid w:val="00FC0026"/>
    <w:rsid w:val="00FC00A6"/>
    <w:rsid w:val="00FC04E9"/>
    <w:rsid w:val="00FC0D2F"/>
    <w:rsid w:val="00FC0DF7"/>
    <w:rsid w:val="00FC160A"/>
    <w:rsid w:val="00FC22C4"/>
    <w:rsid w:val="00FC269C"/>
    <w:rsid w:val="00FC2B78"/>
    <w:rsid w:val="00FC33B6"/>
    <w:rsid w:val="00FC3598"/>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10D6"/>
    <w:rsid w:val="00FD1C92"/>
    <w:rsid w:val="00FD1E76"/>
    <w:rsid w:val="00FD1E94"/>
    <w:rsid w:val="00FD1F19"/>
    <w:rsid w:val="00FD28D3"/>
    <w:rsid w:val="00FD3200"/>
    <w:rsid w:val="00FD36DF"/>
    <w:rsid w:val="00FD39DE"/>
    <w:rsid w:val="00FD3FCC"/>
    <w:rsid w:val="00FD4692"/>
    <w:rsid w:val="00FD6640"/>
    <w:rsid w:val="00FD69E6"/>
    <w:rsid w:val="00FD6C4A"/>
    <w:rsid w:val="00FD6EC3"/>
    <w:rsid w:val="00FD7FFB"/>
    <w:rsid w:val="00FE0AB9"/>
    <w:rsid w:val="00FE0AE2"/>
    <w:rsid w:val="00FE0B26"/>
    <w:rsid w:val="00FE0B59"/>
    <w:rsid w:val="00FE2236"/>
    <w:rsid w:val="00FE288B"/>
    <w:rsid w:val="00FE2CE4"/>
    <w:rsid w:val="00FE327A"/>
    <w:rsid w:val="00FE3413"/>
    <w:rsid w:val="00FE3A14"/>
    <w:rsid w:val="00FE42C7"/>
    <w:rsid w:val="00FE47B3"/>
    <w:rsid w:val="00FE527D"/>
    <w:rsid w:val="00FE5580"/>
    <w:rsid w:val="00FE5C5B"/>
    <w:rsid w:val="00FE5CBC"/>
    <w:rsid w:val="00FE5EEF"/>
    <w:rsid w:val="00FE6281"/>
    <w:rsid w:val="00FE6A68"/>
    <w:rsid w:val="00FE746D"/>
    <w:rsid w:val="00FF025F"/>
    <w:rsid w:val="00FF0437"/>
    <w:rsid w:val="00FF1394"/>
    <w:rsid w:val="00FF1639"/>
    <w:rsid w:val="00FF16DB"/>
    <w:rsid w:val="00FF1AD7"/>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2A68E"/>
  <w15:chartTrackingRefBased/>
  <w15:docId w15:val="{17C87E63-D553-4DAD-844C-10634685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5">
    <w:name w:val="heading 5"/>
    <w:basedOn w:val="Normal"/>
    <w:link w:val="Heading5Char"/>
    <w:uiPriority w:val="9"/>
    <w:semiHidden/>
    <w:unhideWhenUsed/>
    <w:qFormat/>
    <w:rsid w:val="00301D89"/>
    <w:pPr>
      <w:keepNext/>
      <w:widowControl/>
      <w:tabs>
        <w:tab w:val="left" w:pos="0"/>
      </w:tabs>
      <w:spacing w:before="240" w:after="60"/>
      <w:ind w:left="864" w:hanging="864"/>
      <w:jc w:val="left"/>
      <w:outlineLvl w:val="4"/>
    </w:pPr>
    <w:rPr>
      <w:rFonts w:ascii="Arial" w:eastAsia="Gulim" w:hAnsi="Arial" w:cs="Arial"/>
      <w:b/>
      <w:bCs/>
      <w:kern w:val="0"/>
      <w:sz w:val="18"/>
      <w:szCs w:val="18"/>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paragraph" w:styleId="Heading8">
    <w:name w:val="heading 8"/>
    <w:basedOn w:val="Normal"/>
    <w:link w:val="Heading8Char"/>
    <w:uiPriority w:val="9"/>
    <w:semiHidden/>
    <w:unhideWhenUsed/>
    <w:qFormat/>
    <w:rsid w:val="00301D89"/>
    <w:pPr>
      <w:widowControl/>
      <w:tabs>
        <w:tab w:val="left" w:pos="1440"/>
      </w:tabs>
      <w:spacing w:before="240" w:after="60"/>
      <w:ind w:left="1440" w:hanging="1440"/>
      <w:jc w:val="left"/>
      <w:outlineLvl w:val="7"/>
    </w:pPr>
    <w:rPr>
      <w:rFonts w:ascii="Times New Roman" w:eastAsia="Gulim" w:hAnsi="Times New Roman"/>
      <w:i/>
      <w:iCs/>
      <w:kern w:val="0"/>
      <w:sz w:val="24"/>
      <w:szCs w:val="24"/>
    </w:rPr>
  </w:style>
  <w:style w:type="paragraph" w:styleId="Heading9">
    <w:name w:val="heading 9"/>
    <w:basedOn w:val="Normal"/>
    <w:link w:val="Heading9Char"/>
    <w:uiPriority w:val="9"/>
    <w:semiHidden/>
    <w:unhideWhenUsed/>
    <w:qFormat/>
    <w:rsid w:val="00301D89"/>
    <w:pPr>
      <w:widowControl/>
      <w:tabs>
        <w:tab w:val="left" w:pos="1584"/>
      </w:tabs>
      <w:spacing w:before="240" w:after="60"/>
      <w:ind w:left="1584" w:hanging="1584"/>
      <w:jc w:val="left"/>
      <w:outlineLvl w:val="8"/>
    </w:pPr>
    <w:rPr>
      <w:rFonts w:ascii="Arial" w:eastAsia="Gulim"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uiPriority w:val="99"/>
    <w:rsid w:val="0092224B"/>
    <w:pPr>
      <w:jc w:val="center"/>
    </w:pPr>
    <w:rPr>
      <w:i/>
      <w:lang w:val="x-none"/>
    </w:rPr>
  </w:style>
  <w:style w:type="character" w:customStyle="1" w:styleId="FooterChar">
    <w:name w:val="Footer Char"/>
    <w:link w:val="Footer"/>
    <w:uiPriority w:val="99"/>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
    <w:basedOn w:val="Normal"/>
    <w:next w:val="Normal"/>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Normal"/>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UnresolvedMention">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FollowedHyperlink">
    <w:name w:val="FollowedHyperlink"/>
    <w:uiPriority w:val="99"/>
    <w:semiHidden/>
    <w:unhideWhenUsed/>
    <w:rsid w:val="00AF063F"/>
    <w:rPr>
      <w:color w:val="954F72"/>
      <w:u w:val="single"/>
    </w:rPr>
  </w:style>
  <w:style w:type="paragraph" w:styleId="FootnoteText">
    <w:name w:val="footnote text"/>
    <w:basedOn w:val="Normal"/>
    <w:link w:val="FootnoteTextChar"/>
    <w:uiPriority w:val="99"/>
    <w:semiHidden/>
    <w:unhideWhenUsed/>
    <w:rsid w:val="00B30BBD"/>
    <w:rPr>
      <w:sz w:val="20"/>
      <w:szCs w:val="20"/>
    </w:rPr>
  </w:style>
  <w:style w:type="character" w:customStyle="1" w:styleId="FootnoteTextChar">
    <w:name w:val="Footnote Text Char"/>
    <w:link w:val="FootnoteText"/>
    <w:uiPriority w:val="99"/>
    <w:semiHidden/>
    <w:rsid w:val="00B30BBD"/>
    <w:rPr>
      <w:kern w:val="2"/>
      <w:lang w:eastAsia="zh-CN"/>
    </w:rPr>
  </w:style>
  <w:style w:type="character" w:styleId="FootnoteReference">
    <w:name w:val="footnote reference"/>
    <w:uiPriority w:val="99"/>
    <w:semiHidden/>
    <w:unhideWhenUsed/>
    <w:rsid w:val="00B30BBD"/>
    <w:rPr>
      <w:vertAlign w:val="superscript"/>
    </w:rPr>
  </w:style>
  <w:style w:type="character" w:styleId="Emphasis">
    <w:name w:val="Emphasis"/>
    <w:uiPriority w:val="20"/>
    <w:qFormat/>
    <w:rsid w:val="006E00F1"/>
    <w:rPr>
      <w:i/>
      <w:iCs/>
    </w:rPr>
  </w:style>
  <w:style w:type="paragraph" w:customStyle="1" w:styleId="B5">
    <w:name w:val="B5"/>
    <w:basedOn w:val="List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List5">
    <w:name w:val="List 5"/>
    <w:basedOn w:val="Normal"/>
    <w:uiPriority w:val="99"/>
    <w:semiHidden/>
    <w:unhideWhenUsed/>
    <w:rsid w:val="00E75493"/>
    <w:pPr>
      <w:ind w:leftChars="800" w:left="100" w:hangingChars="200" w:hanging="200"/>
      <w:contextualSpacing/>
    </w:pPr>
  </w:style>
  <w:style w:type="paragraph" w:customStyle="1" w:styleId="FP">
    <w:name w:val="FP"/>
    <w:basedOn w:val="Normal"/>
    <w:rsid w:val="00614C46"/>
    <w:pPr>
      <w:widowControl/>
      <w:jc w:val="left"/>
    </w:pPr>
    <w:rPr>
      <w:rFonts w:ascii="Times New Roman" w:eastAsia="DengXian"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Normal"/>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uiPriority w:val="99"/>
    <w:semiHidden/>
    <w:rsid w:val="00E23948"/>
    <w:pPr>
      <w:widowControl/>
      <w:numPr>
        <w:numId w:val="20"/>
      </w:numPr>
      <w:spacing w:before="40"/>
      <w:jc w:val="left"/>
    </w:pPr>
    <w:rPr>
      <w:rFonts w:ascii="Arial" w:eastAsia="MS Mincho" w:hAnsi="Arial"/>
      <w:kern w:val="0"/>
      <w:sz w:val="20"/>
      <w:szCs w:val="24"/>
      <w:lang w:val="en-GB" w:eastAsia="en-GB"/>
    </w:rPr>
  </w:style>
  <w:style w:type="character" w:customStyle="1" w:styleId="Heading5Char">
    <w:name w:val="Heading 5 Char"/>
    <w:link w:val="Heading5"/>
    <w:uiPriority w:val="9"/>
    <w:semiHidden/>
    <w:rsid w:val="00301D89"/>
    <w:rPr>
      <w:rFonts w:ascii="Arial" w:eastAsia="Gulim" w:hAnsi="Arial" w:cs="Arial"/>
      <w:b/>
      <w:bCs/>
      <w:sz w:val="18"/>
      <w:szCs w:val="18"/>
    </w:rPr>
  </w:style>
  <w:style w:type="character" w:customStyle="1" w:styleId="Heading8Char">
    <w:name w:val="Heading 8 Char"/>
    <w:link w:val="Heading8"/>
    <w:uiPriority w:val="9"/>
    <w:semiHidden/>
    <w:rsid w:val="00301D89"/>
    <w:rPr>
      <w:rFonts w:ascii="Times New Roman" w:eastAsia="Gulim" w:hAnsi="Times New Roman"/>
      <w:i/>
      <w:iCs/>
      <w:sz w:val="24"/>
      <w:szCs w:val="24"/>
    </w:rPr>
  </w:style>
  <w:style w:type="character" w:customStyle="1" w:styleId="Heading9Char">
    <w:name w:val="Heading 9 Char"/>
    <w:link w:val="Heading9"/>
    <w:uiPriority w:val="9"/>
    <w:semiHidden/>
    <w:rsid w:val="00301D89"/>
    <w:rPr>
      <w:rFonts w:ascii="Arial" w:eastAsia="Gulim" w:hAnsi="Arial" w:cs="Arial"/>
      <w:sz w:val="22"/>
      <w:szCs w:val="22"/>
    </w:rPr>
  </w:style>
  <w:style w:type="character" w:customStyle="1" w:styleId="0MaintextChar">
    <w:name w:val="0 Main text Char"/>
    <w:link w:val="0Maintext"/>
    <w:locked/>
    <w:rsid w:val="00301D89"/>
    <w:rPr>
      <w:rFonts w:ascii="Malgun Gothic" w:eastAsia="Malgun Gothic" w:hAnsi="Malgun Gothic"/>
    </w:rPr>
  </w:style>
  <w:style w:type="paragraph" w:customStyle="1" w:styleId="0Maintext">
    <w:name w:val="0 Main text"/>
    <w:basedOn w:val="Normal"/>
    <w:link w:val="0MaintextChar"/>
    <w:rsid w:val="00301D89"/>
    <w:pPr>
      <w:widowControl/>
      <w:spacing w:after="100" w:afterAutospacing="1" w:line="288" w:lineRule="auto"/>
      <w:ind w:firstLine="360"/>
    </w:pPr>
    <w:rPr>
      <w:rFonts w:ascii="Malgun Gothic" w:eastAsia="Malgun Gothic" w:hAnsi="Malgun Gothic"/>
      <w:kern w:val="0"/>
      <w:sz w:val="20"/>
      <w:szCs w:val="20"/>
    </w:rPr>
  </w:style>
  <w:style w:type="paragraph" w:customStyle="1" w:styleId="xmsonormal">
    <w:name w:val="x_msonormal"/>
    <w:basedOn w:val="Normal"/>
    <w:rsid w:val="005D4014"/>
    <w:pPr>
      <w:widowControl/>
      <w:jc w:val="left"/>
    </w:pPr>
    <w:rPr>
      <w:rFonts w:ascii="Times" w:eastAsia="Gulim" w:hAnsi="Times" w:cs="Gulim"/>
      <w:kern w:val="0"/>
      <w:sz w:val="20"/>
      <w:szCs w:val="20"/>
    </w:rPr>
  </w:style>
  <w:style w:type="paragraph" w:customStyle="1" w:styleId="xmsolistparagraph">
    <w:name w:val="x_msolistparagraph"/>
    <w:basedOn w:val="Normal"/>
    <w:rsid w:val="005D4014"/>
    <w:pPr>
      <w:widowControl/>
      <w:ind w:left="840"/>
      <w:jc w:val="left"/>
    </w:pPr>
    <w:rPr>
      <w:rFonts w:ascii="Times" w:eastAsia="Gulim" w:hAnsi="Times" w:cs="Gulim"/>
      <w:kern w:val="0"/>
      <w:sz w:val="22"/>
    </w:rPr>
  </w:style>
  <w:style w:type="paragraph" w:customStyle="1" w:styleId="a1">
    <w:basedOn w:val="Normal"/>
    <w:next w:val="Normal"/>
    <w:autoRedefine/>
    <w:rsid w:val="00BA4EC5"/>
    <w:pPr>
      <w:widowControl/>
      <w:tabs>
        <w:tab w:val="num" w:pos="1622"/>
      </w:tabs>
      <w:spacing w:before="40"/>
      <w:ind w:left="1622" w:hanging="363"/>
      <w:jc w:val="left"/>
    </w:pPr>
    <w:rPr>
      <w:rFonts w:ascii="Arial" w:eastAsia="MS Mincho" w:hAnsi="Arial"/>
      <w:kern w:val="0"/>
      <w:sz w:val="20"/>
      <w:szCs w:val="24"/>
      <w:lang w:val="en-GB" w:eastAsia="en-GB"/>
    </w:rPr>
  </w:style>
  <w:style w:type="paragraph" w:customStyle="1" w:styleId="pf0">
    <w:name w:val="pf0"/>
    <w:basedOn w:val="Normal"/>
    <w:rsid w:val="00350248"/>
    <w:pPr>
      <w:widowControl/>
      <w:spacing w:before="100" w:beforeAutospacing="1" w:after="100" w:afterAutospacing="1"/>
      <w:ind w:left="1120"/>
      <w:jc w:val="left"/>
    </w:pPr>
    <w:rPr>
      <w:rFonts w:ascii="SimSun" w:hAnsi="SimSun" w:cs="SimSun"/>
      <w:kern w:val="0"/>
      <w:sz w:val="24"/>
      <w:szCs w:val="24"/>
    </w:rPr>
  </w:style>
  <w:style w:type="character" w:customStyle="1" w:styleId="cf01">
    <w:name w:val="cf01"/>
    <w:basedOn w:val="DefaultParagraphFont"/>
    <w:rsid w:val="00350248"/>
    <w:rPr>
      <w:rFonts w:ascii="Microsoft YaHei UI" w:eastAsia="Microsoft YaHei UI" w:hAnsi="Microsoft YaHei UI" w:hint="eastAsia"/>
      <w:sz w:val="18"/>
      <w:szCs w:val="18"/>
    </w:rPr>
  </w:style>
  <w:style w:type="character" w:customStyle="1" w:styleId="cf11">
    <w:name w:val="cf11"/>
    <w:basedOn w:val="DefaultParagraphFont"/>
    <w:rsid w:val="00350248"/>
    <w:rPr>
      <w:rFonts w:ascii="Microsoft YaHei UI" w:eastAsia="Microsoft YaHei UI" w:hAnsi="Microsoft YaHei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8050">
      <w:bodyDiv w:val="1"/>
      <w:marLeft w:val="0"/>
      <w:marRight w:val="0"/>
      <w:marTop w:val="0"/>
      <w:marBottom w:val="0"/>
      <w:divBdr>
        <w:top w:val="none" w:sz="0" w:space="0" w:color="auto"/>
        <w:left w:val="none" w:sz="0" w:space="0" w:color="auto"/>
        <w:bottom w:val="none" w:sz="0" w:space="0" w:color="auto"/>
        <w:right w:val="none" w:sz="0" w:space="0" w:color="auto"/>
      </w:divBdr>
    </w:div>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246890038">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803695945">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3751171">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43627469">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39539800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199848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3175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(Joachim Löhr)</cp:lastModifiedBy>
  <cp:revision>2</cp:revision>
  <cp:lastPrinted>2012-10-30T00:20:00Z</cp:lastPrinted>
  <dcterms:created xsi:type="dcterms:W3CDTF">2023-11-01T16:38:00Z</dcterms:created>
  <dcterms:modified xsi:type="dcterms:W3CDTF">2023-11-01T16:38:00Z</dcterms:modified>
</cp:coreProperties>
</file>