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55FF835C" w:rsidR="005A32C6" w:rsidRPr="00753AC8" w:rsidRDefault="0094775E" w:rsidP="00242E25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  <w:lang w:val="en-US" w:eastAsia="en-US"/>
        </w:rPr>
      </w:pPr>
      <w:bookmarkStart w:id="0" w:name="OLE_LINK1"/>
      <w:r w:rsidRPr="0094775E">
        <w:rPr>
          <w:noProof/>
          <w:sz w:val="24"/>
          <w:szCs w:val="24"/>
        </w:rPr>
        <w:t>3GPP TSG-RAN WG2 Meeting #124</w:t>
      </w:r>
      <w:r w:rsidR="00B73E05" w:rsidRPr="004E4908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="00DD6E9C" w:rsidRPr="00DD6E9C">
        <w:rPr>
          <w:rFonts w:eastAsia="MS Mincho" w:cs="Arial"/>
          <w:i/>
          <w:kern w:val="0"/>
          <w:sz w:val="24"/>
          <w:szCs w:val="24"/>
          <w:lang w:eastAsia="en-US"/>
        </w:rPr>
        <w:t>R2-2312012</w:t>
      </w:r>
    </w:p>
    <w:p w14:paraId="778965EB" w14:textId="11E4CBE4" w:rsidR="003A178C" w:rsidRPr="003A178C" w:rsidRDefault="004E1DEA" w:rsidP="00242E25">
      <w:pPr>
        <w:widowControl/>
        <w:tabs>
          <w:tab w:val="right" w:pos="9639"/>
        </w:tabs>
        <w:jc w:val="left"/>
        <w:rPr>
          <w:rFonts w:eastAsia="MS Mincho" w:cs="Arial"/>
          <w:i/>
          <w:kern w:val="0"/>
          <w:sz w:val="24"/>
          <w:szCs w:val="24"/>
        </w:rPr>
      </w:pPr>
      <w:r w:rsidRPr="004E1DEA">
        <w:rPr>
          <w:noProof/>
          <w:sz w:val="24"/>
          <w:szCs w:val="24"/>
        </w:rPr>
        <w:t>Chicago, USA, Nov. 13th – 17th, 2023</w:t>
      </w:r>
      <w:r w:rsidR="003A178C">
        <w:rPr>
          <w:rFonts w:eastAsia="MS Mincho" w:cs="Arial"/>
          <w:kern w:val="0"/>
          <w:sz w:val="24"/>
          <w:szCs w:val="24"/>
          <w:lang w:eastAsia="en-US"/>
        </w:rPr>
        <w:tab/>
      </w:r>
    </w:p>
    <w:bookmarkEnd w:id="0"/>
    <w:p w14:paraId="6D17D876" w14:textId="4C7D13EB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69428E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1" w:name="Source"/>
      <w:bookmarkEnd w:id="1"/>
      <w:r w:rsidRPr="0069428E">
        <w:rPr>
          <w:rFonts w:eastAsia="MS Gothic" w:cs="Arial"/>
          <w:kern w:val="0"/>
          <w:sz w:val="24"/>
          <w:szCs w:val="24"/>
          <w:lang w:eastAsia="en-US"/>
        </w:rPr>
        <w:tab/>
      </w:r>
      <w:r w:rsidR="006859F1">
        <w:rPr>
          <w:rFonts w:eastAsia="MS Gothic" w:cs="Arial"/>
          <w:kern w:val="0"/>
          <w:sz w:val="24"/>
          <w:szCs w:val="24"/>
          <w:lang w:eastAsia="en-US"/>
        </w:rPr>
        <w:t>7.1.2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9867F4">
        <w:rPr>
          <w:rFonts w:eastAsia="MS Gothic" w:cs="Arial"/>
          <w:kern w:val="0"/>
          <w:sz w:val="24"/>
          <w:szCs w:val="24"/>
        </w:rPr>
        <w:t>Fujitsu</w:t>
      </w:r>
    </w:p>
    <w:p w14:paraId="6BD8C0DF" w14:textId="321547C5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>
        <w:rPr>
          <w:rFonts w:eastAsia="MS Gothic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DC6965">
        <w:rPr>
          <w:rFonts w:eastAsia="MS Gothic" w:cs="Arial"/>
          <w:kern w:val="0"/>
          <w:sz w:val="24"/>
          <w:szCs w:val="24"/>
          <w:lang w:eastAsia="en-US"/>
        </w:rPr>
        <w:t>Discussion on</w:t>
      </w:r>
      <w:r w:rsidR="00096928">
        <w:rPr>
          <w:rFonts w:eastAsia="MS Gothic" w:cs="Arial"/>
          <w:kern w:val="0"/>
          <w:sz w:val="24"/>
          <w:szCs w:val="24"/>
          <w:lang w:eastAsia="en-US"/>
        </w:rPr>
        <w:t xml:space="preserve"> </w:t>
      </w:r>
      <w:r w:rsidR="00586D78" w:rsidRPr="00586D78">
        <w:rPr>
          <w:rFonts w:eastAsia="MS Gothic" w:cs="Arial"/>
          <w:kern w:val="0"/>
          <w:sz w:val="24"/>
          <w:szCs w:val="24"/>
          <w:lang w:eastAsia="en-US"/>
        </w:rPr>
        <w:t>NCR</w:t>
      </w:r>
      <w:r w:rsidR="006859F1">
        <w:rPr>
          <w:rFonts w:eastAsia="MS Gothic" w:cs="Arial"/>
          <w:kern w:val="0"/>
          <w:sz w:val="24"/>
          <w:szCs w:val="24"/>
          <w:lang w:eastAsia="en-US"/>
        </w:rPr>
        <w:t>’</w:t>
      </w:r>
      <w:r w:rsidR="00586D78">
        <w:rPr>
          <w:rFonts w:eastAsia="MS Gothic" w:cs="Arial"/>
          <w:kern w:val="0"/>
          <w:sz w:val="24"/>
          <w:szCs w:val="24"/>
          <w:lang w:eastAsia="en-US"/>
        </w:rPr>
        <w:t xml:space="preserve">s behaviours </w:t>
      </w:r>
      <w:r w:rsidR="00771BBE">
        <w:rPr>
          <w:rFonts w:eastAsia="MS Gothic" w:cs="Arial"/>
          <w:kern w:val="0"/>
          <w:sz w:val="24"/>
          <w:szCs w:val="24"/>
          <w:lang w:eastAsia="en-US"/>
        </w:rPr>
        <w:t xml:space="preserve">upon </w:t>
      </w:r>
      <w:r w:rsidR="009E3629">
        <w:rPr>
          <w:rFonts w:eastAsia="MS Gothic" w:cs="Arial"/>
          <w:kern w:val="0"/>
          <w:sz w:val="24"/>
          <w:szCs w:val="24"/>
          <w:lang w:eastAsia="en-US"/>
        </w:rPr>
        <w:t>TAT expiry</w:t>
      </w:r>
      <w:r w:rsidR="00771BBE">
        <w:rPr>
          <w:rFonts w:eastAsia="MS Gothic" w:cs="Arial"/>
          <w:kern w:val="0"/>
          <w:sz w:val="24"/>
          <w:szCs w:val="24"/>
          <w:lang w:eastAsia="en-US"/>
        </w:rPr>
        <w:t xml:space="preserve"> 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C646B7">
        <w:rPr>
          <w:rFonts w:eastAsia="MS Gothic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MS Gothic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MS Mincho" w:cs="Arial"/>
          <w:kern w:val="0"/>
          <w:sz w:val="24"/>
          <w:szCs w:val="24"/>
        </w:rPr>
        <w:t>Decision</w:t>
      </w:r>
    </w:p>
    <w:p w14:paraId="507DDD6A" w14:textId="77777777" w:rsidR="00D07B87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14:paraId="2748F39C" w14:textId="792351B6" w:rsidR="004909B8" w:rsidRPr="004909B8" w:rsidRDefault="004909B8" w:rsidP="004909B8">
      <w:pPr>
        <w:rPr>
          <w:rFonts w:eastAsia="MS Gothic" w:cs="Arial"/>
          <w:b w:val="0"/>
          <w:kern w:val="0"/>
        </w:rPr>
      </w:pPr>
      <w:r w:rsidRPr="004909B8">
        <w:rPr>
          <w:rFonts w:eastAsia="MS Gothic" w:cs="Arial"/>
          <w:b w:val="0"/>
          <w:kern w:val="0"/>
        </w:rPr>
        <w:t>For NCR</w:t>
      </w:r>
      <w:r>
        <w:rPr>
          <w:rFonts w:eastAsia="MS Gothic" w:cs="Arial"/>
          <w:b w:val="0"/>
          <w:kern w:val="0"/>
        </w:rPr>
        <w:t>, the objectives of the WID are as captured in [1].</w:t>
      </w:r>
    </w:p>
    <w:p w14:paraId="3C01FBA0" w14:textId="756F1DAA" w:rsidR="00766478" w:rsidRPr="00766478" w:rsidRDefault="004909B8" w:rsidP="00766478">
      <w:pPr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In this contribution, we discuss </w:t>
      </w:r>
      <w:r w:rsidRPr="004909B8">
        <w:rPr>
          <w:rFonts w:eastAsia="MS Gothic" w:cs="Arial"/>
          <w:b w:val="0"/>
          <w:kern w:val="0"/>
        </w:rPr>
        <w:t xml:space="preserve">NCR’s behaviours upon </w:t>
      </w:r>
      <w:r w:rsidR="009E3629">
        <w:rPr>
          <w:rFonts w:eastAsia="MS Gothic" w:cs="Arial"/>
          <w:b w:val="0"/>
          <w:kern w:val="0"/>
        </w:rPr>
        <w:t>TAT expiry</w:t>
      </w:r>
      <w:r>
        <w:rPr>
          <w:rFonts w:eastAsia="MS Gothic" w:cs="Arial"/>
          <w:b w:val="0"/>
          <w:kern w:val="0"/>
        </w:rPr>
        <w:t>.</w:t>
      </w:r>
    </w:p>
    <w:p w14:paraId="30776A3A" w14:textId="4A370685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Discussions</w:t>
      </w:r>
    </w:p>
    <w:p w14:paraId="6F1C6492" w14:textId="1D850D2A" w:rsidR="009E3629" w:rsidRDefault="00766478" w:rsidP="009E3629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bookmarkStart w:id="2" w:name="_Hlk110621979"/>
      <w:r>
        <w:rPr>
          <w:rFonts w:eastAsia="MS Gothic" w:cs="Arial"/>
          <w:b w:val="0"/>
          <w:kern w:val="0"/>
        </w:rPr>
        <w:t xml:space="preserve">For NCR, the proper operation of the NCR-Fwd relies on C-link. </w:t>
      </w:r>
      <w:r w:rsidR="00AD7202">
        <w:rPr>
          <w:rFonts w:eastAsia="MS Gothic" w:cs="Arial"/>
          <w:b w:val="0"/>
          <w:kern w:val="0"/>
        </w:rPr>
        <w:t>In RRC_CONNECTED state, i</w:t>
      </w:r>
      <w:r>
        <w:rPr>
          <w:rFonts w:eastAsia="MS Gothic" w:cs="Arial"/>
          <w:b w:val="0"/>
          <w:kern w:val="0"/>
        </w:rPr>
        <w:t>f there is problem in C-link, the NCR-Fwd should cease forwarding. For example,</w:t>
      </w:r>
      <w:r w:rsidR="00AD7202">
        <w:rPr>
          <w:rFonts w:eastAsia="MS Gothic" w:cs="Arial"/>
          <w:b w:val="0"/>
          <w:kern w:val="0"/>
        </w:rPr>
        <w:t xml:space="preserve"> </w:t>
      </w:r>
      <w:r>
        <w:rPr>
          <w:rFonts w:eastAsia="MS Gothic" w:cs="Arial"/>
          <w:b w:val="0"/>
          <w:kern w:val="0"/>
        </w:rPr>
        <w:t xml:space="preserve">the NCR-Fwd would cease forwarding in case of beam failure or radio link failure of the C-link. </w:t>
      </w:r>
      <w:r w:rsidR="00771BBE">
        <w:rPr>
          <w:rFonts w:eastAsia="MS Gothic" w:cs="Arial"/>
          <w:b w:val="0"/>
          <w:kern w:val="0"/>
        </w:rPr>
        <w:t xml:space="preserve">However, the NCR’s </w:t>
      </w:r>
      <w:r w:rsidR="00771BBE" w:rsidRPr="00AD7202">
        <w:rPr>
          <w:rFonts w:eastAsia="MS Gothic" w:cs="Arial"/>
          <w:b w:val="0"/>
          <w:kern w:val="0"/>
        </w:rPr>
        <w:t xml:space="preserve">behaviours </w:t>
      </w:r>
      <w:r w:rsidR="00771BBE">
        <w:rPr>
          <w:rFonts w:eastAsia="MS Gothic" w:cs="Arial"/>
          <w:b w:val="0"/>
          <w:kern w:val="0"/>
        </w:rPr>
        <w:t xml:space="preserve">in case of </w:t>
      </w:r>
      <w:r w:rsidR="009E3629">
        <w:rPr>
          <w:rFonts w:eastAsia="MS Gothic" w:cs="Arial"/>
          <w:b w:val="0"/>
          <w:kern w:val="0"/>
        </w:rPr>
        <w:t xml:space="preserve">TAT expiry </w:t>
      </w:r>
      <w:r w:rsidR="00771BBE">
        <w:rPr>
          <w:rFonts w:eastAsia="MS Gothic" w:cs="Arial"/>
          <w:b w:val="0"/>
          <w:kern w:val="0"/>
        </w:rPr>
        <w:t xml:space="preserve">have not been </w:t>
      </w:r>
      <w:r w:rsidR="009E3629">
        <w:rPr>
          <w:rFonts w:eastAsia="MS Gothic" w:cs="Arial"/>
          <w:b w:val="0"/>
          <w:kern w:val="0"/>
        </w:rPr>
        <w:t>discussed before</w:t>
      </w:r>
      <w:r w:rsidR="00771BBE">
        <w:rPr>
          <w:rFonts w:eastAsia="MS Gothic" w:cs="Arial"/>
          <w:b w:val="0"/>
          <w:kern w:val="0"/>
        </w:rPr>
        <w:t>.</w:t>
      </w:r>
    </w:p>
    <w:p w14:paraId="4C3A20DE" w14:textId="0A529172" w:rsidR="009E3629" w:rsidRDefault="009E3629" w:rsidP="009E3629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According to the current spec., the TAT </w:t>
      </w:r>
      <w:r w:rsidR="001B2899">
        <w:rPr>
          <w:rFonts w:eastAsia="MS Gothic" w:cs="Arial"/>
          <w:b w:val="0"/>
          <w:kern w:val="0"/>
        </w:rPr>
        <w:t>may</w:t>
      </w:r>
      <w:r>
        <w:rPr>
          <w:rFonts w:eastAsia="MS Gothic" w:cs="Arial"/>
          <w:b w:val="0"/>
          <w:kern w:val="0"/>
        </w:rPr>
        <w:t xml:space="preserve"> be </w:t>
      </w:r>
      <w:r w:rsidR="002B105E" w:rsidRPr="00753AC8">
        <w:rPr>
          <w:rFonts w:eastAsia="MS Gothic" w:cs="Arial"/>
          <w:b w:val="0"/>
          <w:kern w:val="0"/>
        </w:rPr>
        <w:t>con</w:t>
      </w:r>
      <w:r w:rsidR="002B105E">
        <w:rPr>
          <w:rFonts w:eastAsia="MS Gothic" w:cs="Arial"/>
          <w:b w:val="0"/>
          <w:kern w:val="0"/>
        </w:rPr>
        <w:t xml:space="preserve">figured with a finite value </w:t>
      </w:r>
      <w:r w:rsidR="001B2899">
        <w:rPr>
          <w:rFonts w:eastAsia="MS Gothic" w:cs="Arial"/>
          <w:b w:val="0"/>
          <w:kern w:val="0"/>
        </w:rPr>
        <w:t>or an</w:t>
      </w:r>
      <w:r w:rsidR="002B105E">
        <w:rPr>
          <w:rFonts w:eastAsia="MS Gothic" w:cs="Arial"/>
          <w:b w:val="0"/>
          <w:kern w:val="0"/>
        </w:rPr>
        <w:t xml:space="preserve"> infinite value as below.</w:t>
      </w:r>
    </w:p>
    <w:tbl>
      <w:tblPr>
        <w:tblStyle w:val="TableGrid"/>
        <w:tblW w:w="0" w:type="auto"/>
        <w:tblInd w:w="2" w:type="dxa"/>
        <w:tblLook w:val="04A0" w:firstRow="1" w:lastRow="0" w:firstColumn="1" w:lastColumn="0" w:noHBand="0" w:noVBand="1"/>
      </w:tblPr>
      <w:tblGrid>
        <w:gridCol w:w="9740"/>
      </w:tblGrid>
      <w:tr w:rsidR="002B105E" w14:paraId="2F7EFDF8" w14:textId="77777777" w:rsidTr="002B105E">
        <w:tc>
          <w:tcPr>
            <w:tcW w:w="9742" w:type="dxa"/>
          </w:tcPr>
          <w:p w14:paraId="61525B21" w14:textId="5DD19EB4" w:rsidR="002B105E" w:rsidRPr="00753AC8" w:rsidRDefault="002B105E" w:rsidP="00753AC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/>
                <w:b w:val="0"/>
                <w:noProof/>
                <w:kern w:val="0"/>
                <w:sz w:val="16"/>
                <w:szCs w:val="20"/>
                <w:lang w:eastAsia="en-GB"/>
              </w:rPr>
            </w:pPr>
            <w:r w:rsidRPr="002B105E">
              <w:rPr>
                <w:rFonts w:ascii="Courier New" w:eastAsia="Times New Roman" w:hAnsi="Courier New"/>
                <w:b w:val="0"/>
                <w:noProof/>
                <w:kern w:val="0"/>
                <w:sz w:val="16"/>
                <w:szCs w:val="20"/>
                <w:lang w:eastAsia="en-GB"/>
              </w:rPr>
              <w:t xml:space="preserve">TimeAlignmentTimer ::=              </w:t>
            </w:r>
            <w:r w:rsidRPr="002B105E">
              <w:rPr>
                <w:rFonts w:ascii="Courier New" w:eastAsia="Times New Roman" w:hAnsi="Courier New"/>
                <w:b w:val="0"/>
                <w:noProof/>
                <w:color w:val="993366"/>
                <w:kern w:val="0"/>
                <w:sz w:val="16"/>
                <w:szCs w:val="20"/>
                <w:lang w:eastAsia="en-GB"/>
              </w:rPr>
              <w:t>ENUMERATED</w:t>
            </w:r>
            <w:r w:rsidRPr="002B105E">
              <w:rPr>
                <w:rFonts w:ascii="Courier New" w:eastAsia="Times New Roman" w:hAnsi="Courier New"/>
                <w:b w:val="0"/>
                <w:noProof/>
                <w:kern w:val="0"/>
                <w:sz w:val="16"/>
                <w:szCs w:val="20"/>
                <w:lang w:eastAsia="en-GB"/>
              </w:rPr>
              <w:t xml:space="preserve"> {ms500, ms750, ms1280, ms1920, ms2560, ms5120, ms10240, infinity}</w:t>
            </w:r>
          </w:p>
        </w:tc>
      </w:tr>
    </w:tbl>
    <w:p w14:paraId="45FDBA03" w14:textId="0E89DA19" w:rsidR="002B105E" w:rsidRDefault="002B105E" w:rsidP="009E3629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>If a finite value is configured, the TAT may expire. For example</w:t>
      </w:r>
      <w:r w:rsidR="001B2899">
        <w:rPr>
          <w:rFonts w:eastAsia="MS Gothic" w:cs="Arial"/>
          <w:b w:val="0"/>
          <w:kern w:val="0"/>
        </w:rPr>
        <w:t xml:space="preserve">, </w:t>
      </w:r>
      <w:r>
        <w:rPr>
          <w:rFonts w:eastAsia="MS Gothic" w:cs="Arial"/>
          <w:b w:val="0"/>
          <w:kern w:val="0"/>
        </w:rPr>
        <w:t xml:space="preserve">in </w:t>
      </w:r>
      <w:r w:rsidR="001B2899">
        <w:rPr>
          <w:rFonts w:eastAsia="MS Gothic" w:cs="Arial"/>
          <w:b w:val="0"/>
          <w:kern w:val="0"/>
        </w:rPr>
        <w:t xml:space="preserve">the </w:t>
      </w:r>
      <w:r>
        <w:rPr>
          <w:rFonts w:eastAsia="MS Gothic" w:cs="Arial"/>
          <w:b w:val="0"/>
          <w:kern w:val="0"/>
        </w:rPr>
        <w:t>case of bad quality of C-link,</w:t>
      </w:r>
      <w:r w:rsidR="001B2899">
        <w:rPr>
          <w:rFonts w:eastAsia="MS Gothic" w:cs="Arial"/>
          <w:b w:val="0"/>
          <w:kern w:val="0"/>
        </w:rPr>
        <w:t xml:space="preserve"> TAT would expire due that</w:t>
      </w:r>
      <w:r>
        <w:rPr>
          <w:rFonts w:eastAsia="MS Gothic" w:cs="Arial"/>
          <w:b w:val="0"/>
          <w:kern w:val="0"/>
        </w:rPr>
        <w:t xml:space="preserve"> the TA command</w:t>
      </w:r>
      <w:r w:rsidR="001B2899">
        <w:rPr>
          <w:rFonts w:eastAsia="MS Gothic" w:cs="Arial"/>
          <w:b w:val="0"/>
          <w:kern w:val="0"/>
        </w:rPr>
        <w:t>s cannot reach the NCR-MT.</w:t>
      </w:r>
    </w:p>
    <w:p w14:paraId="0B889C91" w14:textId="5C3FEEB1" w:rsidR="009E3629" w:rsidRDefault="00771BBE" w:rsidP="009E3629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 w:rsidRPr="00771BBE">
        <w:rPr>
          <w:rFonts w:eastAsia="MS Gothic" w:cs="Arial"/>
          <w:b w:val="0"/>
          <w:kern w:val="0"/>
          <w:lang w:val="en-US"/>
        </w:rPr>
        <w:t xml:space="preserve">In general, </w:t>
      </w:r>
      <w:r w:rsidR="00CB3E03">
        <w:rPr>
          <w:rFonts w:eastAsia="MS Gothic" w:cs="Arial"/>
          <w:b w:val="0"/>
          <w:kern w:val="0"/>
          <w:lang w:val="en-US"/>
        </w:rPr>
        <w:t>when the TA</w:t>
      </w:r>
      <w:r w:rsidR="00F6707C">
        <w:rPr>
          <w:rFonts w:eastAsia="MS Gothic" w:cs="Arial"/>
          <w:b w:val="0"/>
          <w:kern w:val="0"/>
          <w:lang w:val="en-US"/>
        </w:rPr>
        <w:t xml:space="preserve">T </w:t>
      </w:r>
      <w:r w:rsidR="00CB3E03">
        <w:rPr>
          <w:rFonts w:eastAsia="MS Gothic" w:cs="Arial"/>
          <w:b w:val="0"/>
          <w:kern w:val="0"/>
          <w:lang w:val="en-US"/>
        </w:rPr>
        <w:t>expire</w:t>
      </w:r>
      <w:r w:rsidR="004548F4">
        <w:rPr>
          <w:rFonts w:eastAsia="MS Gothic" w:cs="Arial"/>
          <w:b w:val="0"/>
          <w:kern w:val="0"/>
          <w:lang w:val="en-US"/>
        </w:rPr>
        <w:t>s</w:t>
      </w:r>
      <w:r w:rsidR="00CB3E03">
        <w:rPr>
          <w:rFonts w:eastAsia="MS Gothic" w:cs="Arial"/>
          <w:b w:val="0"/>
          <w:kern w:val="0"/>
          <w:lang w:val="en-US"/>
        </w:rPr>
        <w:t xml:space="preserve">, the NCR is in </w:t>
      </w:r>
      <w:proofErr w:type="gramStart"/>
      <w:r w:rsidR="00CB3E03">
        <w:rPr>
          <w:rFonts w:eastAsia="MS Gothic" w:cs="Arial"/>
          <w:b w:val="0"/>
          <w:kern w:val="0"/>
          <w:lang w:val="en-US"/>
        </w:rPr>
        <w:t>a similar situation</w:t>
      </w:r>
      <w:proofErr w:type="gramEnd"/>
      <w:r w:rsidR="00CB3E03">
        <w:rPr>
          <w:rFonts w:eastAsia="MS Gothic" w:cs="Arial"/>
          <w:b w:val="0"/>
          <w:kern w:val="0"/>
          <w:lang w:val="en-US"/>
        </w:rPr>
        <w:t xml:space="preserve"> as </w:t>
      </w:r>
      <w:r w:rsidR="00CB3E03">
        <w:rPr>
          <w:rFonts w:eastAsia="MS Gothic" w:cs="Arial"/>
          <w:b w:val="0"/>
          <w:kern w:val="0"/>
        </w:rPr>
        <w:t xml:space="preserve">aforementioned beam failure. </w:t>
      </w:r>
      <w:r w:rsidR="00CB3E03">
        <w:rPr>
          <w:rFonts w:eastAsia="MS Gothic" w:cs="Arial"/>
          <w:b w:val="0"/>
          <w:kern w:val="0"/>
          <w:lang w:val="en-US"/>
        </w:rPr>
        <w:t>In this case</w:t>
      </w:r>
      <w:r>
        <w:rPr>
          <w:rFonts w:eastAsia="MS Gothic" w:cs="Arial"/>
          <w:b w:val="0"/>
          <w:kern w:val="0"/>
          <w:lang w:val="en-US"/>
        </w:rPr>
        <w:t xml:space="preserve">, the C-link would be considered as </w:t>
      </w:r>
      <w:r w:rsidRPr="00771BBE">
        <w:rPr>
          <w:rFonts w:eastAsia="MS Gothic" w:cs="Arial"/>
          <w:b w:val="0"/>
          <w:kern w:val="0"/>
          <w:lang w:val="en-US"/>
        </w:rPr>
        <w:t>"non-</w:t>
      </w:r>
      <w:r w:rsidR="00B30E1B" w:rsidRPr="00771BBE">
        <w:rPr>
          <w:rFonts w:eastAsia="MS Gothic" w:cs="Arial"/>
          <w:b w:val="0"/>
          <w:kern w:val="0"/>
          <w:lang w:val="en-US"/>
        </w:rPr>
        <w:t>synchronized</w:t>
      </w:r>
      <w:proofErr w:type="gramStart"/>
      <w:r w:rsidR="00CB3E03" w:rsidRPr="00771BBE">
        <w:rPr>
          <w:rFonts w:eastAsia="MS Gothic" w:cs="Arial"/>
          <w:b w:val="0"/>
          <w:kern w:val="0"/>
          <w:lang w:val="en-US"/>
        </w:rPr>
        <w:t>”,</w:t>
      </w:r>
      <w:proofErr w:type="gramEnd"/>
      <w:r w:rsidR="00CB3E03">
        <w:rPr>
          <w:rFonts w:eastAsia="MS Gothic" w:cs="Arial"/>
          <w:b w:val="0"/>
          <w:kern w:val="0"/>
          <w:lang w:val="en-US"/>
        </w:rPr>
        <w:t xml:space="preserve"> and it</w:t>
      </w:r>
      <w:r w:rsidR="00B30E1B">
        <w:rPr>
          <w:rFonts w:eastAsia="MS Gothic" w:cs="Arial"/>
          <w:b w:val="0"/>
          <w:kern w:val="0"/>
        </w:rPr>
        <w:t xml:space="preserve"> shall not transmit anything other than PRACH/MsgA</w:t>
      </w:r>
      <w:r w:rsidR="00CB3E03">
        <w:rPr>
          <w:rFonts w:eastAsia="MS Gothic" w:cs="Arial"/>
          <w:b w:val="0"/>
          <w:kern w:val="0"/>
        </w:rPr>
        <w:t>. It</w:t>
      </w:r>
      <w:r w:rsidR="00B30E1B">
        <w:rPr>
          <w:rFonts w:eastAsia="MS Gothic" w:cs="Arial"/>
          <w:b w:val="0"/>
          <w:kern w:val="0"/>
        </w:rPr>
        <w:t xml:space="preserve"> would not be able to obtain </w:t>
      </w:r>
      <w:r w:rsidR="00CB3E03">
        <w:rPr>
          <w:rFonts w:eastAsia="MS Gothic" w:cs="Arial"/>
          <w:b w:val="0"/>
          <w:kern w:val="0"/>
        </w:rPr>
        <w:t xml:space="preserve">new </w:t>
      </w:r>
      <w:r w:rsidR="00B30E1B">
        <w:rPr>
          <w:rFonts w:eastAsia="MS Gothic" w:cs="Arial"/>
          <w:b w:val="0"/>
          <w:kern w:val="0"/>
        </w:rPr>
        <w:t>side control information before “recovering” synchronization.</w:t>
      </w:r>
      <w:r w:rsidR="00CB3E03">
        <w:rPr>
          <w:rFonts w:eastAsia="MS Gothic" w:cs="Arial"/>
          <w:b w:val="0"/>
          <w:kern w:val="0"/>
        </w:rPr>
        <w:t xml:space="preserve"> Consequently, the NCR-Fwd may cause strong interference due to non-synchronization and old side control information which should have been updated or overwritten. </w:t>
      </w:r>
    </w:p>
    <w:p w14:paraId="1FB81C15" w14:textId="642065F5" w:rsidR="001B2899" w:rsidRPr="00753AC8" w:rsidRDefault="0043590F" w:rsidP="00753AC8">
      <w:pPr>
        <w:widowControl/>
        <w:spacing w:before="120" w:after="120"/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Therefore, </w:t>
      </w:r>
      <w:r w:rsidR="00A767FD">
        <w:rPr>
          <w:rFonts w:eastAsia="MS Gothic" w:cs="Arial"/>
          <w:b w:val="0"/>
          <w:kern w:val="0"/>
        </w:rPr>
        <w:t>like</w:t>
      </w:r>
      <w:r>
        <w:rPr>
          <w:rFonts w:eastAsia="MS Gothic" w:cs="Arial"/>
          <w:b w:val="0"/>
          <w:kern w:val="0"/>
        </w:rPr>
        <w:t xml:space="preserve"> other cases, </w:t>
      </w:r>
      <w:r w:rsidR="001B2899">
        <w:rPr>
          <w:rFonts w:eastAsia="MS Gothic" w:cs="Arial"/>
          <w:b w:val="0"/>
          <w:kern w:val="0"/>
        </w:rPr>
        <w:t>upon TAT expiry</w:t>
      </w:r>
      <w:r w:rsidR="009E3629">
        <w:rPr>
          <w:rFonts w:eastAsia="MS Gothic" w:cs="Arial"/>
          <w:b w:val="0"/>
          <w:kern w:val="0"/>
        </w:rPr>
        <w:t xml:space="preserve">, </w:t>
      </w:r>
      <w:r>
        <w:rPr>
          <w:rFonts w:eastAsia="MS Gothic" w:cs="Arial"/>
          <w:b w:val="0"/>
          <w:kern w:val="0"/>
        </w:rPr>
        <w:t>the NCR-Fwd should not forward.</w:t>
      </w:r>
      <w:r w:rsidR="001B2899">
        <w:rPr>
          <w:rFonts w:eastAsia="MS Gothic" w:cs="Arial"/>
          <w:b w:val="0"/>
          <w:kern w:val="0"/>
        </w:rPr>
        <w:t xml:space="preserve"> Alternatively, to avoid TAT expiry, the TAT should be set infinity for NCR-MT.</w:t>
      </w:r>
    </w:p>
    <w:p w14:paraId="77C4776E" w14:textId="2812F98E" w:rsidR="005053E2" w:rsidRPr="00753AC8" w:rsidRDefault="00766478" w:rsidP="00753AC8">
      <w:pPr>
        <w:widowControl/>
        <w:spacing w:before="120" w:after="120"/>
        <w:rPr>
          <w:rFonts w:eastAsia="MS Gothic" w:cs="Arial"/>
          <w:bCs/>
          <w:kern w:val="0"/>
        </w:rPr>
      </w:pPr>
      <w:r w:rsidRPr="00753AC8">
        <w:rPr>
          <w:rFonts w:eastAsia="MS Gothic" w:cs="Arial"/>
          <w:bCs/>
          <w:kern w:val="0"/>
        </w:rPr>
        <w:t>Proposal</w:t>
      </w:r>
      <w:r w:rsidR="0043590F" w:rsidRPr="00753AC8">
        <w:rPr>
          <w:rFonts w:eastAsia="MS Gothic" w:cs="Arial"/>
          <w:bCs/>
          <w:kern w:val="0"/>
        </w:rPr>
        <w:t xml:space="preserve"> </w:t>
      </w:r>
      <w:r w:rsidR="0043590F" w:rsidRPr="00A72C1F">
        <w:t>1</w:t>
      </w:r>
      <w:r w:rsidRPr="00753AC8">
        <w:rPr>
          <w:rFonts w:eastAsia="MS Gothic" w:cs="Arial"/>
          <w:bCs/>
          <w:kern w:val="0"/>
        </w:rPr>
        <w:t>:</w:t>
      </w:r>
      <w:r w:rsidR="0043590F" w:rsidRPr="00753AC8">
        <w:rPr>
          <w:rFonts w:eastAsia="MS Gothic" w:cs="Arial"/>
          <w:bCs/>
          <w:kern w:val="0"/>
        </w:rPr>
        <w:t xml:space="preserve"> </w:t>
      </w:r>
      <w:r w:rsidR="00A72C1F" w:rsidRPr="00572FF2">
        <w:rPr>
          <w:rFonts w:eastAsia="MS Gothic" w:cs="Arial"/>
          <w:bCs/>
          <w:kern w:val="0"/>
        </w:rPr>
        <w:t xml:space="preserve">RAN2 to </w:t>
      </w:r>
      <w:r w:rsidR="00A72C1F">
        <w:rPr>
          <w:rFonts w:eastAsia="MS Gothic" w:cs="Arial"/>
          <w:bCs/>
          <w:kern w:val="0"/>
        </w:rPr>
        <w:t xml:space="preserve">discuss configuration of TAT for NCR-MT and NCR’s behaviours in case of TAT expiry. And </w:t>
      </w:r>
      <w:r w:rsidR="005053E2" w:rsidRPr="00753AC8">
        <w:rPr>
          <w:rFonts w:eastAsia="MS Gothic" w:cs="Arial"/>
          <w:bCs/>
          <w:kern w:val="0"/>
        </w:rPr>
        <w:t>3 options below</w:t>
      </w:r>
      <w:r w:rsidR="00A72C1F">
        <w:rPr>
          <w:rFonts w:eastAsia="MS Gothic" w:cs="Arial"/>
          <w:bCs/>
          <w:kern w:val="0"/>
        </w:rPr>
        <w:t xml:space="preserve"> can be considered</w:t>
      </w:r>
      <w:r w:rsidR="005053E2" w:rsidRPr="00753AC8">
        <w:rPr>
          <w:rFonts w:eastAsia="MS Gothic" w:cs="Arial"/>
          <w:bCs/>
          <w:kern w:val="0"/>
        </w:rPr>
        <w:t>.</w:t>
      </w:r>
      <w:r w:rsidR="00DD6E9C" w:rsidRPr="00753AC8">
        <w:rPr>
          <w:rFonts w:eastAsia="MS Gothic" w:cs="Arial"/>
          <w:bCs/>
          <w:kern w:val="0"/>
        </w:rPr>
        <w:t xml:space="preserve"> </w:t>
      </w:r>
    </w:p>
    <w:p w14:paraId="57EC46F5" w14:textId="76E6FA18" w:rsidR="005053E2" w:rsidRDefault="005053E2" w:rsidP="005053E2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1: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shall not be configured with a finite value f</w:t>
      </w:r>
      <w:r w:rsidRPr="005053E2">
        <w:rPr>
          <w:rFonts w:eastAsia="MS Gothic" w:cs="Arial"/>
          <w:bCs/>
          <w:kern w:val="0"/>
        </w:rPr>
        <w:t>or NCR-MT</w:t>
      </w:r>
      <w:r w:rsidR="00C7116C">
        <w:rPr>
          <w:rFonts w:eastAsia="MS Gothic" w:cs="Arial"/>
          <w:bCs/>
          <w:kern w:val="0"/>
        </w:rPr>
        <w:t xml:space="preserve">, </w:t>
      </w:r>
      <w:r w:rsidR="00A767FD">
        <w:rPr>
          <w:rFonts w:eastAsia="MS Gothic" w:cs="Arial"/>
          <w:bCs/>
          <w:kern w:val="0"/>
        </w:rPr>
        <w:t>i</w:t>
      </w:r>
      <w:r w:rsidR="00A767FD" w:rsidRPr="005053E2">
        <w:rPr>
          <w:rFonts w:eastAsia="MS Gothic" w:cs="Arial"/>
          <w:bCs/>
          <w:kern w:val="0"/>
        </w:rPr>
        <w:t>.</w:t>
      </w:r>
      <w:r w:rsidR="00A767FD">
        <w:rPr>
          <w:rFonts w:eastAsia="MS Gothic" w:cs="Arial"/>
          <w:bCs/>
          <w:kern w:val="0"/>
        </w:rPr>
        <w:t>e.,</w:t>
      </w:r>
      <w:r w:rsidR="00C7116C">
        <w:rPr>
          <w:rFonts w:eastAsia="MS Gothic" w:cs="Arial"/>
          <w:bCs/>
          <w:kern w:val="0"/>
        </w:rPr>
        <w:t xml:space="preserve"> the TAT shall be set infinity for NCR-MT.</w:t>
      </w:r>
    </w:p>
    <w:p w14:paraId="1BDC7F64" w14:textId="243F54DE" w:rsidR="00AC125D" w:rsidRPr="00753AC8" w:rsidRDefault="005053E2" w:rsidP="005053E2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2: If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is configured with a finite value f</w:t>
      </w:r>
      <w:r w:rsidRPr="005053E2">
        <w:rPr>
          <w:rFonts w:eastAsia="MS Gothic" w:cs="Arial"/>
          <w:bCs/>
          <w:kern w:val="0"/>
        </w:rPr>
        <w:t>or NCR-MT</w:t>
      </w:r>
      <w:r>
        <w:rPr>
          <w:rFonts w:eastAsia="MS Gothic" w:cs="Arial"/>
          <w:bCs/>
          <w:kern w:val="0"/>
        </w:rPr>
        <w:t>, u</w:t>
      </w:r>
      <w:r w:rsidR="0043590F" w:rsidRPr="00753AC8">
        <w:rPr>
          <w:rFonts w:eastAsia="MS Gothic" w:cs="Arial"/>
          <w:bCs/>
          <w:kern w:val="0"/>
        </w:rPr>
        <w:t xml:space="preserve">pon </w:t>
      </w:r>
      <w:r>
        <w:rPr>
          <w:rFonts w:eastAsia="MS Gothic" w:cs="Arial"/>
          <w:bCs/>
          <w:kern w:val="0"/>
        </w:rPr>
        <w:t>TAT expiry</w:t>
      </w:r>
      <w:r w:rsidR="0043590F" w:rsidRPr="00753AC8">
        <w:rPr>
          <w:rFonts w:eastAsia="MS Gothic" w:cs="Arial"/>
          <w:bCs/>
          <w:kern w:val="0"/>
        </w:rPr>
        <w:t xml:space="preserve">, the NCR-Fwd </w:t>
      </w:r>
      <w:r>
        <w:rPr>
          <w:rFonts w:eastAsia="MS Gothic" w:cs="Arial"/>
          <w:bCs/>
          <w:kern w:val="0"/>
        </w:rPr>
        <w:t xml:space="preserve">shall </w:t>
      </w:r>
      <w:r w:rsidR="0043590F" w:rsidRPr="00753AC8">
        <w:rPr>
          <w:rFonts w:eastAsia="MS Gothic" w:cs="Arial"/>
          <w:bCs/>
          <w:kern w:val="0"/>
        </w:rPr>
        <w:t>cease forwarding.</w:t>
      </w:r>
    </w:p>
    <w:p w14:paraId="3AD0351C" w14:textId="6509A3A4" w:rsidR="005053E2" w:rsidRDefault="005053E2" w:rsidP="005053E2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3: If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is configured with a finite value f</w:t>
      </w:r>
      <w:r w:rsidRPr="005053E2">
        <w:rPr>
          <w:rFonts w:eastAsia="MS Gothic" w:cs="Arial"/>
          <w:bCs/>
          <w:kern w:val="0"/>
        </w:rPr>
        <w:t>or NCR-MT</w:t>
      </w:r>
      <w:r>
        <w:rPr>
          <w:rFonts w:eastAsia="MS Gothic" w:cs="Arial"/>
          <w:bCs/>
          <w:kern w:val="0"/>
        </w:rPr>
        <w:t>, after TAT expiry</w:t>
      </w:r>
      <w:r w:rsidRPr="00572FF2">
        <w:rPr>
          <w:rFonts w:eastAsia="MS Gothic" w:cs="Arial"/>
          <w:bCs/>
          <w:kern w:val="0"/>
        </w:rPr>
        <w:t xml:space="preserve">, the NCR-Fwd </w:t>
      </w:r>
      <w:r>
        <w:rPr>
          <w:rFonts w:eastAsia="MS Gothic" w:cs="Arial"/>
          <w:bCs/>
          <w:kern w:val="0"/>
        </w:rPr>
        <w:t>continues</w:t>
      </w:r>
      <w:r w:rsidRPr="00572FF2">
        <w:rPr>
          <w:rFonts w:eastAsia="MS Gothic" w:cs="Arial"/>
          <w:bCs/>
          <w:kern w:val="0"/>
        </w:rPr>
        <w:t xml:space="preserve"> forwarding.</w:t>
      </w:r>
    </w:p>
    <w:p w14:paraId="748E726C" w14:textId="454ACDAF" w:rsidR="00DD6E9C" w:rsidRPr="00753AC8" w:rsidRDefault="00DD6E9C" w:rsidP="00753AC8">
      <w:pPr>
        <w:widowControl/>
        <w:spacing w:before="120" w:after="120"/>
        <w:rPr>
          <w:rFonts w:eastAsia="MS Gothic" w:cs="Arial"/>
          <w:b w:val="0"/>
          <w:kern w:val="0"/>
        </w:rPr>
      </w:pPr>
      <w:r w:rsidRPr="00753AC8">
        <w:rPr>
          <w:rFonts w:eastAsia="MS Gothic" w:cs="Arial"/>
          <w:b w:val="0"/>
          <w:kern w:val="0"/>
        </w:rPr>
        <w:t>To avoid strong interference cause</w:t>
      </w:r>
      <w:r>
        <w:rPr>
          <w:rFonts w:eastAsia="MS Gothic" w:cs="Arial"/>
          <w:b w:val="0"/>
          <w:kern w:val="0"/>
        </w:rPr>
        <w:t>d</w:t>
      </w:r>
      <w:r w:rsidRPr="00753AC8">
        <w:rPr>
          <w:rFonts w:eastAsia="MS Gothic" w:cs="Arial"/>
          <w:b w:val="0"/>
          <w:kern w:val="0"/>
        </w:rPr>
        <w:t xml:space="preserve"> by NCR-Fwd in case of TAT expiry</w:t>
      </w:r>
      <w:r>
        <w:rPr>
          <w:rFonts w:eastAsia="MS Gothic" w:cs="Arial"/>
          <w:b w:val="0"/>
          <w:kern w:val="0"/>
        </w:rPr>
        <w:t xml:space="preserve"> as discussed above</w:t>
      </w:r>
      <w:r w:rsidRPr="00753AC8">
        <w:rPr>
          <w:rFonts w:eastAsia="MS Gothic" w:cs="Arial"/>
          <w:b w:val="0"/>
          <w:kern w:val="0"/>
        </w:rPr>
        <w:t>, Option 1 or Option 2 is preferred.</w:t>
      </w:r>
    </w:p>
    <w:bookmarkEnd w:id="2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Conclusion</w:t>
      </w:r>
    </w:p>
    <w:p w14:paraId="0E94DF49" w14:textId="77777777" w:rsidR="004909B8" w:rsidRDefault="004909B8" w:rsidP="004909B8">
      <w:pPr>
        <w:rPr>
          <w:rFonts w:eastAsia="MS Gothic" w:cs="Arial"/>
          <w:b w:val="0"/>
          <w:kern w:val="0"/>
        </w:rPr>
      </w:pPr>
      <w:r>
        <w:rPr>
          <w:rFonts w:eastAsia="MS Gothic" w:cs="Arial"/>
          <w:b w:val="0"/>
          <w:kern w:val="0"/>
        </w:rPr>
        <w:t xml:space="preserve">In this contribution, we discuss </w:t>
      </w:r>
      <w:r w:rsidRPr="004909B8">
        <w:rPr>
          <w:rFonts w:eastAsia="MS Gothic" w:cs="Arial"/>
          <w:b w:val="0"/>
          <w:kern w:val="0"/>
        </w:rPr>
        <w:t>NCR’s behaviours upon expiration of TA timer</w:t>
      </w:r>
      <w:r>
        <w:rPr>
          <w:rFonts w:eastAsia="MS Gothic" w:cs="Arial"/>
          <w:b w:val="0"/>
          <w:kern w:val="0"/>
        </w:rPr>
        <w:t>.</w:t>
      </w:r>
    </w:p>
    <w:p w14:paraId="2B95160D" w14:textId="77777777" w:rsidR="00A72C1F" w:rsidRPr="00572FF2" w:rsidRDefault="00A72C1F" w:rsidP="00A72C1F">
      <w:pPr>
        <w:widowControl/>
        <w:spacing w:before="120" w:after="120"/>
        <w:rPr>
          <w:rFonts w:eastAsia="MS Gothic" w:cs="Arial"/>
          <w:bCs/>
          <w:kern w:val="0"/>
        </w:rPr>
      </w:pPr>
      <w:r w:rsidRPr="00572FF2">
        <w:rPr>
          <w:rFonts w:eastAsia="MS Gothic" w:cs="Arial"/>
          <w:bCs/>
          <w:kern w:val="0"/>
        </w:rPr>
        <w:lastRenderedPageBreak/>
        <w:t xml:space="preserve">Proposal </w:t>
      </w:r>
      <w:r w:rsidRPr="00A72C1F">
        <w:t>1</w:t>
      </w:r>
      <w:r w:rsidRPr="00572FF2">
        <w:rPr>
          <w:rFonts w:eastAsia="MS Gothic" w:cs="Arial" w:hint="eastAsia"/>
          <w:bCs/>
          <w:kern w:val="0"/>
        </w:rPr>
        <w:t>:</w:t>
      </w:r>
      <w:r w:rsidRPr="00572FF2">
        <w:rPr>
          <w:rFonts w:eastAsia="MS Gothic" w:cs="Arial"/>
          <w:bCs/>
          <w:kern w:val="0"/>
        </w:rPr>
        <w:t xml:space="preserve"> RAN2 to </w:t>
      </w:r>
      <w:r>
        <w:rPr>
          <w:rFonts w:eastAsia="MS Gothic" w:cs="Arial"/>
          <w:bCs/>
          <w:kern w:val="0"/>
        </w:rPr>
        <w:t xml:space="preserve">discuss configuration of TAT for NCR-MT and NCR’s behaviours in case of TAT expiry. And </w:t>
      </w:r>
      <w:r w:rsidRPr="00572FF2">
        <w:rPr>
          <w:rFonts w:eastAsia="MS Gothic" w:cs="Arial"/>
          <w:bCs/>
          <w:kern w:val="0"/>
        </w:rPr>
        <w:t>3 options below</w:t>
      </w:r>
      <w:r>
        <w:rPr>
          <w:rFonts w:eastAsia="MS Gothic" w:cs="Arial"/>
          <w:bCs/>
          <w:kern w:val="0"/>
        </w:rPr>
        <w:t xml:space="preserve"> can be considered</w:t>
      </w:r>
      <w:r w:rsidRPr="00572FF2">
        <w:rPr>
          <w:rFonts w:eastAsia="MS Gothic" w:cs="Arial"/>
          <w:bCs/>
          <w:kern w:val="0"/>
        </w:rPr>
        <w:t xml:space="preserve">. </w:t>
      </w:r>
    </w:p>
    <w:p w14:paraId="117BB7FC" w14:textId="0228B871" w:rsidR="00A72C1F" w:rsidRDefault="00A72C1F" w:rsidP="00A72C1F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1: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shall not be configured with a finite value f</w:t>
      </w:r>
      <w:r w:rsidRPr="005053E2">
        <w:rPr>
          <w:rFonts w:eastAsia="MS Gothic" w:cs="Arial"/>
          <w:bCs/>
          <w:kern w:val="0"/>
        </w:rPr>
        <w:t>or NCR-MT</w:t>
      </w:r>
      <w:r>
        <w:rPr>
          <w:rFonts w:eastAsia="MS Gothic" w:cs="Arial"/>
          <w:bCs/>
          <w:kern w:val="0"/>
        </w:rPr>
        <w:t xml:space="preserve">, </w:t>
      </w:r>
      <w:r w:rsidR="00A767FD">
        <w:rPr>
          <w:rFonts w:eastAsia="MS Gothic" w:cs="Arial"/>
          <w:bCs/>
          <w:kern w:val="0"/>
        </w:rPr>
        <w:t>i</w:t>
      </w:r>
      <w:r w:rsidR="00A767FD" w:rsidRPr="005053E2">
        <w:rPr>
          <w:rFonts w:eastAsia="MS Gothic" w:cs="Arial"/>
          <w:bCs/>
          <w:kern w:val="0"/>
        </w:rPr>
        <w:t>.</w:t>
      </w:r>
      <w:r w:rsidR="00A767FD">
        <w:rPr>
          <w:rFonts w:eastAsia="MS Gothic" w:cs="Arial"/>
          <w:bCs/>
          <w:kern w:val="0"/>
        </w:rPr>
        <w:t>e.,</w:t>
      </w:r>
      <w:r>
        <w:rPr>
          <w:rFonts w:eastAsia="MS Gothic" w:cs="Arial"/>
          <w:bCs/>
          <w:kern w:val="0"/>
        </w:rPr>
        <w:t xml:space="preserve"> the TAT shall be set infinity for NCR-MT.</w:t>
      </w:r>
    </w:p>
    <w:p w14:paraId="524DE80E" w14:textId="77777777" w:rsidR="00A72C1F" w:rsidRPr="00572FF2" w:rsidRDefault="00A72C1F" w:rsidP="00A72C1F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2: If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is configured with a finite value f</w:t>
      </w:r>
      <w:r w:rsidRPr="005053E2">
        <w:rPr>
          <w:rFonts w:eastAsia="MS Gothic" w:cs="Arial"/>
          <w:bCs/>
          <w:kern w:val="0"/>
        </w:rPr>
        <w:t>or NCR-MT</w:t>
      </w:r>
      <w:r>
        <w:rPr>
          <w:rFonts w:eastAsia="MS Gothic" w:cs="Arial"/>
          <w:bCs/>
          <w:kern w:val="0"/>
        </w:rPr>
        <w:t>, u</w:t>
      </w:r>
      <w:r w:rsidRPr="00572FF2">
        <w:rPr>
          <w:rFonts w:eastAsia="MS Gothic" w:cs="Arial"/>
          <w:bCs/>
          <w:kern w:val="0"/>
        </w:rPr>
        <w:t xml:space="preserve">pon </w:t>
      </w:r>
      <w:r>
        <w:rPr>
          <w:rFonts w:eastAsia="MS Gothic" w:cs="Arial"/>
          <w:bCs/>
          <w:kern w:val="0"/>
        </w:rPr>
        <w:t>TAT expiry</w:t>
      </w:r>
      <w:r w:rsidRPr="00572FF2">
        <w:rPr>
          <w:rFonts w:eastAsia="MS Gothic" w:cs="Arial"/>
          <w:bCs/>
          <w:kern w:val="0"/>
        </w:rPr>
        <w:t xml:space="preserve">, the NCR-Fwd </w:t>
      </w:r>
      <w:r>
        <w:rPr>
          <w:rFonts w:eastAsia="MS Gothic" w:cs="Arial"/>
          <w:bCs/>
          <w:kern w:val="0"/>
        </w:rPr>
        <w:t xml:space="preserve">shall </w:t>
      </w:r>
      <w:r w:rsidRPr="00572FF2">
        <w:rPr>
          <w:rFonts w:eastAsia="MS Gothic" w:cs="Arial"/>
          <w:bCs/>
          <w:kern w:val="0"/>
        </w:rPr>
        <w:t>cease forwarding.</w:t>
      </w:r>
    </w:p>
    <w:p w14:paraId="34F0A273" w14:textId="4972C6FA" w:rsidR="004909B8" w:rsidRPr="00F6707C" w:rsidRDefault="00A72C1F" w:rsidP="0019726A">
      <w:pPr>
        <w:pStyle w:val="ListParagraph"/>
        <w:widowControl/>
        <w:numPr>
          <w:ilvl w:val="0"/>
          <w:numId w:val="44"/>
        </w:numPr>
        <w:spacing w:before="120" w:after="120"/>
        <w:ind w:leftChars="0"/>
        <w:rPr>
          <w:rFonts w:eastAsia="MS Gothic" w:cs="Arial"/>
          <w:bCs/>
          <w:kern w:val="0"/>
        </w:rPr>
      </w:pPr>
      <w:r>
        <w:rPr>
          <w:rFonts w:eastAsia="MS Gothic" w:cs="Arial"/>
          <w:bCs/>
          <w:kern w:val="0"/>
        </w:rPr>
        <w:t xml:space="preserve">Option 3: If the </w:t>
      </w:r>
      <w:r w:rsidRPr="005053E2">
        <w:rPr>
          <w:rFonts w:eastAsia="MS Gothic" w:cs="Arial"/>
          <w:bCs/>
          <w:kern w:val="0"/>
        </w:rPr>
        <w:t>TAT</w:t>
      </w:r>
      <w:r>
        <w:rPr>
          <w:rFonts w:eastAsia="MS Gothic" w:cs="Arial"/>
          <w:bCs/>
          <w:kern w:val="0"/>
        </w:rPr>
        <w:t xml:space="preserve"> is configured with a finite value f</w:t>
      </w:r>
      <w:r w:rsidRPr="005053E2">
        <w:rPr>
          <w:rFonts w:eastAsia="MS Gothic" w:cs="Arial"/>
          <w:bCs/>
          <w:kern w:val="0"/>
        </w:rPr>
        <w:t>or NCR-MT</w:t>
      </w:r>
      <w:r>
        <w:rPr>
          <w:rFonts w:eastAsia="MS Gothic" w:cs="Arial"/>
          <w:bCs/>
          <w:kern w:val="0"/>
        </w:rPr>
        <w:t>, after TAT expiry</w:t>
      </w:r>
      <w:r w:rsidRPr="00572FF2">
        <w:rPr>
          <w:rFonts w:eastAsia="MS Gothic" w:cs="Arial"/>
          <w:bCs/>
          <w:kern w:val="0"/>
        </w:rPr>
        <w:t xml:space="preserve">, the NCR-Fwd </w:t>
      </w:r>
      <w:r>
        <w:rPr>
          <w:rFonts w:eastAsia="MS Gothic" w:cs="Arial"/>
          <w:bCs/>
          <w:kern w:val="0"/>
        </w:rPr>
        <w:t>continues</w:t>
      </w:r>
      <w:r w:rsidRPr="00572FF2">
        <w:rPr>
          <w:rFonts w:eastAsia="MS Gothic" w:cs="Arial"/>
          <w:bCs/>
          <w:kern w:val="0"/>
        </w:rPr>
        <w:t xml:space="preserve"> forwarding.</w:t>
      </w:r>
    </w:p>
    <w:p w14:paraId="69B5FB6D" w14:textId="58A13D9B" w:rsidR="00A535D0" w:rsidRDefault="004909B8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 xml:space="preserve">4 </w:t>
      </w:r>
      <w:r w:rsidR="00A535D0" w:rsidRPr="00E365E9">
        <w:rPr>
          <w:rFonts w:eastAsia="MS Mincho" w:cs="Arial" w:hint="eastAsia"/>
          <w:sz w:val="32"/>
          <w:szCs w:val="24"/>
        </w:rPr>
        <w:t>Reference</w:t>
      </w:r>
    </w:p>
    <w:p w14:paraId="160D35B5" w14:textId="77777777" w:rsidR="004909B8" w:rsidRPr="007D0811" w:rsidRDefault="004909B8" w:rsidP="004909B8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RP-223505, Revised WID on NR network-controlled repeaters, ZTE, Sanechips, RAN#98-e, December 2022</w:t>
      </w:r>
    </w:p>
    <w:p w14:paraId="6F258E29" w14:textId="5A8F6C69" w:rsidR="00504AB9" w:rsidRPr="00592175" w:rsidRDefault="00504AB9" w:rsidP="00EC3400">
      <w:pPr>
        <w:widowControl/>
        <w:jc w:val="left"/>
        <w:rPr>
          <w:rFonts w:eastAsia="MS Gothic" w:cs="Arial"/>
          <w:b w:val="0"/>
          <w:kern w:val="0"/>
          <w:sz w:val="20"/>
          <w:szCs w:val="20"/>
        </w:rPr>
      </w:pPr>
    </w:p>
    <w:sectPr w:rsidR="00504AB9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0EB7" w14:textId="77777777" w:rsidR="003A5FA6" w:rsidRDefault="003A5FA6">
      <w:r>
        <w:separator/>
      </w:r>
    </w:p>
  </w:endnote>
  <w:endnote w:type="continuationSeparator" w:id="0">
    <w:p w14:paraId="6FF59D3E" w14:textId="77777777" w:rsidR="003A5FA6" w:rsidRDefault="003A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96B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1EECC5F0" w14:textId="77777777" w:rsidR="00B741E9" w:rsidRDefault="00B741E9" w:rsidP="00432E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510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34A7379D" w14:textId="77777777" w:rsidR="00B741E9" w:rsidRDefault="00B741E9" w:rsidP="00432E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F99BF" w14:textId="77777777" w:rsidR="003A5FA6" w:rsidRDefault="003A5FA6">
      <w:r>
        <w:separator/>
      </w:r>
    </w:p>
  </w:footnote>
  <w:footnote w:type="continuationSeparator" w:id="0">
    <w:p w14:paraId="7110EFC2" w14:textId="77777777" w:rsidR="003A5FA6" w:rsidRDefault="003A5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565A5"/>
    <w:multiLevelType w:val="hybridMultilevel"/>
    <w:tmpl w:val="5890ECA6"/>
    <w:lvl w:ilvl="0" w:tplc="2562916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1D628E0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E981B1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D1EB414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68696B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EA160466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598876C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4299C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5BB6ADB4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4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152D4"/>
    <w:multiLevelType w:val="hybridMultilevel"/>
    <w:tmpl w:val="BD9E1152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5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4" w15:restartNumberingAfterBreak="0">
    <w:nsid w:val="67562B74"/>
    <w:multiLevelType w:val="hybridMultilevel"/>
    <w:tmpl w:val="9C9C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38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D0EA5"/>
    <w:multiLevelType w:val="hybridMultilevel"/>
    <w:tmpl w:val="F9A8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291723">
    <w:abstractNumId w:val="42"/>
  </w:num>
  <w:num w:numId="2" w16cid:durableId="951664110">
    <w:abstractNumId w:val="17"/>
  </w:num>
  <w:num w:numId="3" w16cid:durableId="1375349793">
    <w:abstractNumId w:val="16"/>
  </w:num>
  <w:num w:numId="4" w16cid:durableId="1006588981">
    <w:abstractNumId w:val="21"/>
  </w:num>
  <w:num w:numId="5" w16cid:durableId="1430194121">
    <w:abstractNumId w:val="39"/>
  </w:num>
  <w:num w:numId="6" w16cid:durableId="2129004523">
    <w:abstractNumId w:val="28"/>
  </w:num>
  <w:num w:numId="7" w16cid:durableId="360739788">
    <w:abstractNumId w:val="14"/>
  </w:num>
  <w:num w:numId="8" w16cid:durableId="436365357">
    <w:abstractNumId w:val="5"/>
  </w:num>
  <w:num w:numId="9" w16cid:durableId="1157499024">
    <w:abstractNumId w:val="25"/>
  </w:num>
  <w:num w:numId="10" w16cid:durableId="1588929164">
    <w:abstractNumId w:val="11"/>
  </w:num>
  <w:num w:numId="11" w16cid:durableId="1984918978">
    <w:abstractNumId w:val="31"/>
  </w:num>
  <w:num w:numId="12" w16cid:durableId="1911191678">
    <w:abstractNumId w:val="15"/>
  </w:num>
  <w:num w:numId="13" w16cid:durableId="1904100108">
    <w:abstractNumId w:val="23"/>
  </w:num>
  <w:num w:numId="14" w16cid:durableId="1630865470">
    <w:abstractNumId w:val="30"/>
  </w:num>
  <w:num w:numId="15" w16cid:durableId="1836609928">
    <w:abstractNumId w:val="29"/>
  </w:num>
  <w:num w:numId="16" w16cid:durableId="1686177304">
    <w:abstractNumId w:val="7"/>
  </w:num>
  <w:num w:numId="17" w16cid:durableId="558170556">
    <w:abstractNumId w:val="26"/>
  </w:num>
  <w:num w:numId="18" w16cid:durableId="1484815734">
    <w:abstractNumId w:val="13"/>
  </w:num>
  <w:num w:numId="19" w16cid:durableId="2018382640">
    <w:abstractNumId w:val="3"/>
  </w:num>
  <w:num w:numId="20" w16cid:durableId="80179166">
    <w:abstractNumId w:val="19"/>
  </w:num>
  <w:num w:numId="21" w16cid:durableId="1110852064">
    <w:abstractNumId w:val="33"/>
  </w:num>
  <w:num w:numId="22" w16cid:durableId="362219095">
    <w:abstractNumId w:val="37"/>
  </w:num>
  <w:num w:numId="23" w16cid:durableId="1887983744">
    <w:abstractNumId w:val="35"/>
  </w:num>
  <w:num w:numId="24" w16cid:durableId="1828738457">
    <w:abstractNumId w:val="40"/>
  </w:num>
  <w:num w:numId="25" w16cid:durableId="1122386029">
    <w:abstractNumId w:val="36"/>
  </w:num>
  <w:num w:numId="26" w16cid:durableId="818108344">
    <w:abstractNumId w:val="9"/>
  </w:num>
  <w:num w:numId="27" w16cid:durableId="1022321763">
    <w:abstractNumId w:val="6"/>
  </w:num>
  <w:num w:numId="28" w16cid:durableId="834688079">
    <w:abstractNumId w:val="38"/>
  </w:num>
  <w:num w:numId="29" w16cid:durableId="1517619936">
    <w:abstractNumId w:val="12"/>
  </w:num>
  <w:num w:numId="30" w16cid:durableId="1859540704">
    <w:abstractNumId w:val="4"/>
  </w:num>
  <w:num w:numId="31" w16cid:durableId="540633690">
    <w:abstractNumId w:val="1"/>
  </w:num>
  <w:num w:numId="32" w16cid:durableId="121659830">
    <w:abstractNumId w:val="24"/>
  </w:num>
  <w:num w:numId="33" w16cid:durableId="1543899907">
    <w:abstractNumId w:val="41"/>
  </w:num>
  <w:num w:numId="34" w16cid:durableId="1889293955">
    <w:abstractNumId w:val="10"/>
  </w:num>
  <w:num w:numId="35" w16cid:durableId="582953503">
    <w:abstractNumId w:val="32"/>
  </w:num>
  <w:num w:numId="36" w16cid:durableId="717780755">
    <w:abstractNumId w:val="2"/>
  </w:num>
  <w:num w:numId="37" w16cid:durableId="1475296830">
    <w:abstractNumId w:val="22"/>
  </w:num>
  <w:num w:numId="38" w16cid:durableId="290674912">
    <w:abstractNumId w:val="18"/>
  </w:num>
  <w:num w:numId="39" w16cid:durableId="663244305">
    <w:abstractNumId w:val="20"/>
  </w:num>
  <w:num w:numId="40" w16cid:durableId="638144586">
    <w:abstractNumId w:val="0"/>
  </w:num>
  <w:num w:numId="41" w16cid:durableId="353775618">
    <w:abstractNumId w:val="43"/>
  </w:num>
  <w:num w:numId="42" w16cid:durableId="2129930828">
    <w:abstractNumId w:val="34"/>
  </w:num>
  <w:num w:numId="43" w16cid:durableId="1951013823">
    <w:abstractNumId w:val="27"/>
  </w:num>
  <w:num w:numId="44" w16cid:durableId="124198209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079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899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107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70B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51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05E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9E7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8D5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B73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5001"/>
    <w:rsid w:val="003A5742"/>
    <w:rsid w:val="003A5879"/>
    <w:rsid w:val="003A588F"/>
    <w:rsid w:val="003A5F92"/>
    <w:rsid w:val="003A5FA6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DF6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A2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0F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3D1"/>
    <w:rsid w:val="00447FCA"/>
    <w:rsid w:val="00447FED"/>
    <w:rsid w:val="0045007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8F4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5DA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9B8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22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DEA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518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3E2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022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D78"/>
    <w:rsid w:val="00586FD0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EA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4DF"/>
    <w:rsid w:val="005E4B93"/>
    <w:rsid w:val="005E4FA9"/>
    <w:rsid w:val="005E546A"/>
    <w:rsid w:val="005E5614"/>
    <w:rsid w:val="005E57AC"/>
    <w:rsid w:val="005E5AAB"/>
    <w:rsid w:val="005E5B5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AC7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C7A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816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9F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A0F"/>
    <w:rsid w:val="006F2BF0"/>
    <w:rsid w:val="006F2C15"/>
    <w:rsid w:val="006F304A"/>
    <w:rsid w:val="006F334C"/>
    <w:rsid w:val="006F374C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AC8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478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BBE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72A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6B7A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75E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62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398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796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C1F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7FD"/>
    <w:rsid w:val="00A76846"/>
    <w:rsid w:val="00A76BD7"/>
    <w:rsid w:val="00A77103"/>
    <w:rsid w:val="00A771FF"/>
    <w:rsid w:val="00A77854"/>
    <w:rsid w:val="00A779EA"/>
    <w:rsid w:val="00A77C2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5D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202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7386"/>
    <w:rsid w:val="00B27DA3"/>
    <w:rsid w:val="00B27E53"/>
    <w:rsid w:val="00B300E5"/>
    <w:rsid w:val="00B30D83"/>
    <w:rsid w:val="00B30E1B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E4D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0F5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16C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3E03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DD"/>
    <w:rsid w:val="00CC2A3D"/>
    <w:rsid w:val="00CC2B27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829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6E9C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C8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E2F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991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68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400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27F"/>
    <w:rsid w:val="00F6584E"/>
    <w:rsid w:val="00F66142"/>
    <w:rsid w:val="00F66177"/>
    <w:rsid w:val="00F66543"/>
    <w:rsid w:val="00F668CB"/>
    <w:rsid w:val="00F66F13"/>
    <w:rsid w:val="00F66FCA"/>
    <w:rsid w:val="00F6707C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789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9D6"/>
    <w:rsid w:val="00FE6C26"/>
    <w:rsid w:val="00FE6C5D"/>
    <w:rsid w:val="00FE6E69"/>
    <w:rsid w:val="00FE6F59"/>
    <w:rsid w:val="00FE6F8D"/>
    <w:rsid w:val="00FE705D"/>
    <w:rsid w:val="00FE70CF"/>
    <w:rsid w:val="00FE71EA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1E9C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FA8"/>
    <w:rsid w:val="01CE7730"/>
    <w:rsid w:val="036A4791"/>
    <w:rsid w:val="03F51135"/>
    <w:rsid w:val="040887C4"/>
    <w:rsid w:val="050FC2A6"/>
    <w:rsid w:val="053F1511"/>
    <w:rsid w:val="05727518"/>
    <w:rsid w:val="05754C96"/>
    <w:rsid w:val="058F8821"/>
    <w:rsid w:val="0590E196"/>
    <w:rsid w:val="074042A6"/>
    <w:rsid w:val="082B8233"/>
    <w:rsid w:val="0845BDBE"/>
    <w:rsid w:val="0B57B0D8"/>
    <w:rsid w:val="0C00231A"/>
    <w:rsid w:val="0D9BF37B"/>
    <w:rsid w:val="0DB75790"/>
    <w:rsid w:val="0EA1A916"/>
    <w:rsid w:val="105D3F68"/>
    <w:rsid w:val="11030FF8"/>
    <w:rsid w:val="11E7340F"/>
    <w:rsid w:val="124C464F"/>
    <w:rsid w:val="14269914"/>
    <w:rsid w:val="14459D35"/>
    <w:rsid w:val="1824DDA0"/>
    <w:rsid w:val="1839B564"/>
    <w:rsid w:val="1A312F87"/>
    <w:rsid w:val="20CB9794"/>
    <w:rsid w:val="211F0D11"/>
    <w:rsid w:val="2139BC96"/>
    <w:rsid w:val="24A27250"/>
    <w:rsid w:val="26B0D910"/>
    <w:rsid w:val="28F34B25"/>
    <w:rsid w:val="2AD71B72"/>
    <w:rsid w:val="306EA8EC"/>
    <w:rsid w:val="310ACCCF"/>
    <w:rsid w:val="325A52BC"/>
    <w:rsid w:val="348F3B0B"/>
    <w:rsid w:val="34BB2D96"/>
    <w:rsid w:val="351A04AF"/>
    <w:rsid w:val="35CE9840"/>
    <w:rsid w:val="35EBCC6A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39F321B"/>
    <w:rsid w:val="4492A4BD"/>
    <w:rsid w:val="475E6677"/>
    <w:rsid w:val="47BE7A65"/>
    <w:rsid w:val="47C2DD16"/>
    <w:rsid w:val="488F71A9"/>
    <w:rsid w:val="4955DA60"/>
    <w:rsid w:val="4B4F973C"/>
    <w:rsid w:val="4BD37750"/>
    <w:rsid w:val="4C06F0D3"/>
    <w:rsid w:val="4CEB679D"/>
    <w:rsid w:val="4D29FF87"/>
    <w:rsid w:val="4E2C6FD1"/>
    <w:rsid w:val="4F9C5159"/>
    <w:rsid w:val="5125BE39"/>
    <w:rsid w:val="522236B2"/>
    <w:rsid w:val="53D73869"/>
    <w:rsid w:val="54112FDA"/>
    <w:rsid w:val="56294EE0"/>
    <w:rsid w:val="56C9C2D1"/>
    <w:rsid w:val="57AAD868"/>
    <w:rsid w:val="5814CDF1"/>
    <w:rsid w:val="5973EBB0"/>
    <w:rsid w:val="5992EFD1"/>
    <w:rsid w:val="59C58876"/>
    <w:rsid w:val="5ABAD091"/>
    <w:rsid w:val="5AF9EBDD"/>
    <w:rsid w:val="5B531E6E"/>
    <w:rsid w:val="5BEC365C"/>
    <w:rsid w:val="5CAC2713"/>
    <w:rsid w:val="5D29B332"/>
    <w:rsid w:val="5D7CB59B"/>
    <w:rsid w:val="5E056B4D"/>
    <w:rsid w:val="5F1885FC"/>
    <w:rsid w:val="620A4C39"/>
    <w:rsid w:val="6271F6BE"/>
    <w:rsid w:val="6299314A"/>
    <w:rsid w:val="62CB3883"/>
    <w:rsid w:val="643501AB"/>
    <w:rsid w:val="64E1FAB9"/>
    <w:rsid w:val="66029751"/>
    <w:rsid w:val="663EF829"/>
    <w:rsid w:val="6692B53E"/>
    <w:rsid w:val="67830843"/>
    <w:rsid w:val="67C1A02D"/>
    <w:rsid w:val="68549152"/>
    <w:rsid w:val="68AD9CC5"/>
    <w:rsid w:val="695D708E"/>
    <w:rsid w:val="6DEBC7F4"/>
    <w:rsid w:val="6EA8D080"/>
    <w:rsid w:val="6F41E86E"/>
    <w:rsid w:val="6FCCB212"/>
    <w:rsid w:val="6FF0B472"/>
    <w:rsid w:val="7269FE0E"/>
    <w:rsid w:val="72AFB734"/>
    <w:rsid w:val="72B7429A"/>
    <w:rsid w:val="7305F6F2"/>
    <w:rsid w:val="77A11993"/>
    <w:rsid w:val="7A2D85D5"/>
    <w:rsid w:val="7BFD75DE"/>
    <w:rsid w:val="7D0F7EC2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20C"/>
    <w:pPr>
      <w:widowControl w:val="0"/>
      <w:jc w:val="both"/>
    </w:pPr>
    <w:rPr>
      <w:rFonts w:ascii="Arial" w:eastAsia="MS PGothic" w:hAnsi="Arial"/>
      <w:b/>
      <w:kern w:val="2"/>
      <w:sz w:val="21"/>
      <w:szCs w:val="21"/>
      <w:lang w:val="en-GB"/>
    </w:rPr>
  </w:style>
  <w:style w:type="paragraph" w:styleId="Heading1">
    <w:name w:val="heading 1"/>
    <w:basedOn w:val="Normal"/>
    <w:next w:val="Normal"/>
    <w:qFormat/>
    <w:rsid w:val="00845E77"/>
    <w:pPr>
      <w:keepNext/>
      <w:outlineLvl w:val="0"/>
    </w:pPr>
    <w:rPr>
      <w:rFonts w:eastAsia="MS Gothic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66D"/>
    <w:pPr>
      <w:keepNext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A61F8A"/>
    <w:pPr>
      <w:keepNext/>
      <w:ind w:leftChars="400" w:left="400"/>
      <w:outlineLvl w:val="2"/>
    </w:pPr>
    <w:rPr>
      <w:rFonts w:eastAsia="MS Gothic"/>
    </w:rPr>
  </w:style>
  <w:style w:type="paragraph" w:styleId="Heading4">
    <w:name w:val="heading 4"/>
    <w:basedOn w:val="Normal"/>
    <w:next w:val="Normal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Date">
    <w:name w:val="Date"/>
    <w:basedOn w:val="Normal"/>
    <w:next w:val="Normal"/>
    <w:rsid w:val="007731E1"/>
  </w:style>
  <w:style w:type="character" w:styleId="PageNumber">
    <w:name w:val="page number"/>
    <w:basedOn w:val="DefaultParagraphFont"/>
    <w:rsid w:val="00432ED6"/>
  </w:style>
  <w:style w:type="table" w:styleId="TableGrid">
    <w:name w:val="Table Grid"/>
    <w:basedOn w:val="TableNormal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Hyperlink">
    <w:name w:val="Hyperlink"/>
    <w:uiPriority w:val="99"/>
    <w:qFormat/>
    <w:rsid w:val="00350B76"/>
    <w:rPr>
      <w:color w:val="0000FF"/>
      <w:u w:val="single"/>
    </w:rPr>
  </w:style>
  <w:style w:type="character" w:styleId="CommentReference">
    <w:name w:val="annotation reference"/>
    <w:semiHidden/>
    <w:rsid w:val="00CE0191"/>
    <w:rPr>
      <w:sz w:val="18"/>
      <w:szCs w:val="18"/>
    </w:rPr>
  </w:style>
  <w:style w:type="paragraph" w:styleId="CommentText">
    <w:name w:val="annotation text"/>
    <w:basedOn w:val="Normal"/>
    <w:semiHidden/>
    <w:rsid w:val="00CE0191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CE0191"/>
    <w:rPr>
      <w:b w:val="0"/>
      <w:bCs/>
    </w:rPr>
  </w:style>
  <w:style w:type="paragraph" w:styleId="BalloonText">
    <w:name w:val="Balloon Text"/>
    <w:basedOn w:val="Normal"/>
    <w:semiHidden/>
    <w:rsid w:val="00CE0191"/>
    <w:rPr>
      <w:rFonts w:eastAsia="MS Gothic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BodyText">
    <w:name w:val="Body Text"/>
    <w:aliases w:val="bt"/>
    <w:basedOn w:val="Normal"/>
    <w:link w:val="BodyTextChar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Preformatted">
    <w:name w:val="HTML Preformatted"/>
    <w:basedOn w:val="Normal"/>
    <w:rsid w:val="00AE7B22"/>
    <w:rPr>
      <w:rFonts w:ascii="Courier New" w:hAnsi="Courier New" w:cs="Courier New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MS Mincho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Normal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CaptionChar">
    <w:name w:val="Caption Char"/>
    <w:aliases w:val="cap Char1,cap Char Char"/>
    <w:link w:val="Caption"/>
    <w:rsid w:val="004366FD"/>
    <w:rPr>
      <w:rFonts w:eastAsia="MS Mincho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Normal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MS Mincho"/>
      <w:lang w:val="en-GB" w:eastAsia="en-US" w:bidi="ar-SA"/>
    </w:rPr>
  </w:style>
  <w:style w:type="paragraph" w:customStyle="1" w:styleId="B1">
    <w:name w:val="B1"/>
    <w:basedOn w:val="List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MS Mincho"/>
      <w:lang w:val="en-GB" w:eastAsia="en-US" w:bidi="ar-SA"/>
    </w:rPr>
  </w:style>
  <w:style w:type="paragraph" w:styleId="List">
    <w:name w:val="List"/>
    <w:basedOn w:val="Normal"/>
    <w:rsid w:val="0079566D"/>
    <w:pPr>
      <w:ind w:left="200" w:hangingChars="200" w:hanging="200"/>
    </w:pPr>
  </w:style>
  <w:style w:type="paragraph" w:customStyle="1" w:styleId="TF">
    <w:name w:val="TF"/>
    <w:basedOn w:val="Normal"/>
    <w:rsid w:val="00A61F8A"/>
    <w:pPr>
      <w:keepLines/>
      <w:widowControl/>
      <w:spacing w:after="240"/>
      <w:jc w:val="center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B2">
    <w:name w:val="B2"/>
    <w:basedOn w:val="List2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MS Mincho"/>
      <w:lang w:val="en-GB" w:eastAsia="en-US" w:bidi="ar-SA"/>
    </w:rPr>
  </w:style>
  <w:style w:type="paragraph" w:customStyle="1" w:styleId="B3">
    <w:name w:val="B3"/>
    <w:basedOn w:val="List3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List2">
    <w:name w:val="List 2"/>
    <w:basedOn w:val="Normal"/>
    <w:rsid w:val="00A61F8A"/>
    <w:pPr>
      <w:ind w:leftChars="200" w:left="100" w:hangingChars="200" w:hanging="200"/>
    </w:pPr>
  </w:style>
  <w:style w:type="paragraph" w:styleId="List3">
    <w:name w:val="List 3"/>
    <w:basedOn w:val="Normal"/>
    <w:rsid w:val="00A61F8A"/>
    <w:pPr>
      <w:ind w:leftChars="400" w:left="100" w:hangingChars="200" w:hanging="200"/>
    </w:pPr>
  </w:style>
  <w:style w:type="paragraph" w:styleId="TOC2">
    <w:name w:val="toc 2"/>
    <w:basedOn w:val="Normal"/>
    <w:next w:val="Normal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Normal"/>
    <w:rsid w:val="006133E3"/>
    <w:pPr>
      <w:keepNext/>
      <w:keepLines/>
      <w:widowControl/>
      <w:spacing w:before="60" w:after="180"/>
      <w:jc w:val="center"/>
    </w:pPr>
    <w:rPr>
      <w:rFonts w:eastAsia="MS Mincho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132B61"/>
    <w:pPr>
      <w:ind w:leftChars="400" w:left="840"/>
    </w:pPr>
  </w:style>
  <w:style w:type="paragraph" w:styleId="TOCHeading">
    <w:name w:val="TOC Heading"/>
    <w:basedOn w:val="Heading1"/>
    <w:next w:val="Normal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TOC4">
    <w:name w:val="toc 4"/>
    <w:basedOn w:val="Normal"/>
    <w:next w:val="Normal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TOC6">
    <w:name w:val="toc 6"/>
    <w:basedOn w:val="Normal"/>
    <w:next w:val="Normal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TOC7">
    <w:name w:val="toc 7"/>
    <w:basedOn w:val="Normal"/>
    <w:next w:val="Normal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TOC8">
    <w:name w:val="toc 8"/>
    <w:basedOn w:val="Normal"/>
    <w:next w:val="Normal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TOC9">
    <w:name w:val="toc 9"/>
    <w:basedOn w:val="Normal"/>
    <w:next w:val="Normal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Revision">
    <w:name w:val="Revision"/>
    <w:hidden/>
    <w:uiPriority w:val="99"/>
    <w:semiHidden/>
    <w:rsid w:val="00F20F09"/>
    <w:rPr>
      <w:rFonts w:ascii="Arial" w:eastAsia="MS PGothic" w:hAnsi="Arial"/>
      <w:b/>
      <w:kern w:val="2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Heading2Char">
    <w:name w:val="Heading 2 Char"/>
    <w:link w:val="Heading2"/>
    <w:rsid w:val="005E1B00"/>
    <w:rPr>
      <w:rFonts w:ascii="Arial" w:eastAsia="MS Gothic" w:hAnsi="Arial"/>
      <w:b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MS Mincho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Normal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MS Mincho" w:hAnsi="Arial"/>
      <w:sz w:val="18"/>
      <w:lang w:val="en-GB"/>
    </w:rPr>
  </w:style>
  <w:style w:type="character" w:styleId="FollowedHyperlink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PlainTextChar">
    <w:name w:val="Plain Text Char"/>
    <w:link w:val="PlainText"/>
    <w:uiPriority w:val="99"/>
    <w:rsid w:val="00407485"/>
    <w:rPr>
      <w:rFonts w:ascii="Calibri" w:eastAsia="MS PGothic" w:hAnsi="Calibri" w:cs="Calibri"/>
      <w:sz w:val="21"/>
      <w:szCs w:val="21"/>
      <w:lang w:eastAsia="zh-CN"/>
    </w:rPr>
  </w:style>
  <w:style w:type="paragraph" w:customStyle="1" w:styleId="EW">
    <w:name w:val="EW"/>
    <w:basedOn w:val="Normal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MS PGothic" w:hAnsi="MS PGothic" w:cs="MS PGothic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Normal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MS Mincho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BodyTextChar">
    <w:name w:val="Body Text Char"/>
    <w:aliases w:val="bt Char"/>
    <w:link w:val="BodyText"/>
    <w:uiPriority w:val="99"/>
    <w:rsid w:val="00206E13"/>
    <w:rPr>
      <w:rFonts w:ascii="Arial" w:eastAsia="MS PGothic" w:hAnsi="Arial"/>
      <w:b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AD70A8"/>
    <w:rPr>
      <w:rFonts w:ascii="Arial" w:eastAsia="MS Gothic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Normal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MS Mincho"/>
      <w:kern w:val="0"/>
      <w:sz w:val="20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770B2"/>
    <w:rPr>
      <w:rFonts w:ascii="Arial" w:eastAsia="MS PGothic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Emphasis">
    <w:name w:val="Emphasis"/>
    <w:qFormat/>
    <w:rsid w:val="00C23131"/>
    <w:rPr>
      <w:i/>
      <w:iCs/>
    </w:rPr>
  </w:style>
  <w:style w:type="paragraph" w:customStyle="1" w:styleId="PL">
    <w:name w:val="PL"/>
    <w:link w:val="PLChar"/>
    <w:qFormat/>
    <w:rsid w:val="00AC12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AC125D"/>
    <w:rPr>
      <w:rFonts w:ascii="Courier New" w:hAnsi="Courier New"/>
      <w:noProof/>
      <w:sz w:val="16"/>
      <w:lang w:val="en-GB"/>
    </w:rPr>
  </w:style>
  <w:style w:type="paragraph" w:customStyle="1" w:styleId="references">
    <w:name w:val="references"/>
    <w:uiPriority w:val="99"/>
    <w:rsid w:val="004909B8"/>
    <w:pPr>
      <w:numPr>
        <w:numId w:val="43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18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2250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67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258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576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1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12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725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425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8ACFE-1EA0-489A-8E0F-7663BA98F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2622</Characters>
  <DocSecurity>0</DocSecurity>
  <Lines>21</Lines>
  <Paragraphs>6</Paragraphs>
  <ScaleCrop>false</ScaleCrop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Printed>2016-05-13T01:12:00Z</cp:lastPrinted>
  <dcterms:created xsi:type="dcterms:W3CDTF">2023-02-14T00:30:00Z</dcterms:created>
  <dcterms:modified xsi:type="dcterms:W3CDTF">2023-11-02T09:01:00Z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