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7F6EBB87"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325214">
        <w:rPr>
          <w:rFonts w:eastAsia="游明朝" w:cs="Arial" w:hint="eastAsia"/>
          <w:lang w:val="de-DE" w:eastAsia="ja-JP"/>
        </w:rPr>
        <w:t>4</w:t>
      </w:r>
      <w:r w:rsidRPr="004F2BE7">
        <w:rPr>
          <w:rFonts w:cs="Arial"/>
        </w:rPr>
        <w:tab/>
      </w:r>
      <w:r w:rsidR="005A7F7F" w:rsidRPr="004F2BE7">
        <w:rPr>
          <w:rFonts w:cs="Arial"/>
        </w:rPr>
        <w:t xml:space="preserve"> </w:t>
      </w:r>
      <w:r w:rsidR="00332578" w:rsidRPr="00332578">
        <w:rPr>
          <w:rFonts w:cs="Arial"/>
        </w:rPr>
        <w:t>R2-2311986</w:t>
      </w:r>
    </w:p>
    <w:p w14:paraId="1637773D" w14:textId="7BB50065" w:rsidR="00A34395" w:rsidRPr="004F2BE7" w:rsidRDefault="00325214" w:rsidP="0063498A">
      <w:pPr>
        <w:pStyle w:val="3GPPHeader"/>
        <w:spacing w:afterLines="100"/>
        <w:rPr>
          <w:rFonts w:cs="Arial"/>
        </w:rPr>
      </w:pPr>
      <w:r>
        <w:rPr>
          <w:rFonts w:cs="Arial"/>
          <w:szCs w:val="24"/>
        </w:rPr>
        <w:t>Chicago</w:t>
      </w:r>
      <w:r w:rsidR="00881AEE" w:rsidRPr="004F2BE7">
        <w:rPr>
          <w:rFonts w:cs="Arial"/>
          <w:szCs w:val="24"/>
        </w:rPr>
        <w:t xml:space="preserve">, </w:t>
      </w:r>
      <w:r>
        <w:rPr>
          <w:rFonts w:cs="Arial"/>
          <w:szCs w:val="24"/>
        </w:rPr>
        <w:t>US</w:t>
      </w:r>
      <w:r w:rsidR="00881AEE" w:rsidRPr="004F2BE7">
        <w:rPr>
          <w:rFonts w:cs="Arial"/>
          <w:szCs w:val="24"/>
        </w:rPr>
        <w:t>,</w:t>
      </w:r>
      <w:r w:rsidR="00044717" w:rsidRPr="004F2BE7">
        <w:rPr>
          <w:rFonts w:cs="Arial"/>
          <w:szCs w:val="24"/>
        </w:rPr>
        <w:t xml:space="preserve"> </w:t>
      </w:r>
      <w:r>
        <w:rPr>
          <w:rFonts w:cs="Arial"/>
          <w:szCs w:val="24"/>
        </w:rPr>
        <w:t>November</w:t>
      </w:r>
      <w:r w:rsidR="00044717" w:rsidRPr="004F2BE7">
        <w:rPr>
          <w:rFonts w:cs="Arial"/>
          <w:szCs w:val="24"/>
        </w:rPr>
        <w:t xml:space="preserve"> </w:t>
      </w:r>
      <w:r w:rsidR="004F1736">
        <w:rPr>
          <w:rFonts w:cs="Arial"/>
          <w:szCs w:val="24"/>
        </w:rPr>
        <w:t>13</w:t>
      </w:r>
      <w:r w:rsidR="00044717" w:rsidRPr="004F2BE7">
        <w:rPr>
          <w:rFonts w:cs="Arial"/>
          <w:szCs w:val="24"/>
        </w:rPr>
        <w:t xml:space="preserve"> – </w:t>
      </w:r>
      <w:r w:rsidR="00171628">
        <w:rPr>
          <w:rFonts w:cs="Arial"/>
          <w:szCs w:val="24"/>
        </w:rPr>
        <w:t>1</w:t>
      </w:r>
      <w:r w:rsidR="004F1736">
        <w:rPr>
          <w:rFonts w:cs="Arial"/>
          <w:szCs w:val="24"/>
        </w:rPr>
        <w:t>7</w:t>
      </w:r>
      <w:r w:rsidR="00044717" w:rsidRPr="004F2BE7">
        <w:rPr>
          <w:rFonts w:cs="Arial"/>
          <w:szCs w:val="24"/>
        </w:rPr>
        <w:t>,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169E883"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Discussions on </w:t>
      </w:r>
      <w:r w:rsidR="00C35EF2">
        <w:rPr>
          <w:rFonts w:cs="Arial"/>
          <w:sz w:val="22"/>
        </w:rPr>
        <w:t>CHO</w:t>
      </w:r>
      <w:r w:rsidR="00B527A5">
        <w:rPr>
          <w:rFonts w:cs="Arial"/>
          <w:sz w:val="22"/>
        </w:rPr>
        <w:t xml:space="preserve"> with candidate SCGs</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52B70D4A"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CF5AD9" w:rsidRPr="00CF5AD9">
        <w:rPr>
          <w:rFonts w:cs="Arial"/>
          <w:sz w:val="22"/>
        </w:rPr>
        <w:t>7.</w:t>
      </w:r>
      <w:r w:rsidR="00B775B8">
        <w:rPr>
          <w:rFonts w:cs="Arial"/>
          <w:sz w:val="22"/>
        </w:rPr>
        <w:t>4</w:t>
      </w:r>
      <w:r w:rsidR="00CF5AD9" w:rsidRPr="00CF5AD9">
        <w:rPr>
          <w:rFonts w:cs="Arial"/>
          <w:sz w:val="22"/>
        </w:rPr>
        <w:t>.4</w:t>
      </w:r>
      <w:r w:rsidR="00CF5AD9">
        <w:rPr>
          <w:rFonts w:cs="Arial"/>
          <w:sz w:val="22"/>
        </w:rPr>
        <w:t xml:space="preserve"> </w:t>
      </w:r>
      <w:r w:rsidR="00B775B8" w:rsidRPr="00B775B8">
        <w:rPr>
          <w:rFonts w:cs="Arial"/>
          <w:sz w:val="22"/>
        </w:rPr>
        <w:t>CHO including target MCG and candidate SCGs for CPC CPA in NR-DC</w:t>
      </w:r>
      <w:r w:rsidR="00CF5AD9" w:rsidRPr="00CF5AD9">
        <w:rPr>
          <w:rFonts w:cs="Arial"/>
          <w:sz w:val="22"/>
        </w:rPr>
        <w:t xml:space="preserve"> </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117918A0"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Rel-18</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2EF01E17" w14:textId="6DA15E48" w:rsidR="007700D1" w:rsidRPr="004F2BE7" w:rsidRDefault="00157D41" w:rsidP="00DA4087">
      <w:pPr>
        <w:pStyle w:val="a9"/>
        <w:jc w:val="left"/>
        <w:rPr>
          <w:rFonts w:eastAsia="游明朝" w:cs="Arial"/>
          <w:lang w:eastAsia="ja-JP"/>
        </w:rPr>
      </w:pPr>
      <w:bookmarkStart w:id="0" w:name="_Ref178064866"/>
      <w:r w:rsidRPr="00157D41">
        <w:t xml:space="preserve">At </w:t>
      </w:r>
      <w:r w:rsidR="00784EDE">
        <w:t xml:space="preserve">the post RAN2-123bis email discussion, </w:t>
      </w:r>
      <w:r w:rsidR="006C71C6">
        <w:t>some</w:t>
      </w:r>
      <w:r w:rsidR="00784EDE">
        <w:t xml:space="preserve"> open issues are listed by the rapporteur</w:t>
      </w:r>
      <w:r w:rsidR="006C71C6">
        <w:t xml:space="preserve"> in [1]</w:t>
      </w:r>
      <w:r w:rsidR="00784EDE">
        <w:t>.</w:t>
      </w:r>
      <w:r w:rsidRPr="00157D41">
        <w:t xml:space="preserve"> In this contribution, we will share our views on the FFS</w:t>
      </w:r>
      <w:r w:rsidR="000D5534">
        <w:t xml:space="preserve"> point</w:t>
      </w:r>
      <w:r w:rsidRPr="00157D41">
        <w:t>.</w:t>
      </w: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4235380B" w14:textId="271607AE" w:rsidR="002B4F37" w:rsidRPr="0078797D" w:rsidRDefault="0078797D" w:rsidP="00C91180">
      <w:pPr>
        <w:pStyle w:val="21"/>
        <w:numPr>
          <w:ilvl w:val="0"/>
          <w:numId w:val="46"/>
        </w:numPr>
        <w:rPr>
          <w:rFonts w:eastAsia="游明朝" w:cs="Arial"/>
          <w:i/>
          <w:iCs/>
          <w:sz w:val="28"/>
          <w:szCs w:val="28"/>
        </w:rPr>
      </w:pPr>
      <w:r w:rsidRPr="0078797D">
        <w:rPr>
          <w:rFonts w:eastAsia="游明朝" w:cs="Arial"/>
          <w:i/>
          <w:iCs/>
          <w:sz w:val="28"/>
          <w:szCs w:val="28"/>
        </w:rPr>
        <w:t>FFS whether any optional additional UE cap for higher number is needed</w:t>
      </w:r>
      <w:r w:rsidR="00BE5D1C" w:rsidRPr="0078797D">
        <w:rPr>
          <w:rFonts w:eastAsia="游明朝" w:cs="Arial"/>
          <w:i/>
          <w:iCs/>
          <w:sz w:val="28"/>
          <w:szCs w:val="28"/>
        </w:rPr>
        <w:t xml:space="preserve"> </w:t>
      </w:r>
    </w:p>
    <w:p w14:paraId="1C9823A3" w14:textId="2F5A5FD9" w:rsidR="00AC66D8" w:rsidRDefault="0078797D" w:rsidP="00F435A6">
      <w:pPr>
        <w:pStyle w:val="a9"/>
        <w:rPr>
          <w:rFonts w:eastAsia="游明朝"/>
          <w:lang w:eastAsia="ja-JP"/>
        </w:rPr>
      </w:pPr>
      <w:bookmarkStart w:id="1" w:name="P2"/>
      <w:r>
        <w:rPr>
          <w:rFonts w:eastAsia="游明朝"/>
          <w:lang w:eastAsia="ja-JP"/>
        </w:rPr>
        <w:t>In last meeting, it was agreed that the maximum number of candidate cell, including the coexistence CHO with candidate SCGs</w:t>
      </w:r>
      <w:r w:rsidR="00387020">
        <w:rPr>
          <w:rFonts w:eastAsia="游明朝"/>
          <w:lang w:eastAsia="ja-JP"/>
        </w:rPr>
        <w:t xml:space="preserve">, CHO only, CHO with target SCG, CPA/CPC, is 8 in Rel-18. There are some arguments that </w:t>
      </w:r>
      <w:r w:rsidR="00030564">
        <w:rPr>
          <w:rFonts w:eastAsia="游明朝"/>
          <w:lang w:eastAsia="ja-JP"/>
        </w:rPr>
        <w:t xml:space="preserve">8 is a very limiting number considering all the possible candidate cells that can be configured to the UE. From our view, </w:t>
      </w:r>
      <w:r w:rsidR="00110A4B">
        <w:rPr>
          <w:rFonts w:eastAsia="游明朝"/>
          <w:lang w:eastAsia="ja-JP"/>
        </w:rPr>
        <w:t xml:space="preserve">the effectiveness of </w:t>
      </w:r>
      <w:r w:rsidR="00626275">
        <w:rPr>
          <w:rFonts w:eastAsia="游明朝"/>
          <w:lang w:eastAsia="ja-JP"/>
        </w:rPr>
        <w:t xml:space="preserve">configuring all </w:t>
      </w:r>
      <w:r w:rsidR="003A397A">
        <w:rPr>
          <w:rFonts w:eastAsia="游明朝"/>
          <w:lang w:eastAsia="ja-JP"/>
        </w:rPr>
        <w:t>type of conditional related configuration</w:t>
      </w:r>
      <w:r w:rsidR="00454BFC">
        <w:rPr>
          <w:rFonts w:eastAsia="游明朝"/>
          <w:lang w:eastAsia="ja-JP"/>
        </w:rPr>
        <w:t>s</w:t>
      </w:r>
      <w:r w:rsidR="003A397A">
        <w:rPr>
          <w:rFonts w:eastAsia="游明朝"/>
          <w:lang w:eastAsia="ja-JP"/>
        </w:rPr>
        <w:t xml:space="preserve"> is unknown, </w:t>
      </w:r>
      <w:r w:rsidR="00454BFC">
        <w:rPr>
          <w:rFonts w:eastAsia="游明朝"/>
          <w:lang w:eastAsia="ja-JP"/>
        </w:rPr>
        <w:t>at least</w:t>
      </w:r>
      <w:r w:rsidR="004A1C69">
        <w:rPr>
          <w:rFonts w:eastAsia="游明朝"/>
          <w:lang w:eastAsia="ja-JP"/>
        </w:rPr>
        <w:t xml:space="preserve"> in Rel-18</w:t>
      </w:r>
      <w:r w:rsidR="00033BF1">
        <w:rPr>
          <w:rFonts w:eastAsia="游明朝"/>
          <w:lang w:eastAsia="ja-JP"/>
        </w:rPr>
        <w:t xml:space="preserve">, we see it is not necessary to </w:t>
      </w:r>
      <w:r w:rsidR="00DC7AB1">
        <w:rPr>
          <w:rFonts w:eastAsia="游明朝"/>
          <w:lang w:eastAsia="ja-JP"/>
        </w:rPr>
        <w:t xml:space="preserve">have </w:t>
      </w:r>
      <w:r w:rsidR="001E535F">
        <w:rPr>
          <w:rFonts w:eastAsia="游明朝"/>
          <w:lang w:eastAsia="ja-JP"/>
        </w:rPr>
        <w:t>a higher number than 8.</w:t>
      </w:r>
    </w:p>
    <w:p w14:paraId="781E7ECB" w14:textId="77777777" w:rsidR="009A72E5" w:rsidRPr="003B6187" w:rsidRDefault="001E535F" w:rsidP="00F435A6">
      <w:pPr>
        <w:pStyle w:val="a9"/>
        <w:rPr>
          <w:rFonts w:eastAsia="游明朝" w:cs="Arial"/>
          <w:b/>
          <w:bCs/>
          <w:sz w:val="21"/>
          <w:szCs w:val="21"/>
          <w:lang w:eastAsia="ja-JP"/>
        </w:rPr>
      </w:pPr>
      <w:r w:rsidRPr="003B6187">
        <w:rPr>
          <w:rFonts w:eastAsia="游明朝" w:cs="Arial" w:hint="eastAsia"/>
          <w:b/>
          <w:bCs/>
          <w:sz w:val="21"/>
          <w:szCs w:val="21"/>
          <w:lang w:eastAsia="ja-JP"/>
        </w:rPr>
        <w:t>P</w:t>
      </w:r>
      <w:r w:rsidRPr="003B6187">
        <w:rPr>
          <w:rFonts w:eastAsia="游明朝" w:cs="Arial"/>
          <w:b/>
          <w:bCs/>
          <w:sz w:val="21"/>
          <w:szCs w:val="21"/>
          <w:lang w:eastAsia="ja-JP"/>
        </w:rPr>
        <w:t xml:space="preserve">roposal 1: No need to have </w:t>
      </w:r>
      <w:r w:rsidR="00653C8B" w:rsidRPr="003B6187">
        <w:rPr>
          <w:rFonts w:eastAsia="游明朝" w:cs="Arial"/>
          <w:b/>
          <w:bCs/>
          <w:sz w:val="21"/>
          <w:szCs w:val="21"/>
          <w:lang w:eastAsia="ja-JP"/>
        </w:rPr>
        <w:t>higher number tha</w:t>
      </w:r>
      <w:r w:rsidR="00B91CE9" w:rsidRPr="003B6187">
        <w:rPr>
          <w:rFonts w:eastAsia="游明朝" w:cs="Arial"/>
          <w:b/>
          <w:bCs/>
          <w:sz w:val="21"/>
          <w:szCs w:val="21"/>
          <w:lang w:eastAsia="ja-JP"/>
        </w:rPr>
        <w:t xml:space="preserve">n maximum number </w:t>
      </w:r>
      <w:r w:rsidR="00D3527F" w:rsidRPr="003B6187">
        <w:rPr>
          <w:rFonts w:eastAsia="游明朝" w:cs="Arial"/>
          <w:b/>
          <w:bCs/>
          <w:sz w:val="21"/>
          <w:szCs w:val="21"/>
          <w:lang w:eastAsia="ja-JP"/>
        </w:rPr>
        <w:t>of 8</w:t>
      </w:r>
      <w:r w:rsidR="009A72E5" w:rsidRPr="003B6187">
        <w:rPr>
          <w:rFonts w:eastAsia="游明朝" w:cs="Arial"/>
          <w:b/>
          <w:bCs/>
          <w:sz w:val="21"/>
          <w:szCs w:val="21"/>
          <w:lang w:eastAsia="ja-JP"/>
        </w:rPr>
        <w:t>.</w:t>
      </w:r>
    </w:p>
    <w:p w14:paraId="38007280" w14:textId="62390D05" w:rsidR="00C35D6D" w:rsidRPr="00C35D6D" w:rsidRDefault="00D55237" w:rsidP="00C35D6D">
      <w:pPr>
        <w:pStyle w:val="a9"/>
        <w:numPr>
          <w:ilvl w:val="0"/>
          <w:numId w:val="46"/>
        </w:numPr>
        <w:rPr>
          <w:rFonts w:eastAsia="游明朝" w:cs="Arial"/>
          <w:i/>
          <w:iCs/>
          <w:sz w:val="28"/>
          <w:szCs w:val="28"/>
          <w:lang w:eastAsia="ja-JP"/>
        </w:rPr>
      </w:pPr>
      <w:r w:rsidRPr="00D55237">
        <w:rPr>
          <w:rFonts w:eastAsia="游明朝" w:cs="Arial"/>
          <w:i/>
          <w:iCs/>
          <w:sz w:val="28"/>
          <w:szCs w:val="28"/>
          <w:lang w:eastAsia="ja-JP"/>
        </w:rPr>
        <w:t>FFS</w:t>
      </w:r>
      <w:r w:rsidR="00822E74" w:rsidRPr="00D55237">
        <w:rPr>
          <w:rFonts w:eastAsia="游明朝" w:cs="Arial"/>
          <w:i/>
          <w:iCs/>
          <w:sz w:val="28"/>
          <w:szCs w:val="28"/>
          <w:lang w:eastAsia="ja-JP"/>
        </w:rPr>
        <w:t xml:space="preserve"> </w:t>
      </w:r>
      <w:r>
        <w:rPr>
          <w:rFonts w:eastAsia="游明朝" w:cs="Arial"/>
          <w:i/>
          <w:iCs/>
          <w:sz w:val="28"/>
          <w:szCs w:val="28"/>
          <w:lang w:eastAsia="ja-JP"/>
        </w:rPr>
        <w:t>the execution condition is captured in the inter</w:t>
      </w:r>
      <w:r w:rsidR="00C35D6D">
        <w:rPr>
          <w:rFonts w:eastAsia="游明朝" w:cs="Arial"/>
          <w:i/>
          <w:iCs/>
          <w:sz w:val="28"/>
          <w:szCs w:val="28"/>
          <w:lang w:eastAsia="ja-JP"/>
        </w:rPr>
        <w:t>-node RRC message or in the Xn message.</w:t>
      </w:r>
    </w:p>
    <w:p w14:paraId="70B6D713" w14:textId="77777777" w:rsidR="00230D17" w:rsidRDefault="00C35D6D" w:rsidP="00F435A6">
      <w:pPr>
        <w:pStyle w:val="a9"/>
        <w:rPr>
          <w:rFonts w:eastAsia="游明朝"/>
          <w:lang w:eastAsia="ja-JP"/>
        </w:rPr>
      </w:pPr>
      <w:r>
        <w:rPr>
          <w:rFonts w:eastAsia="游明朝"/>
          <w:lang w:eastAsia="ja-JP"/>
        </w:rPr>
        <w:t>Regarding the execution condition parameters provided from T-MN to S-MN</w:t>
      </w:r>
      <w:r w:rsidR="003B6187">
        <w:rPr>
          <w:rFonts w:eastAsia="游明朝"/>
          <w:lang w:eastAsia="ja-JP"/>
        </w:rPr>
        <w:t xml:space="preserve">, </w:t>
      </w:r>
      <w:r w:rsidR="00BF42EE">
        <w:rPr>
          <w:rFonts w:eastAsia="游明朝"/>
          <w:lang w:eastAsia="ja-JP"/>
        </w:rPr>
        <w:t>the parameters</w:t>
      </w:r>
      <w:r w:rsidR="002B53D9">
        <w:rPr>
          <w:rFonts w:eastAsia="游明朝"/>
          <w:lang w:eastAsia="ja-JP"/>
        </w:rPr>
        <w:t xml:space="preserve">, </w:t>
      </w:r>
      <w:r w:rsidR="00A23570" w:rsidRPr="00A23570">
        <w:rPr>
          <w:rFonts w:eastAsia="游明朝"/>
          <w:lang w:eastAsia="ja-JP"/>
        </w:rPr>
        <w:t>a4-threshold, hysteresis (optional), timeToTrigger (optional), rsType (optional)</w:t>
      </w:r>
      <w:r w:rsidR="00A23570">
        <w:rPr>
          <w:rFonts w:eastAsia="游明朝"/>
          <w:lang w:eastAsia="ja-JP"/>
        </w:rPr>
        <w:t xml:space="preserve"> will be enough</w:t>
      </w:r>
      <w:r w:rsidR="009C1CF4">
        <w:rPr>
          <w:rFonts w:eastAsia="游明朝"/>
          <w:lang w:eastAsia="ja-JP"/>
        </w:rPr>
        <w:t xml:space="preserve"> for the UE to evaluate the candidate cell conditions</w:t>
      </w:r>
      <w:r w:rsidR="00092D7A">
        <w:rPr>
          <w:rFonts w:eastAsia="游明朝"/>
          <w:lang w:eastAsia="ja-JP"/>
        </w:rPr>
        <w:t xml:space="preserve">. </w:t>
      </w:r>
      <w:r w:rsidR="002859B7">
        <w:rPr>
          <w:rFonts w:eastAsia="游明朝"/>
          <w:lang w:eastAsia="ja-JP"/>
        </w:rPr>
        <w:t xml:space="preserve">Regarding where to capture the execution condition, </w:t>
      </w:r>
      <w:r w:rsidR="00E40688">
        <w:rPr>
          <w:rFonts w:eastAsia="游明朝"/>
          <w:lang w:eastAsia="ja-JP"/>
        </w:rPr>
        <w:t xml:space="preserve">as </w:t>
      </w:r>
      <w:r w:rsidR="00230D17">
        <w:rPr>
          <w:rFonts w:eastAsia="游明朝"/>
          <w:lang w:eastAsia="ja-JP"/>
        </w:rPr>
        <w:t xml:space="preserve">the source MN does not need to know the candidate PScell’s execution condition, </w:t>
      </w:r>
      <w:r w:rsidR="00AA1FB5">
        <w:rPr>
          <w:rFonts w:eastAsia="游明朝"/>
          <w:lang w:eastAsia="ja-JP"/>
        </w:rPr>
        <w:t xml:space="preserve">it might be </w:t>
      </w:r>
      <w:r w:rsidR="00970CBE" w:rsidRPr="00970CBE">
        <w:rPr>
          <w:rFonts w:eastAsia="游明朝"/>
          <w:lang w:eastAsia="ja-JP"/>
        </w:rPr>
        <w:t xml:space="preserve">straightforward </w:t>
      </w:r>
      <w:r w:rsidR="00970CBE">
        <w:rPr>
          <w:rFonts w:eastAsia="游明朝"/>
          <w:lang w:eastAsia="ja-JP"/>
        </w:rPr>
        <w:t>to just put these parameters in the inter-node RRC messag</w:t>
      </w:r>
      <w:r w:rsidR="00230D17">
        <w:rPr>
          <w:rFonts w:eastAsia="游明朝"/>
          <w:lang w:eastAsia="ja-JP"/>
        </w:rPr>
        <w:t>e and pass them to the UE directly.</w:t>
      </w:r>
    </w:p>
    <w:p w14:paraId="7489FF21" w14:textId="09626551" w:rsidR="001E535F" w:rsidRDefault="00263A18" w:rsidP="00F435A6">
      <w:pPr>
        <w:pStyle w:val="a9"/>
        <w:rPr>
          <w:rFonts w:eastAsia="游明朝"/>
          <w:lang w:eastAsia="ja-JP"/>
        </w:rPr>
      </w:pPr>
      <w:r>
        <w:rPr>
          <w:rFonts w:eastAsia="游明朝" w:cs="Arial" w:hint="eastAsia"/>
          <w:b/>
          <w:bCs/>
          <w:sz w:val="21"/>
          <w:szCs w:val="21"/>
          <w:lang w:eastAsia="ja-JP"/>
        </w:rPr>
        <w:t>Proposal</w:t>
      </w:r>
      <w:r w:rsidRPr="00263A18">
        <w:rPr>
          <w:rFonts w:eastAsia="游明朝" w:cs="Arial"/>
          <w:b/>
          <w:bCs/>
          <w:sz w:val="21"/>
          <w:szCs w:val="21"/>
          <w:lang w:eastAsia="ja-JP"/>
        </w:rPr>
        <w:t xml:space="preserve"> 2</w:t>
      </w:r>
      <w:r w:rsidR="00230D17" w:rsidRPr="00263A18">
        <w:rPr>
          <w:rFonts w:eastAsia="游明朝" w:cs="Arial"/>
          <w:b/>
          <w:bCs/>
          <w:sz w:val="21"/>
          <w:szCs w:val="21"/>
          <w:lang w:eastAsia="ja-JP"/>
        </w:rPr>
        <w:t>:</w:t>
      </w:r>
      <w:r w:rsidR="00514CE8" w:rsidRPr="00263A18">
        <w:rPr>
          <w:rFonts w:eastAsia="游明朝" w:cs="Arial"/>
          <w:b/>
          <w:bCs/>
          <w:sz w:val="21"/>
          <w:szCs w:val="21"/>
          <w:lang w:eastAsia="ja-JP"/>
        </w:rPr>
        <w:t xml:space="preserve"> </w:t>
      </w:r>
      <w:r w:rsidR="00373A5B">
        <w:rPr>
          <w:rFonts w:eastAsia="游明朝" w:cs="Arial"/>
          <w:b/>
          <w:bCs/>
          <w:sz w:val="21"/>
          <w:szCs w:val="21"/>
          <w:lang w:eastAsia="ja-JP"/>
        </w:rPr>
        <w:t>T</w:t>
      </w:r>
      <w:r w:rsidR="00654C6E" w:rsidRPr="00263A18">
        <w:rPr>
          <w:rFonts w:eastAsia="游明朝" w:cs="Arial"/>
          <w:b/>
          <w:bCs/>
          <w:sz w:val="21"/>
          <w:szCs w:val="21"/>
          <w:lang w:eastAsia="ja-JP"/>
        </w:rPr>
        <w:t xml:space="preserve">he execution condition parameters can be captured in the inter-node RRC message and </w:t>
      </w:r>
      <w:r w:rsidR="00514CE8" w:rsidRPr="00263A18">
        <w:rPr>
          <w:rFonts w:eastAsia="游明朝" w:cs="Arial"/>
          <w:b/>
          <w:bCs/>
          <w:sz w:val="21"/>
          <w:szCs w:val="21"/>
          <w:lang w:eastAsia="ja-JP"/>
        </w:rPr>
        <w:t xml:space="preserve">No more execution condition parameter is needed </w:t>
      </w:r>
      <w:r w:rsidR="001552AD" w:rsidRPr="00263A18">
        <w:rPr>
          <w:rFonts w:eastAsia="游明朝" w:cs="Arial"/>
          <w:b/>
          <w:bCs/>
          <w:sz w:val="21"/>
          <w:szCs w:val="21"/>
          <w:lang w:eastAsia="ja-JP"/>
        </w:rPr>
        <w:t>to be provided from T-MN to S-MN</w:t>
      </w:r>
      <w:r w:rsidRPr="00263A18">
        <w:rPr>
          <w:rFonts w:eastAsia="游明朝" w:cs="Arial"/>
          <w:b/>
          <w:bCs/>
          <w:sz w:val="21"/>
          <w:szCs w:val="21"/>
          <w:lang w:eastAsia="ja-JP"/>
        </w:rPr>
        <w:t>.</w:t>
      </w:r>
      <w:r w:rsidR="001552AD" w:rsidRPr="00263A18">
        <w:rPr>
          <w:rFonts w:eastAsia="游明朝" w:cs="Arial"/>
          <w:b/>
          <w:bCs/>
          <w:sz w:val="21"/>
          <w:szCs w:val="21"/>
          <w:lang w:eastAsia="ja-JP"/>
        </w:rPr>
        <w:t xml:space="preserve"> </w:t>
      </w:r>
      <w:r w:rsidR="00A23570">
        <w:rPr>
          <w:rFonts w:eastAsia="游明朝"/>
          <w:lang w:eastAsia="ja-JP"/>
        </w:rPr>
        <w:t xml:space="preserve"> </w:t>
      </w:r>
    </w:p>
    <w:p w14:paraId="45C4F408" w14:textId="3143B2CD" w:rsidR="00B83202" w:rsidRPr="007767BD" w:rsidRDefault="00BE3BEC" w:rsidP="007767BD">
      <w:pPr>
        <w:pStyle w:val="a9"/>
        <w:numPr>
          <w:ilvl w:val="0"/>
          <w:numId w:val="46"/>
        </w:numPr>
        <w:rPr>
          <w:rFonts w:eastAsia="游明朝" w:cs="Arial"/>
          <w:i/>
          <w:iCs/>
          <w:sz w:val="28"/>
          <w:szCs w:val="28"/>
          <w:lang w:eastAsia="ja-JP"/>
        </w:rPr>
      </w:pPr>
      <w:r w:rsidRPr="007767BD">
        <w:rPr>
          <w:rFonts w:eastAsia="游明朝" w:cs="Arial"/>
          <w:i/>
          <w:iCs/>
          <w:sz w:val="28"/>
          <w:szCs w:val="28"/>
          <w:lang w:eastAsia="ja-JP"/>
        </w:rPr>
        <w:t xml:space="preserve"> </w:t>
      </w:r>
      <w:r w:rsidR="00D20A83">
        <w:rPr>
          <w:rFonts w:eastAsia="游明朝" w:cs="Arial"/>
          <w:i/>
          <w:iCs/>
          <w:sz w:val="28"/>
          <w:szCs w:val="28"/>
          <w:lang w:eastAsia="ja-JP"/>
        </w:rPr>
        <w:t>FFS whether to have PScell measurement report</w:t>
      </w:r>
      <w:r w:rsidR="00870871">
        <w:rPr>
          <w:rFonts w:eastAsia="游明朝" w:cs="Arial"/>
          <w:i/>
          <w:iCs/>
          <w:sz w:val="28"/>
          <w:szCs w:val="28"/>
          <w:lang w:eastAsia="ja-JP"/>
        </w:rPr>
        <w:t xml:space="preserve"> together with the candidate Pcell measurement</w:t>
      </w:r>
    </w:p>
    <w:p w14:paraId="3CF60EEB" w14:textId="60CA9C12" w:rsidR="00966D99" w:rsidRDefault="00373A5B" w:rsidP="00F435A6">
      <w:pPr>
        <w:pStyle w:val="a9"/>
        <w:rPr>
          <w:rFonts w:eastAsia="游明朝"/>
          <w:lang w:eastAsia="ja-JP"/>
        </w:rPr>
      </w:pPr>
      <w:r>
        <w:rPr>
          <w:rFonts w:eastAsia="游明朝"/>
          <w:lang w:eastAsia="ja-JP"/>
        </w:rPr>
        <w:t xml:space="preserve">we tend to agree with the rapporteur’s comment that it is up to the NW to only initiate the preparation of the CHO </w:t>
      </w:r>
      <w:r>
        <w:rPr>
          <w:rFonts w:eastAsia="游明朝" w:hint="eastAsia"/>
          <w:lang w:eastAsia="ja-JP"/>
        </w:rPr>
        <w:t>w</w:t>
      </w:r>
      <w:r>
        <w:rPr>
          <w:rFonts w:eastAsia="游明朝"/>
          <w:lang w:eastAsia="ja-JP"/>
        </w:rPr>
        <w:t>ith candidate SCGs when the source MN receives the measurement report of candidate PScell. Therefore, we think it is not needed to have the UE report the PScell measurement report at the time of candidate Pcell measurement for the preparation of CHO with candidate SCG.</w:t>
      </w:r>
    </w:p>
    <w:p w14:paraId="0CB70DC1" w14:textId="3B4DA4CC" w:rsidR="0008048A" w:rsidRPr="00373A5B" w:rsidRDefault="00373A5B" w:rsidP="00F435A6">
      <w:pPr>
        <w:pStyle w:val="a9"/>
        <w:rPr>
          <w:rFonts w:eastAsia="游明朝"/>
          <w:lang w:eastAsia="ja-JP"/>
        </w:rPr>
      </w:pPr>
      <w:r>
        <w:rPr>
          <w:rFonts w:eastAsia="游明朝" w:cs="Arial" w:hint="eastAsia"/>
          <w:b/>
          <w:bCs/>
          <w:sz w:val="21"/>
          <w:szCs w:val="21"/>
          <w:lang w:eastAsia="ja-JP"/>
        </w:rPr>
        <w:t>Proposal</w:t>
      </w:r>
      <w:r w:rsidRPr="00263A18">
        <w:rPr>
          <w:rFonts w:eastAsia="游明朝" w:cs="Arial"/>
          <w:b/>
          <w:bCs/>
          <w:sz w:val="21"/>
          <w:szCs w:val="21"/>
          <w:lang w:eastAsia="ja-JP"/>
        </w:rPr>
        <w:t xml:space="preserve"> </w:t>
      </w:r>
      <w:r>
        <w:rPr>
          <w:rFonts w:eastAsia="游明朝" w:cs="Arial"/>
          <w:b/>
          <w:bCs/>
          <w:sz w:val="21"/>
          <w:szCs w:val="21"/>
          <w:lang w:eastAsia="ja-JP"/>
        </w:rPr>
        <w:t>3</w:t>
      </w:r>
      <w:r w:rsidRPr="00263A18">
        <w:rPr>
          <w:rFonts w:eastAsia="游明朝" w:cs="Arial"/>
          <w:b/>
          <w:bCs/>
          <w:sz w:val="21"/>
          <w:szCs w:val="21"/>
          <w:lang w:eastAsia="ja-JP"/>
        </w:rPr>
        <w:t xml:space="preserve">: </w:t>
      </w:r>
      <w:r w:rsidR="009D08DE">
        <w:rPr>
          <w:rFonts w:eastAsia="游明朝" w:cs="Arial"/>
          <w:b/>
          <w:bCs/>
          <w:sz w:val="21"/>
          <w:szCs w:val="21"/>
          <w:lang w:eastAsia="ja-JP"/>
        </w:rPr>
        <w:t xml:space="preserve">The PScell measurement report together with candidate Pcell measurement can be left to NW implementation. </w:t>
      </w:r>
      <w:r w:rsidRPr="00263A18">
        <w:rPr>
          <w:rFonts w:eastAsia="游明朝" w:cs="Arial"/>
          <w:b/>
          <w:bCs/>
          <w:sz w:val="21"/>
          <w:szCs w:val="21"/>
          <w:lang w:eastAsia="ja-JP"/>
        </w:rPr>
        <w:t xml:space="preserve"> </w:t>
      </w:r>
      <w:r>
        <w:rPr>
          <w:rFonts w:eastAsia="游明朝"/>
          <w:lang w:eastAsia="ja-JP"/>
        </w:rPr>
        <w:t xml:space="preserve"> </w:t>
      </w:r>
    </w:p>
    <w:p w14:paraId="26A6E9A6" w14:textId="69BA47CD" w:rsidR="00B425EF" w:rsidRPr="00B425EF" w:rsidRDefault="00B425EF" w:rsidP="00B425EF">
      <w:pPr>
        <w:pStyle w:val="a9"/>
        <w:numPr>
          <w:ilvl w:val="0"/>
          <w:numId w:val="46"/>
        </w:numPr>
        <w:rPr>
          <w:rFonts w:eastAsia="游明朝" w:cs="Arial"/>
          <w:i/>
          <w:iCs/>
          <w:sz w:val="28"/>
          <w:szCs w:val="28"/>
          <w:lang w:eastAsia="ja-JP"/>
        </w:rPr>
      </w:pPr>
      <w:r>
        <w:rPr>
          <w:rFonts w:eastAsia="游明朝" w:cs="Arial"/>
          <w:i/>
          <w:iCs/>
          <w:sz w:val="28"/>
          <w:szCs w:val="28"/>
          <w:lang w:eastAsia="ja-JP"/>
        </w:rPr>
        <w:t>FFS whether delta configuration can be used for CHO with candidate SCGs</w:t>
      </w:r>
    </w:p>
    <w:p w14:paraId="52E5413B" w14:textId="1CDED992" w:rsidR="009E454A" w:rsidRDefault="001A4DCD" w:rsidP="00F435A6">
      <w:pPr>
        <w:pStyle w:val="a9"/>
        <w:rPr>
          <w:rFonts w:eastAsia="游明朝"/>
          <w:lang w:eastAsia="ja-JP"/>
        </w:rPr>
      </w:pPr>
      <w:r>
        <w:rPr>
          <w:rFonts w:eastAsia="游明朝"/>
          <w:lang w:eastAsia="ja-JP"/>
        </w:rPr>
        <w:t xml:space="preserve">Our understanding of this FFS is to try to </w:t>
      </w:r>
      <w:r w:rsidR="008442A5">
        <w:rPr>
          <w:rFonts w:eastAsia="游明朝"/>
          <w:lang w:eastAsia="ja-JP"/>
        </w:rPr>
        <w:t>reuse the reference and delta configuration that has been discussed in LTM and subsequent CPAC.</w:t>
      </w:r>
      <w:r w:rsidR="00DC2625">
        <w:rPr>
          <w:rFonts w:eastAsia="游明朝"/>
          <w:lang w:eastAsia="ja-JP"/>
        </w:rPr>
        <w:t xml:space="preserve"> </w:t>
      </w:r>
      <w:r w:rsidR="004A2996">
        <w:rPr>
          <w:rFonts w:eastAsia="游明朝"/>
          <w:lang w:eastAsia="ja-JP"/>
        </w:rPr>
        <w:t xml:space="preserve">In general, PScells are deployed overlapped with Pcells. It is highly possible that </w:t>
      </w:r>
      <w:r w:rsidR="001E53A7">
        <w:rPr>
          <w:rFonts w:eastAsia="游明朝"/>
          <w:lang w:eastAsia="ja-JP"/>
        </w:rPr>
        <w:t xml:space="preserve">in one </w:t>
      </w:r>
      <w:r w:rsidR="00D93C5D">
        <w:rPr>
          <w:rFonts w:eastAsia="游明朝"/>
          <w:lang w:eastAsia="ja-JP"/>
        </w:rPr>
        <w:t>area</w:t>
      </w:r>
      <w:r w:rsidR="001E53A7">
        <w:rPr>
          <w:rFonts w:eastAsia="游明朝"/>
          <w:lang w:eastAsia="ja-JP"/>
        </w:rPr>
        <w:t xml:space="preserve">, </w:t>
      </w:r>
      <w:r w:rsidR="009E454A">
        <w:rPr>
          <w:rFonts w:eastAsia="游明朝"/>
          <w:lang w:eastAsia="ja-JP"/>
        </w:rPr>
        <w:t xml:space="preserve">some of </w:t>
      </w:r>
      <w:r w:rsidR="001E53A7">
        <w:rPr>
          <w:rFonts w:eastAsia="游明朝"/>
          <w:lang w:eastAsia="ja-JP"/>
        </w:rPr>
        <w:t>the candidate PScell</w:t>
      </w:r>
      <w:r w:rsidR="009E454A">
        <w:rPr>
          <w:rFonts w:eastAsia="游明朝"/>
          <w:lang w:eastAsia="ja-JP"/>
        </w:rPr>
        <w:t>s can be common to different candidate Pcell</w:t>
      </w:r>
      <w:r w:rsidR="005A63A9">
        <w:rPr>
          <w:rFonts w:eastAsia="游明朝"/>
          <w:lang w:eastAsia="ja-JP"/>
        </w:rPr>
        <w:t xml:space="preserve">s, or some of the parameters are common among different candidate cells. Therefore, we think it is </w:t>
      </w:r>
      <w:r w:rsidR="00A255DE">
        <w:rPr>
          <w:rFonts w:eastAsia="游明朝"/>
          <w:lang w:eastAsia="ja-JP"/>
        </w:rPr>
        <w:t xml:space="preserve">useful to have the reference </w:t>
      </w:r>
      <w:r w:rsidR="00A255DE">
        <w:rPr>
          <w:rFonts w:eastAsia="游明朝"/>
          <w:lang w:eastAsia="ja-JP"/>
        </w:rPr>
        <w:lastRenderedPageBreak/>
        <w:t>configuration and delta configuration, similar as LTM and subsequent CPAC, from the signalling overhead perspective.</w:t>
      </w:r>
      <w:r w:rsidR="005A63A9">
        <w:rPr>
          <w:rFonts w:eastAsia="游明朝"/>
          <w:lang w:eastAsia="ja-JP"/>
        </w:rPr>
        <w:t xml:space="preserve"> </w:t>
      </w:r>
    </w:p>
    <w:p w14:paraId="5C7C1AFB" w14:textId="604F87CF" w:rsidR="003F0FDB" w:rsidRPr="00303DF2" w:rsidRDefault="003F0FDB" w:rsidP="00F435A6">
      <w:pPr>
        <w:pStyle w:val="a9"/>
        <w:rPr>
          <w:rFonts w:eastAsia="游明朝" w:cs="Arial"/>
          <w:b/>
          <w:bCs/>
          <w:sz w:val="21"/>
          <w:szCs w:val="21"/>
          <w:lang w:eastAsia="ja-JP"/>
        </w:rPr>
      </w:pPr>
      <w:r w:rsidRPr="00303DF2">
        <w:rPr>
          <w:rFonts w:eastAsia="游明朝" w:cs="Arial" w:hint="eastAsia"/>
          <w:b/>
          <w:bCs/>
          <w:sz w:val="21"/>
          <w:szCs w:val="21"/>
          <w:lang w:eastAsia="ja-JP"/>
        </w:rPr>
        <w:t>P</w:t>
      </w:r>
      <w:r w:rsidRPr="00303DF2">
        <w:rPr>
          <w:rFonts w:eastAsia="游明朝" w:cs="Arial"/>
          <w:b/>
          <w:bCs/>
          <w:sz w:val="21"/>
          <w:szCs w:val="21"/>
          <w:lang w:eastAsia="ja-JP"/>
        </w:rPr>
        <w:t>roposal 4: RAN2 support reference and delta configuration for CHO with candidate SCGs, similar as LTM or subsequent CPAC.</w:t>
      </w:r>
    </w:p>
    <w:p w14:paraId="6A2433A9" w14:textId="0AFE4465" w:rsidR="00870871" w:rsidRDefault="00A06490" w:rsidP="00D93C5D">
      <w:pPr>
        <w:pStyle w:val="a9"/>
        <w:jc w:val="center"/>
        <w:rPr>
          <w:rFonts w:eastAsia="游明朝"/>
          <w:lang w:eastAsia="ja-JP"/>
        </w:rPr>
      </w:pPr>
      <w:r>
        <w:rPr>
          <w:rFonts w:eastAsia="游明朝"/>
          <w:noProof/>
          <w:lang w:eastAsia="ja-JP"/>
        </w:rPr>
        <w:drawing>
          <wp:inline distT="0" distB="0" distL="0" distR="0" wp14:anchorId="5885E4E5" wp14:editId="2E063066">
            <wp:extent cx="4696913" cy="948436"/>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5729" cy="952236"/>
                    </a:xfrm>
                    <a:prstGeom prst="rect">
                      <a:avLst/>
                    </a:prstGeom>
                    <a:noFill/>
                    <a:ln>
                      <a:noFill/>
                    </a:ln>
                  </pic:spPr>
                </pic:pic>
              </a:graphicData>
            </a:graphic>
          </wp:inline>
        </w:drawing>
      </w:r>
    </w:p>
    <w:p w14:paraId="2B425CC7" w14:textId="77777777" w:rsidR="00870871" w:rsidRDefault="00870871" w:rsidP="00F435A6">
      <w:pPr>
        <w:pStyle w:val="a9"/>
        <w:rPr>
          <w:rFonts w:eastAsia="游明朝"/>
          <w:lang w:eastAsia="ja-JP"/>
        </w:rPr>
      </w:pPr>
    </w:p>
    <w:bookmarkEnd w:id="0"/>
    <w:bookmarkEnd w:id="1"/>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21C2A322" w14:textId="40183B3A" w:rsidR="008678EA" w:rsidRDefault="00C86771" w:rsidP="00C440F9">
      <w:pPr>
        <w:pStyle w:val="a9"/>
        <w:rPr>
          <w:rFonts w:eastAsia="游明朝" w:cs="Arial"/>
          <w:b/>
          <w:bCs/>
          <w:sz w:val="21"/>
          <w:szCs w:val="21"/>
          <w:lang w:eastAsia="ja-JP"/>
        </w:rPr>
      </w:pPr>
      <w:r w:rsidRPr="003B6187">
        <w:rPr>
          <w:rFonts w:eastAsia="游明朝" w:cs="Arial" w:hint="eastAsia"/>
          <w:b/>
          <w:bCs/>
          <w:sz w:val="21"/>
          <w:szCs w:val="21"/>
          <w:lang w:eastAsia="ja-JP"/>
        </w:rPr>
        <w:t>P</w:t>
      </w:r>
      <w:r w:rsidRPr="003B6187">
        <w:rPr>
          <w:rFonts w:eastAsia="游明朝" w:cs="Arial"/>
          <w:b/>
          <w:bCs/>
          <w:sz w:val="21"/>
          <w:szCs w:val="21"/>
          <w:lang w:eastAsia="ja-JP"/>
        </w:rPr>
        <w:t>roposal 1: No need to have higher number than maximum number of 8.</w:t>
      </w:r>
    </w:p>
    <w:p w14:paraId="478AC05D" w14:textId="77777777" w:rsidR="00C86771" w:rsidRDefault="00C86771" w:rsidP="00C86771">
      <w:pPr>
        <w:pStyle w:val="a9"/>
        <w:rPr>
          <w:rFonts w:eastAsia="游明朝"/>
          <w:lang w:eastAsia="ja-JP"/>
        </w:rPr>
      </w:pPr>
      <w:r>
        <w:rPr>
          <w:rFonts w:eastAsia="游明朝" w:cs="Arial" w:hint="eastAsia"/>
          <w:b/>
          <w:bCs/>
          <w:sz w:val="21"/>
          <w:szCs w:val="21"/>
          <w:lang w:eastAsia="ja-JP"/>
        </w:rPr>
        <w:t>Proposal</w:t>
      </w:r>
      <w:r w:rsidRPr="00263A18">
        <w:rPr>
          <w:rFonts w:eastAsia="游明朝" w:cs="Arial"/>
          <w:b/>
          <w:bCs/>
          <w:sz w:val="21"/>
          <w:szCs w:val="21"/>
          <w:lang w:eastAsia="ja-JP"/>
        </w:rPr>
        <w:t xml:space="preserve"> 2: </w:t>
      </w:r>
      <w:r>
        <w:rPr>
          <w:rFonts w:eastAsia="游明朝" w:cs="Arial"/>
          <w:b/>
          <w:bCs/>
          <w:sz w:val="21"/>
          <w:szCs w:val="21"/>
          <w:lang w:eastAsia="ja-JP"/>
        </w:rPr>
        <w:t>T</w:t>
      </w:r>
      <w:r w:rsidRPr="00263A18">
        <w:rPr>
          <w:rFonts w:eastAsia="游明朝" w:cs="Arial"/>
          <w:b/>
          <w:bCs/>
          <w:sz w:val="21"/>
          <w:szCs w:val="21"/>
          <w:lang w:eastAsia="ja-JP"/>
        </w:rPr>
        <w:t xml:space="preserve">he execution condition parameters can be captured in the inter-node RRC message and No more execution condition parameter is needed to be provided from T-MN to S-MN. </w:t>
      </w:r>
      <w:r>
        <w:rPr>
          <w:rFonts w:eastAsia="游明朝"/>
          <w:lang w:eastAsia="ja-JP"/>
        </w:rPr>
        <w:t xml:space="preserve"> </w:t>
      </w:r>
    </w:p>
    <w:p w14:paraId="2275426B" w14:textId="0781CD81" w:rsidR="00C86771" w:rsidRDefault="00C86771" w:rsidP="00C86771">
      <w:pPr>
        <w:pStyle w:val="a9"/>
        <w:rPr>
          <w:rFonts w:eastAsia="游明朝"/>
          <w:lang w:eastAsia="ja-JP"/>
        </w:rPr>
      </w:pPr>
      <w:r>
        <w:rPr>
          <w:rFonts w:eastAsia="游明朝" w:cs="Arial" w:hint="eastAsia"/>
          <w:b/>
          <w:bCs/>
          <w:sz w:val="21"/>
          <w:szCs w:val="21"/>
          <w:lang w:eastAsia="ja-JP"/>
        </w:rPr>
        <w:t>Proposal</w:t>
      </w:r>
      <w:r w:rsidRPr="00263A18">
        <w:rPr>
          <w:rFonts w:eastAsia="游明朝" w:cs="Arial"/>
          <w:b/>
          <w:bCs/>
          <w:sz w:val="21"/>
          <w:szCs w:val="21"/>
          <w:lang w:eastAsia="ja-JP"/>
        </w:rPr>
        <w:t xml:space="preserve"> </w:t>
      </w:r>
      <w:r>
        <w:rPr>
          <w:rFonts w:eastAsia="游明朝" w:cs="Arial"/>
          <w:b/>
          <w:bCs/>
          <w:sz w:val="21"/>
          <w:szCs w:val="21"/>
          <w:lang w:eastAsia="ja-JP"/>
        </w:rPr>
        <w:t>3</w:t>
      </w:r>
      <w:r w:rsidRPr="00263A18">
        <w:rPr>
          <w:rFonts w:eastAsia="游明朝" w:cs="Arial"/>
          <w:b/>
          <w:bCs/>
          <w:sz w:val="21"/>
          <w:szCs w:val="21"/>
          <w:lang w:eastAsia="ja-JP"/>
        </w:rPr>
        <w:t xml:space="preserve">: </w:t>
      </w:r>
      <w:r>
        <w:rPr>
          <w:rFonts w:eastAsia="游明朝" w:cs="Arial"/>
          <w:b/>
          <w:bCs/>
          <w:sz w:val="21"/>
          <w:szCs w:val="21"/>
          <w:lang w:eastAsia="ja-JP"/>
        </w:rPr>
        <w:t>The PScell measurement report together with candidate Pcell measurement can be left to NW implementation.</w:t>
      </w:r>
    </w:p>
    <w:p w14:paraId="44A321FE" w14:textId="77777777" w:rsidR="00C86771" w:rsidRPr="00303DF2" w:rsidRDefault="00C86771" w:rsidP="00C86771">
      <w:pPr>
        <w:pStyle w:val="a9"/>
        <w:rPr>
          <w:rFonts w:eastAsia="游明朝" w:cs="Arial"/>
          <w:b/>
          <w:bCs/>
          <w:sz w:val="21"/>
          <w:szCs w:val="21"/>
          <w:lang w:eastAsia="ja-JP"/>
        </w:rPr>
      </w:pPr>
      <w:r w:rsidRPr="00303DF2">
        <w:rPr>
          <w:rFonts w:eastAsia="游明朝" w:cs="Arial" w:hint="eastAsia"/>
          <w:b/>
          <w:bCs/>
          <w:sz w:val="21"/>
          <w:szCs w:val="21"/>
          <w:lang w:eastAsia="ja-JP"/>
        </w:rPr>
        <w:t>P</w:t>
      </w:r>
      <w:r w:rsidRPr="00303DF2">
        <w:rPr>
          <w:rFonts w:eastAsia="游明朝" w:cs="Arial"/>
          <w:b/>
          <w:bCs/>
          <w:sz w:val="21"/>
          <w:szCs w:val="21"/>
          <w:lang w:eastAsia="ja-JP"/>
        </w:rPr>
        <w:t>roposal 4: RAN2 support reference and delta configuration for CHO with candidate SCGs, similar as LTM or subsequent CPAC.</w:t>
      </w:r>
    </w:p>
    <w:p w14:paraId="03C67EC1" w14:textId="3F20F2EF" w:rsidR="008678EA" w:rsidRPr="008678EA" w:rsidRDefault="00A36846" w:rsidP="008678EA">
      <w:pPr>
        <w:pStyle w:val="1"/>
        <w:rPr>
          <w:rFonts w:cs="Arial"/>
          <w:sz w:val="32"/>
          <w:szCs w:val="18"/>
        </w:rPr>
      </w:pPr>
      <w:r>
        <w:rPr>
          <w:rFonts w:cs="Arial"/>
          <w:sz w:val="32"/>
          <w:szCs w:val="18"/>
        </w:rPr>
        <w:t>4</w:t>
      </w:r>
      <w:r w:rsidR="008678EA" w:rsidRPr="008678EA">
        <w:rPr>
          <w:rFonts w:cs="Arial"/>
          <w:sz w:val="32"/>
          <w:szCs w:val="18"/>
        </w:rPr>
        <w:tab/>
      </w:r>
      <w:r w:rsidR="009F4AEE" w:rsidRPr="009F4AEE">
        <w:rPr>
          <w:rFonts w:cs="Arial"/>
          <w:sz w:val="32"/>
          <w:szCs w:val="18"/>
        </w:rPr>
        <w:t>Reference</w:t>
      </w:r>
    </w:p>
    <w:p w14:paraId="702045CE" w14:textId="654681BF" w:rsidR="00E37C49" w:rsidRPr="00FC6EC6" w:rsidRDefault="009F4AEE" w:rsidP="00026619">
      <w:pPr>
        <w:pStyle w:val="a9"/>
        <w:jc w:val="left"/>
        <w:rPr>
          <w:rFonts w:cs="Arial"/>
        </w:rPr>
      </w:pPr>
      <w:r>
        <w:rPr>
          <w:rFonts w:cs="Arial"/>
        </w:rPr>
        <w:t xml:space="preserve">[1] </w:t>
      </w:r>
      <w:r w:rsidR="00026619" w:rsidRPr="00026619">
        <w:rPr>
          <w:rFonts w:cs="Arial"/>
        </w:rPr>
        <w:t>R2-23</w:t>
      </w:r>
      <w:r w:rsidR="00DF3C1D">
        <w:rPr>
          <w:rFonts w:cs="Arial"/>
        </w:rPr>
        <w:t>11603</w:t>
      </w:r>
      <w:r w:rsidR="00026619" w:rsidRPr="00026619">
        <w:rPr>
          <w:rFonts w:cs="Arial"/>
        </w:rPr>
        <w:tab/>
      </w:r>
      <w:r w:rsidR="00DF3C1D">
        <w:rPr>
          <w:rFonts w:cs="Arial"/>
        </w:rPr>
        <w:t>RRC open issue list for CHO with candidate SCGs</w:t>
      </w:r>
      <w:r w:rsidR="00026619">
        <w:rPr>
          <w:rFonts w:cs="Arial"/>
        </w:rPr>
        <w:t xml:space="preserve"> </w:t>
      </w:r>
      <w:r w:rsidR="00026619" w:rsidRPr="00026619">
        <w:rPr>
          <w:rFonts w:cs="Arial"/>
        </w:rPr>
        <w:t>CAT</w:t>
      </w:r>
    </w:p>
    <w:sectPr w:rsidR="00E37C49" w:rsidRPr="00FC6EC6"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53579" w14:textId="77777777" w:rsidR="00EF06B4" w:rsidRDefault="00EF06B4">
      <w:r>
        <w:separator/>
      </w:r>
    </w:p>
  </w:endnote>
  <w:endnote w:type="continuationSeparator" w:id="0">
    <w:p w14:paraId="2CF8C930" w14:textId="77777777" w:rsidR="00EF06B4" w:rsidRDefault="00EF06B4">
      <w:r>
        <w:continuationSeparator/>
      </w:r>
    </w:p>
  </w:endnote>
  <w:endnote w:type="continuationNotice" w:id="1">
    <w:p w14:paraId="5AEAC5ED" w14:textId="77777777" w:rsidR="00EF06B4" w:rsidRDefault="00EF0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7EBAF" w14:textId="77777777" w:rsidR="00EF06B4" w:rsidRDefault="00EF06B4">
      <w:r>
        <w:separator/>
      </w:r>
    </w:p>
  </w:footnote>
  <w:footnote w:type="continuationSeparator" w:id="0">
    <w:p w14:paraId="052A5953" w14:textId="77777777" w:rsidR="00EF06B4" w:rsidRDefault="00EF06B4">
      <w:r>
        <w:continuationSeparator/>
      </w:r>
    </w:p>
  </w:footnote>
  <w:footnote w:type="continuationNotice" w:id="1">
    <w:p w14:paraId="69929175" w14:textId="77777777" w:rsidR="00EF06B4" w:rsidRDefault="00EF06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B12923"/>
    <w:multiLevelType w:val="hybridMultilevel"/>
    <w:tmpl w:val="D15C3B7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2"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207226">
    <w:abstractNumId w:val="31"/>
  </w:num>
  <w:num w:numId="2" w16cid:durableId="1090466720">
    <w:abstractNumId w:val="27"/>
  </w:num>
  <w:num w:numId="3" w16cid:durableId="328607920">
    <w:abstractNumId w:val="2"/>
  </w:num>
  <w:num w:numId="4" w16cid:durableId="2020884905">
    <w:abstractNumId w:val="32"/>
  </w:num>
  <w:num w:numId="5" w16cid:durableId="1628899834">
    <w:abstractNumId w:val="33"/>
  </w:num>
  <w:num w:numId="6" w16cid:durableId="1280601182">
    <w:abstractNumId w:val="34"/>
  </w:num>
  <w:num w:numId="7" w16cid:durableId="1847745690">
    <w:abstractNumId w:val="17"/>
  </w:num>
  <w:num w:numId="8" w16cid:durableId="149754146">
    <w:abstractNumId w:val="18"/>
  </w:num>
  <w:num w:numId="9" w16cid:durableId="182985889">
    <w:abstractNumId w:val="11"/>
  </w:num>
  <w:num w:numId="10" w16cid:durableId="1016268114">
    <w:abstractNumId w:val="43"/>
  </w:num>
  <w:num w:numId="11" w16cid:durableId="2010407831">
    <w:abstractNumId w:val="24"/>
  </w:num>
  <w:num w:numId="12" w16cid:durableId="1349453712">
    <w:abstractNumId w:val="40"/>
  </w:num>
  <w:num w:numId="13" w16cid:durableId="264000999">
    <w:abstractNumId w:val="41"/>
  </w:num>
  <w:num w:numId="14" w16cid:durableId="871193587">
    <w:abstractNumId w:val="19"/>
  </w:num>
  <w:num w:numId="15" w16cid:durableId="1000355361">
    <w:abstractNumId w:val="1"/>
  </w:num>
  <w:num w:numId="16" w16cid:durableId="1723478011">
    <w:abstractNumId w:val="0"/>
  </w:num>
  <w:num w:numId="17" w16cid:durableId="261962951">
    <w:abstractNumId w:val="5"/>
  </w:num>
  <w:num w:numId="18" w16cid:durableId="1079863118">
    <w:abstractNumId w:val="30"/>
  </w:num>
  <w:num w:numId="19" w16cid:durableId="951935543">
    <w:abstractNumId w:val="20"/>
  </w:num>
  <w:num w:numId="20" w16cid:durableId="1194423937">
    <w:abstractNumId w:val="38"/>
  </w:num>
  <w:num w:numId="21" w16cid:durableId="1273711965">
    <w:abstractNumId w:val="6"/>
  </w:num>
  <w:num w:numId="22" w16cid:durableId="856626427">
    <w:abstractNumId w:val="42"/>
  </w:num>
  <w:num w:numId="23" w16cid:durableId="476580436">
    <w:abstractNumId w:val="36"/>
  </w:num>
  <w:num w:numId="24" w16cid:durableId="762261829">
    <w:abstractNumId w:val="21"/>
  </w:num>
  <w:num w:numId="25" w16cid:durableId="39133901">
    <w:abstractNumId w:val="8"/>
  </w:num>
  <w:num w:numId="26" w16cid:durableId="1696998179">
    <w:abstractNumId w:val="39"/>
  </w:num>
  <w:num w:numId="27" w16cid:durableId="790367055">
    <w:abstractNumId w:val="14"/>
  </w:num>
  <w:num w:numId="28" w16cid:durableId="2030258010">
    <w:abstractNumId w:val="15"/>
  </w:num>
  <w:num w:numId="29" w16cid:durableId="12810382">
    <w:abstractNumId w:val="13"/>
  </w:num>
  <w:num w:numId="30" w16cid:durableId="998730777">
    <w:abstractNumId w:val="23"/>
  </w:num>
  <w:num w:numId="31" w16cid:durableId="1574663379">
    <w:abstractNumId w:val="22"/>
  </w:num>
  <w:num w:numId="32" w16cid:durableId="580992680">
    <w:abstractNumId w:val="16"/>
  </w:num>
  <w:num w:numId="33" w16cid:durableId="994451127">
    <w:abstractNumId w:val="4"/>
  </w:num>
  <w:num w:numId="34" w16cid:durableId="2116560811">
    <w:abstractNumId w:val="10"/>
  </w:num>
  <w:num w:numId="35" w16cid:durableId="451292881">
    <w:abstractNumId w:val="7"/>
  </w:num>
  <w:num w:numId="36" w16cid:durableId="2021395520">
    <w:abstractNumId w:val="9"/>
  </w:num>
  <w:num w:numId="37" w16cid:durableId="1019088617">
    <w:abstractNumId w:val="12"/>
  </w:num>
  <w:num w:numId="38" w16cid:durableId="69236544">
    <w:abstractNumId w:val="26"/>
  </w:num>
  <w:num w:numId="39" w16cid:durableId="18011454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04671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190973">
    <w:abstractNumId w:val="35"/>
  </w:num>
  <w:num w:numId="42" w16cid:durableId="865674719">
    <w:abstractNumId w:val="25"/>
  </w:num>
  <w:num w:numId="43" w16cid:durableId="1803689510">
    <w:abstractNumId w:val="29"/>
  </w:num>
  <w:num w:numId="44" w16cid:durableId="1146166313">
    <w:abstractNumId w:val="37"/>
  </w:num>
  <w:num w:numId="45" w16cid:durableId="403575936">
    <w:abstractNumId w:val="3"/>
  </w:num>
  <w:num w:numId="46" w16cid:durableId="89404562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DC"/>
    <w:rsid w:val="0001679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5631"/>
    <w:rsid w:val="0002564D"/>
    <w:rsid w:val="00025ECA"/>
    <w:rsid w:val="0002600F"/>
    <w:rsid w:val="000260C9"/>
    <w:rsid w:val="00026619"/>
    <w:rsid w:val="000266A9"/>
    <w:rsid w:val="000268C4"/>
    <w:rsid w:val="00026E03"/>
    <w:rsid w:val="00026E63"/>
    <w:rsid w:val="00027637"/>
    <w:rsid w:val="000277CD"/>
    <w:rsid w:val="000278F8"/>
    <w:rsid w:val="00027FFE"/>
    <w:rsid w:val="000300EC"/>
    <w:rsid w:val="0003017A"/>
    <w:rsid w:val="00030487"/>
    <w:rsid w:val="00030555"/>
    <w:rsid w:val="00030564"/>
    <w:rsid w:val="00030678"/>
    <w:rsid w:val="00031DD1"/>
    <w:rsid w:val="000325A6"/>
    <w:rsid w:val="000325B8"/>
    <w:rsid w:val="0003270A"/>
    <w:rsid w:val="00032728"/>
    <w:rsid w:val="00032A7A"/>
    <w:rsid w:val="00032D6C"/>
    <w:rsid w:val="0003318F"/>
    <w:rsid w:val="00033617"/>
    <w:rsid w:val="00033AD8"/>
    <w:rsid w:val="00033BF1"/>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73C"/>
    <w:rsid w:val="00051DB7"/>
    <w:rsid w:val="00051EBD"/>
    <w:rsid w:val="00051FB7"/>
    <w:rsid w:val="00052A07"/>
    <w:rsid w:val="00052ACB"/>
    <w:rsid w:val="00052D81"/>
    <w:rsid w:val="00053144"/>
    <w:rsid w:val="00053309"/>
    <w:rsid w:val="000534E3"/>
    <w:rsid w:val="00053924"/>
    <w:rsid w:val="00053A63"/>
    <w:rsid w:val="00054A35"/>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7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8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2D7A"/>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534"/>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10"/>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6F4"/>
    <w:rsid w:val="001068D3"/>
    <w:rsid w:val="00106A58"/>
    <w:rsid w:val="00106AD3"/>
    <w:rsid w:val="001071FB"/>
    <w:rsid w:val="0011007E"/>
    <w:rsid w:val="001101E8"/>
    <w:rsid w:val="00110A4B"/>
    <w:rsid w:val="00110FC6"/>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DA"/>
    <w:rsid w:val="001538E7"/>
    <w:rsid w:val="00153C7E"/>
    <w:rsid w:val="00154A96"/>
    <w:rsid w:val="001551B5"/>
    <w:rsid w:val="001552AD"/>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628"/>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DCD"/>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9FF"/>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35F"/>
    <w:rsid w:val="001E53A7"/>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AF2"/>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3A18"/>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6A"/>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9B7"/>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0A0"/>
    <w:rsid w:val="002A1D4E"/>
    <w:rsid w:val="002A2469"/>
    <w:rsid w:val="002A2869"/>
    <w:rsid w:val="002A39A7"/>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4B7"/>
    <w:rsid w:val="002B3894"/>
    <w:rsid w:val="002B39FB"/>
    <w:rsid w:val="002B3BBE"/>
    <w:rsid w:val="002B3C15"/>
    <w:rsid w:val="002B4333"/>
    <w:rsid w:val="002B4396"/>
    <w:rsid w:val="002B4F37"/>
    <w:rsid w:val="002B52C9"/>
    <w:rsid w:val="002B52ED"/>
    <w:rsid w:val="002B53D9"/>
    <w:rsid w:val="002B5441"/>
    <w:rsid w:val="002B56F6"/>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37C"/>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3DF2"/>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214"/>
    <w:rsid w:val="003256DB"/>
    <w:rsid w:val="0032574A"/>
    <w:rsid w:val="00325BCE"/>
    <w:rsid w:val="00326188"/>
    <w:rsid w:val="0032646B"/>
    <w:rsid w:val="0032798D"/>
    <w:rsid w:val="00327B90"/>
    <w:rsid w:val="00327E89"/>
    <w:rsid w:val="00330472"/>
    <w:rsid w:val="00330A38"/>
    <w:rsid w:val="00331751"/>
    <w:rsid w:val="00331845"/>
    <w:rsid w:val="00331885"/>
    <w:rsid w:val="00332578"/>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1C6A"/>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032"/>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A5B"/>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9FA"/>
    <w:rsid w:val="00385BC7"/>
    <w:rsid w:val="00385BF0"/>
    <w:rsid w:val="00385FF5"/>
    <w:rsid w:val="0038600E"/>
    <w:rsid w:val="00386340"/>
    <w:rsid w:val="003865A1"/>
    <w:rsid w:val="00386803"/>
    <w:rsid w:val="00386F42"/>
    <w:rsid w:val="00387020"/>
    <w:rsid w:val="00387287"/>
    <w:rsid w:val="00387714"/>
    <w:rsid w:val="00387867"/>
    <w:rsid w:val="0039019C"/>
    <w:rsid w:val="00390A29"/>
    <w:rsid w:val="00391506"/>
    <w:rsid w:val="00391A60"/>
    <w:rsid w:val="0039217E"/>
    <w:rsid w:val="0039261B"/>
    <w:rsid w:val="00392844"/>
    <w:rsid w:val="00392B21"/>
    <w:rsid w:val="00392FDC"/>
    <w:rsid w:val="00393352"/>
    <w:rsid w:val="003939FF"/>
    <w:rsid w:val="00393FCB"/>
    <w:rsid w:val="00394425"/>
    <w:rsid w:val="00394702"/>
    <w:rsid w:val="00394A69"/>
    <w:rsid w:val="00394AF6"/>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97A"/>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187"/>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0FD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650"/>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BFC"/>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423"/>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1C69"/>
    <w:rsid w:val="004A20EE"/>
    <w:rsid w:val="004A2491"/>
    <w:rsid w:val="004A297B"/>
    <w:rsid w:val="004A2996"/>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5D13"/>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2EA"/>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36"/>
    <w:rsid w:val="004F1C57"/>
    <w:rsid w:val="004F1DAA"/>
    <w:rsid w:val="004F2078"/>
    <w:rsid w:val="004F2250"/>
    <w:rsid w:val="004F27C9"/>
    <w:rsid w:val="004F2BE7"/>
    <w:rsid w:val="004F2E55"/>
    <w:rsid w:val="004F3133"/>
    <w:rsid w:val="004F3431"/>
    <w:rsid w:val="004F39CC"/>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CE8"/>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131"/>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1DD"/>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2FCF"/>
    <w:rsid w:val="005A3AE8"/>
    <w:rsid w:val="005A4050"/>
    <w:rsid w:val="005A41AC"/>
    <w:rsid w:val="005A4457"/>
    <w:rsid w:val="005A4C40"/>
    <w:rsid w:val="005A52F5"/>
    <w:rsid w:val="005A548D"/>
    <w:rsid w:val="005A590E"/>
    <w:rsid w:val="005A63A9"/>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846"/>
    <w:rsid w:val="005D4B13"/>
    <w:rsid w:val="005D4E0E"/>
    <w:rsid w:val="005D4F4F"/>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71E"/>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275"/>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3C4B"/>
    <w:rsid w:val="00653C8B"/>
    <w:rsid w:val="006541DB"/>
    <w:rsid w:val="006544BB"/>
    <w:rsid w:val="006545CB"/>
    <w:rsid w:val="00654C6E"/>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1C6"/>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054"/>
    <w:rsid w:val="007429C6"/>
    <w:rsid w:val="00742A68"/>
    <w:rsid w:val="00743640"/>
    <w:rsid w:val="00743715"/>
    <w:rsid w:val="00743782"/>
    <w:rsid w:val="00743ED7"/>
    <w:rsid w:val="0074426C"/>
    <w:rsid w:val="007445A0"/>
    <w:rsid w:val="0074478A"/>
    <w:rsid w:val="00744919"/>
    <w:rsid w:val="0074524B"/>
    <w:rsid w:val="007452D3"/>
    <w:rsid w:val="007458B5"/>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07F"/>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056"/>
    <w:rsid w:val="007634B4"/>
    <w:rsid w:val="00764B27"/>
    <w:rsid w:val="00764B3D"/>
    <w:rsid w:val="00764CDE"/>
    <w:rsid w:val="00765281"/>
    <w:rsid w:val="007659D8"/>
    <w:rsid w:val="00765C76"/>
    <w:rsid w:val="00766B52"/>
    <w:rsid w:val="00766BAD"/>
    <w:rsid w:val="007671F4"/>
    <w:rsid w:val="00767796"/>
    <w:rsid w:val="00767A66"/>
    <w:rsid w:val="007700D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7BD"/>
    <w:rsid w:val="00776971"/>
    <w:rsid w:val="00776A01"/>
    <w:rsid w:val="00776C02"/>
    <w:rsid w:val="00776F51"/>
    <w:rsid w:val="0077706B"/>
    <w:rsid w:val="00777388"/>
    <w:rsid w:val="00777541"/>
    <w:rsid w:val="00777DE7"/>
    <w:rsid w:val="00777E4D"/>
    <w:rsid w:val="00777F21"/>
    <w:rsid w:val="00780A80"/>
    <w:rsid w:val="00780FBD"/>
    <w:rsid w:val="00781450"/>
    <w:rsid w:val="0078145B"/>
    <w:rsid w:val="0078177E"/>
    <w:rsid w:val="00781B8F"/>
    <w:rsid w:val="0078276C"/>
    <w:rsid w:val="00782855"/>
    <w:rsid w:val="007829D8"/>
    <w:rsid w:val="0078304C"/>
    <w:rsid w:val="0078336A"/>
    <w:rsid w:val="007835F8"/>
    <w:rsid w:val="00783673"/>
    <w:rsid w:val="00783690"/>
    <w:rsid w:val="007839F5"/>
    <w:rsid w:val="00783D27"/>
    <w:rsid w:val="007843EC"/>
    <w:rsid w:val="00784C83"/>
    <w:rsid w:val="00784CD0"/>
    <w:rsid w:val="00784EDE"/>
    <w:rsid w:val="0078519D"/>
    <w:rsid w:val="00785445"/>
    <w:rsid w:val="00785490"/>
    <w:rsid w:val="007855B3"/>
    <w:rsid w:val="00785660"/>
    <w:rsid w:val="00786608"/>
    <w:rsid w:val="00786E9D"/>
    <w:rsid w:val="0078797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2C0C"/>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869"/>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045"/>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9E4"/>
    <w:rsid w:val="007F0CC1"/>
    <w:rsid w:val="007F11A1"/>
    <w:rsid w:val="007F12A0"/>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2E74"/>
    <w:rsid w:val="00823068"/>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2A5"/>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871"/>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093"/>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701"/>
    <w:rsid w:val="008D6822"/>
    <w:rsid w:val="008D6D1A"/>
    <w:rsid w:val="008D72CD"/>
    <w:rsid w:val="008D7596"/>
    <w:rsid w:val="008D7D97"/>
    <w:rsid w:val="008D7FD0"/>
    <w:rsid w:val="008E0021"/>
    <w:rsid w:val="008E0264"/>
    <w:rsid w:val="008E0577"/>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BF4"/>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982"/>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6D99"/>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CBE"/>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250"/>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2E5"/>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1CF4"/>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87B"/>
    <w:rsid w:val="009D08DE"/>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54A"/>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17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498"/>
    <w:rsid w:val="00A0358A"/>
    <w:rsid w:val="00A03CDB"/>
    <w:rsid w:val="00A048A8"/>
    <w:rsid w:val="00A04B8E"/>
    <w:rsid w:val="00A04F12"/>
    <w:rsid w:val="00A04F49"/>
    <w:rsid w:val="00A04F7B"/>
    <w:rsid w:val="00A05317"/>
    <w:rsid w:val="00A054A7"/>
    <w:rsid w:val="00A05A4B"/>
    <w:rsid w:val="00A0622F"/>
    <w:rsid w:val="00A06292"/>
    <w:rsid w:val="00A06423"/>
    <w:rsid w:val="00A06490"/>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886"/>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570"/>
    <w:rsid w:val="00A236B8"/>
    <w:rsid w:val="00A23775"/>
    <w:rsid w:val="00A24003"/>
    <w:rsid w:val="00A24027"/>
    <w:rsid w:val="00A24197"/>
    <w:rsid w:val="00A245B9"/>
    <w:rsid w:val="00A248E6"/>
    <w:rsid w:val="00A24E14"/>
    <w:rsid w:val="00A24E4B"/>
    <w:rsid w:val="00A252BF"/>
    <w:rsid w:val="00A2537E"/>
    <w:rsid w:val="00A255D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46"/>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57"/>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A2"/>
    <w:rsid w:val="00AA08DE"/>
    <w:rsid w:val="00AA1318"/>
    <w:rsid w:val="00AA13F9"/>
    <w:rsid w:val="00AA152F"/>
    <w:rsid w:val="00AA1AF9"/>
    <w:rsid w:val="00AA1ED6"/>
    <w:rsid w:val="00AA1F01"/>
    <w:rsid w:val="00AA1FB5"/>
    <w:rsid w:val="00AA2672"/>
    <w:rsid w:val="00AA2B7A"/>
    <w:rsid w:val="00AA2E43"/>
    <w:rsid w:val="00AA3084"/>
    <w:rsid w:val="00AA30C1"/>
    <w:rsid w:val="00AA3187"/>
    <w:rsid w:val="00AA3751"/>
    <w:rsid w:val="00AA3806"/>
    <w:rsid w:val="00AA398F"/>
    <w:rsid w:val="00AA3A97"/>
    <w:rsid w:val="00AA417A"/>
    <w:rsid w:val="00AA4A22"/>
    <w:rsid w:val="00AA4ADA"/>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6D8"/>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1F43"/>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21F"/>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5EF"/>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2111"/>
    <w:rsid w:val="00B527A5"/>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507"/>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6794B"/>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3E77"/>
    <w:rsid w:val="00B741FB"/>
    <w:rsid w:val="00B74A07"/>
    <w:rsid w:val="00B74E58"/>
    <w:rsid w:val="00B74F33"/>
    <w:rsid w:val="00B75414"/>
    <w:rsid w:val="00B75F62"/>
    <w:rsid w:val="00B765DC"/>
    <w:rsid w:val="00B76813"/>
    <w:rsid w:val="00B76B76"/>
    <w:rsid w:val="00B76E48"/>
    <w:rsid w:val="00B773EF"/>
    <w:rsid w:val="00B775B8"/>
    <w:rsid w:val="00B77733"/>
    <w:rsid w:val="00B77B54"/>
    <w:rsid w:val="00B77C45"/>
    <w:rsid w:val="00B80277"/>
    <w:rsid w:val="00B80F19"/>
    <w:rsid w:val="00B81270"/>
    <w:rsid w:val="00B81A6C"/>
    <w:rsid w:val="00B81C64"/>
    <w:rsid w:val="00B8202F"/>
    <w:rsid w:val="00B8258A"/>
    <w:rsid w:val="00B82D8C"/>
    <w:rsid w:val="00B83202"/>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CE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487"/>
    <w:rsid w:val="00BA76E0"/>
    <w:rsid w:val="00BB0385"/>
    <w:rsid w:val="00BB06B6"/>
    <w:rsid w:val="00BB0951"/>
    <w:rsid w:val="00BB0FC8"/>
    <w:rsid w:val="00BB13D9"/>
    <w:rsid w:val="00BB1CEB"/>
    <w:rsid w:val="00BB2178"/>
    <w:rsid w:val="00BB2A25"/>
    <w:rsid w:val="00BB2A35"/>
    <w:rsid w:val="00BB2B28"/>
    <w:rsid w:val="00BB32DF"/>
    <w:rsid w:val="00BB344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78C"/>
    <w:rsid w:val="00BE2C6F"/>
    <w:rsid w:val="00BE2FA6"/>
    <w:rsid w:val="00BE30D0"/>
    <w:rsid w:val="00BE333F"/>
    <w:rsid w:val="00BE3479"/>
    <w:rsid w:val="00BE349A"/>
    <w:rsid w:val="00BE38E9"/>
    <w:rsid w:val="00BE3BEC"/>
    <w:rsid w:val="00BE3C70"/>
    <w:rsid w:val="00BE4024"/>
    <w:rsid w:val="00BE4194"/>
    <w:rsid w:val="00BE41B1"/>
    <w:rsid w:val="00BE48AE"/>
    <w:rsid w:val="00BE4A18"/>
    <w:rsid w:val="00BE5332"/>
    <w:rsid w:val="00BE54C8"/>
    <w:rsid w:val="00BE5B45"/>
    <w:rsid w:val="00BE5D1C"/>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2EE"/>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BEA"/>
    <w:rsid w:val="00C33D2B"/>
    <w:rsid w:val="00C345A5"/>
    <w:rsid w:val="00C345C8"/>
    <w:rsid w:val="00C34D86"/>
    <w:rsid w:val="00C34E2D"/>
    <w:rsid w:val="00C34F90"/>
    <w:rsid w:val="00C351AD"/>
    <w:rsid w:val="00C3525B"/>
    <w:rsid w:val="00C3527A"/>
    <w:rsid w:val="00C3592C"/>
    <w:rsid w:val="00C35C1E"/>
    <w:rsid w:val="00C35D6D"/>
    <w:rsid w:val="00C35DDC"/>
    <w:rsid w:val="00C35EF2"/>
    <w:rsid w:val="00C36BD9"/>
    <w:rsid w:val="00C3719D"/>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2F"/>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771"/>
    <w:rsid w:val="00C86EA2"/>
    <w:rsid w:val="00C86F7B"/>
    <w:rsid w:val="00C87940"/>
    <w:rsid w:val="00C87FEC"/>
    <w:rsid w:val="00C9027A"/>
    <w:rsid w:val="00C9068E"/>
    <w:rsid w:val="00C90B47"/>
    <w:rsid w:val="00C90C75"/>
    <w:rsid w:val="00C90F49"/>
    <w:rsid w:val="00C91180"/>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F63"/>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5FA"/>
    <w:rsid w:val="00D15BA4"/>
    <w:rsid w:val="00D15F96"/>
    <w:rsid w:val="00D167C4"/>
    <w:rsid w:val="00D1718C"/>
    <w:rsid w:val="00D1739C"/>
    <w:rsid w:val="00D17564"/>
    <w:rsid w:val="00D175A9"/>
    <w:rsid w:val="00D176C5"/>
    <w:rsid w:val="00D179DD"/>
    <w:rsid w:val="00D20270"/>
    <w:rsid w:val="00D20A83"/>
    <w:rsid w:val="00D20EB2"/>
    <w:rsid w:val="00D20ECF"/>
    <w:rsid w:val="00D20ED6"/>
    <w:rsid w:val="00D21437"/>
    <w:rsid w:val="00D2165B"/>
    <w:rsid w:val="00D218B9"/>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27F"/>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237"/>
    <w:rsid w:val="00D5586A"/>
    <w:rsid w:val="00D55904"/>
    <w:rsid w:val="00D55AD5"/>
    <w:rsid w:val="00D55BC3"/>
    <w:rsid w:val="00D55C29"/>
    <w:rsid w:val="00D56390"/>
    <w:rsid w:val="00D566CD"/>
    <w:rsid w:val="00D56705"/>
    <w:rsid w:val="00D5690B"/>
    <w:rsid w:val="00D569C6"/>
    <w:rsid w:val="00D57297"/>
    <w:rsid w:val="00D5749E"/>
    <w:rsid w:val="00D57564"/>
    <w:rsid w:val="00D576CA"/>
    <w:rsid w:val="00D577C7"/>
    <w:rsid w:val="00D57990"/>
    <w:rsid w:val="00D57E3B"/>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A85"/>
    <w:rsid w:val="00D70C11"/>
    <w:rsid w:val="00D70D7D"/>
    <w:rsid w:val="00D7171F"/>
    <w:rsid w:val="00D71BCA"/>
    <w:rsid w:val="00D71D43"/>
    <w:rsid w:val="00D720FE"/>
    <w:rsid w:val="00D72194"/>
    <w:rsid w:val="00D72811"/>
    <w:rsid w:val="00D72E6A"/>
    <w:rsid w:val="00D73331"/>
    <w:rsid w:val="00D73609"/>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76A"/>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3C5D"/>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8A8"/>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1FA8"/>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62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AB1"/>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933"/>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598"/>
    <w:rsid w:val="00DE6874"/>
    <w:rsid w:val="00DE6A02"/>
    <w:rsid w:val="00DE6A44"/>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3C1D"/>
    <w:rsid w:val="00DF50AD"/>
    <w:rsid w:val="00DF511A"/>
    <w:rsid w:val="00DF5227"/>
    <w:rsid w:val="00DF565D"/>
    <w:rsid w:val="00DF5772"/>
    <w:rsid w:val="00DF5DAD"/>
    <w:rsid w:val="00DF658C"/>
    <w:rsid w:val="00DF73CF"/>
    <w:rsid w:val="00DF7CAE"/>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4FD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37C49"/>
    <w:rsid w:val="00E4019E"/>
    <w:rsid w:val="00E40482"/>
    <w:rsid w:val="00E40688"/>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28B"/>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64D"/>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3"/>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6B4"/>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5A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34"/>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3DE4"/>
    <w:rsid w:val="00FC40E6"/>
    <w:rsid w:val="00FC445E"/>
    <w:rsid w:val="00FC4B00"/>
    <w:rsid w:val="00FC4C3C"/>
    <w:rsid w:val="00FC5027"/>
    <w:rsid w:val="00FC52F0"/>
    <w:rsid w:val="00FC5776"/>
    <w:rsid w:val="00FC5ED0"/>
    <w:rsid w:val="00FC6242"/>
    <w:rsid w:val="00FC6E50"/>
    <w:rsid w:val="00FC6EC6"/>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631</Words>
  <Characters>3270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3894</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2023-11-02T09:16:00Z</dcterms:created>
  <dcterms:modified xsi:type="dcterms:W3CDTF">2023-11-02T09:20:00Z</dcterms:modified>
  <cp:category/>
  <cp:contentStatus/>
</cp:coreProperties>
</file>