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FED7" w14:textId="431E571B" w:rsidR="00C952D8" w:rsidRPr="000B4188" w:rsidRDefault="00C952D8" w:rsidP="00C952D8">
      <w:pPr>
        <w:widowControl w:val="0"/>
        <w:tabs>
          <w:tab w:val="right" w:pos="9639"/>
          <w:tab w:val="right" w:pos="9781"/>
        </w:tabs>
        <w:spacing w:after="0" w:line="240" w:lineRule="auto"/>
        <w:ind w:right="200"/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</w:pPr>
      <w:r w:rsidRPr="000B4188">
        <w:rPr>
          <w:rFonts w:ascii="Arial" w:eastAsia="MS Mincho" w:hAnsi="Arial" w:cs="Arial"/>
          <w:b/>
          <w:bCs/>
          <w:noProof/>
          <w:sz w:val="20"/>
          <w:szCs w:val="20"/>
          <w:lang w:val="en-US"/>
        </w:rPr>
        <w:t>3GPP TSG RAN WG2</w:t>
      </w:r>
      <w:r w:rsidRPr="000B4188"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t xml:space="preserve"> #</w:t>
      </w:r>
      <w:r w:rsidRPr="000B4188">
        <w:rPr>
          <w:rFonts w:ascii="Arial" w:eastAsia="MS Mincho" w:hAnsi="Arial" w:cs="Arial" w:hint="eastAsia"/>
          <w:b/>
          <w:bCs/>
          <w:noProof/>
          <w:sz w:val="20"/>
          <w:szCs w:val="20"/>
          <w:lang w:val="en-US" w:eastAsia="ja-JP"/>
        </w:rPr>
        <w:t>1</w:t>
      </w:r>
      <w:r w:rsidRPr="000B4188"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t>2</w:t>
      </w:r>
      <w:r w:rsidR="000B4188"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t>4</w:t>
      </w:r>
      <w:r w:rsidRPr="000B4188"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tab/>
      </w:r>
      <w:r w:rsidR="004C7FF3" w:rsidRPr="004C7FF3"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t>R2-2311888</w:t>
      </w:r>
    </w:p>
    <w:p w14:paraId="243B3601" w14:textId="7C3D03A5" w:rsidR="00C952D8" w:rsidRPr="00C952D8" w:rsidRDefault="000B4188" w:rsidP="00C952D8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rPr>
          <w:rFonts w:ascii="Arial" w:eastAsia="Yu Mincho" w:hAnsi="Arial" w:cs="Times New Roman"/>
          <w:b/>
          <w:sz w:val="20"/>
          <w:szCs w:val="20"/>
          <w:lang w:val="en-US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Chicago</w:t>
      </w:r>
      <w:r w:rsid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, </w:t>
      </w:r>
      <w:r w:rsidR="0054079A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IL, USA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,</w:t>
      </w:r>
      <w:r w:rsidR="00C952D8" w:rsidRPr="00C952D8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 w:rsidR="0054079A">
        <w:rPr>
          <w:rFonts w:ascii="Arial" w:eastAsia="Batang" w:hAnsi="Arial" w:cs="Times New Roman"/>
          <w:b/>
          <w:sz w:val="20"/>
          <w:szCs w:val="20"/>
          <w:lang w:val="en-US"/>
        </w:rPr>
        <w:t>Novem</w:t>
      </w:r>
      <w:r w:rsidR="00207B90">
        <w:rPr>
          <w:rFonts w:ascii="Arial" w:eastAsia="Batang" w:hAnsi="Arial" w:cs="Times New Roman"/>
          <w:b/>
          <w:sz w:val="20"/>
          <w:szCs w:val="20"/>
          <w:lang w:val="en-US"/>
        </w:rPr>
        <w:t>ber</w:t>
      </w:r>
      <w:r w:rsidR="00C952D8" w:rsidRPr="00C952D8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 w:rsidR="00207B90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13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th</w:t>
      </w:r>
      <w:r w:rsidR="00910774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– 17</w:t>
      </w:r>
      <w:r w:rsidR="00910774" w:rsidRPr="00910774"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th</w:t>
      </w:r>
      <w:r w:rsidR="00910774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,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2023</w:t>
      </w:r>
    </w:p>
    <w:p w14:paraId="0E938B2D" w14:textId="77777777" w:rsidR="00C952D8" w:rsidRPr="00C952D8" w:rsidRDefault="00C952D8" w:rsidP="00C952D8">
      <w:pPr>
        <w:widowControl w:val="0"/>
        <w:tabs>
          <w:tab w:val="right" w:pos="8280"/>
          <w:tab w:val="right" w:pos="9781"/>
        </w:tabs>
        <w:spacing w:after="0" w:line="240" w:lineRule="auto"/>
        <w:ind w:left="2185" w:right="200"/>
        <w:rPr>
          <w:rFonts w:ascii="Arial" w:eastAsia="MS Mincho" w:hAnsi="Arial" w:cs="Times New Roman"/>
          <w:b/>
          <w:noProof/>
          <w:sz w:val="18"/>
          <w:szCs w:val="20"/>
          <w:lang w:val="en-US" w:eastAsia="ja-JP"/>
        </w:rPr>
      </w:pPr>
    </w:p>
    <w:p w14:paraId="4D4EFA6A" w14:textId="77777777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Source: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Batang" w:hAnsi="Arial" w:cs="Times New Roman"/>
          <w:sz w:val="20"/>
          <w:szCs w:val="20"/>
          <w:lang w:val="en-GB"/>
        </w:rPr>
        <w:t>Panasonic</w:t>
      </w:r>
    </w:p>
    <w:p w14:paraId="69E98FC5" w14:textId="188E3EDB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ind w:left="1700" w:hanging="1700"/>
        <w:rPr>
          <w:rFonts w:ascii="Arial" w:eastAsia="MS Mincho" w:hAnsi="Arial" w:cs="Times New Roman"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Title: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="00810464" w:rsidRPr="00810464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Cell </w:t>
      </w:r>
      <w:r w:rsidR="00252143">
        <w:rPr>
          <w:rFonts w:ascii="Arial" w:eastAsia="Batang" w:hAnsi="Arial" w:cs="Times New Roman"/>
          <w:bCs/>
          <w:sz w:val="20"/>
          <w:szCs w:val="20"/>
          <w:lang w:val="en-GB"/>
        </w:rPr>
        <w:t>(</w:t>
      </w:r>
      <w:r w:rsidR="00810464" w:rsidRPr="00810464">
        <w:rPr>
          <w:rFonts w:ascii="Arial" w:eastAsia="Batang" w:hAnsi="Arial" w:cs="Times New Roman"/>
          <w:bCs/>
          <w:sz w:val="20"/>
          <w:szCs w:val="20"/>
          <w:lang w:val="en-GB"/>
        </w:rPr>
        <w:t>re</w:t>
      </w:r>
      <w:r w:rsidR="00252143">
        <w:rPr>
          <w:rFonts w:ascii="Arial" w:eastAsia="Batang" w:hAnsi="Arial" w:cs="Times New Roman"/>
          <w:bCs/>
          <w:sz w:val="20"/>
          <w:szCs w:val="20"/>
          <w:lang w:val="en-GB"/>
        </w:rPr>
        <w:t>)</w:t>
      </w:r>
      <w:r w:rsidR="00810464" w:rsidRPr="00810464">
        <w:rPr>
          <w:rFonts w:ascii="Arial" w:eastAsia="Batang" w:hAnsi="Arial" w:cs="Times New Roman"/>
          <w:bCs/>
          <w:sz w:val="20"/>
          <w:szCs w:val="20"/>
          <w:lang w:val="en-GB"/>
        </w:rPr>
        <w:t>selection – d</w:t>
      </w:r>
      <w:r>
        <w:rPr>
          <w:rFonts w:ascii="Arial" w:eastAsia="Batang" w:hAnsi="Arial" w:cs="Times New Roman"/>
          <w:bCs/>
          <w:sz w:val="20"/>
          <w:szCs w:val="20"/>
          <w:lang w:val="en-GB"/>
        </w:rPr>
        <w:t>iscussion on</w:t>
      </w:r>
      <w:r w:rsidR="001B2B1B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</w:t>
      </w:r>
      <w:r w:rsidR="000B4188">
        <w:rPr>
          <w:rFonts w:ascii="Arial" w:eastAsia="Batang" w:hAnsi="Arial" w:cs="Times New Roman"/>
          <w:bCs/>
          <w:sz w:val="20"/>
          <w:szCs w:val="20"/>
          <w:lang w:val="en-GB"/>
        </w:rPr>
        <w:t>broadcasting SIB19 in terrestrial networks</w:t>
      </w:r>
    </w:p>
    <w:p w14:paraId="403D5B8C" w14:textId="4F96D866" w:rsidR="00C952D8" w:rsidRPr="00C952D8" w:rsidRDefault="00C952D8" w:rsidP="00C952D8">
      <w:pPr>
        <w:tabs>
          <w:tab w:val="left" w:pos="1701"/>
        </w:tabs>
        <w:spacing w:after="60" w:line="240" w:lineRule="auto"/>
        <w:rPr>
          <w:rFonts w:ascii="Arial" w:eastAsia="SimSun" w:hAnsi="Arial" w:cs="Times New Roman"/>
          <w:b/>
          <w:sz w:val="20"/>
          <w:szCs w:val="20"/>
          <w:lang w:val="en-US" w:eastAsia="zh-CN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Agenda Item:</w:t>
      </w:r>
      <w:r w:rsidRPr="00C952D8">
        <w:rPr>
          <w:rFonts w:ascii="Arial" w:eastAsia="Batang" w:hAnsi="Arial" w:cs="Times New Roman"/>
          <w:bCs/>
          <w:sz w:val="20"/>
          <w:szCs w:val="20"/>
          <w:lang w:val="en-GB"/>
        </w:rPr>
        <w:tab/>
      </w:r>
      <w:r w:rsidR="000B4188" w:rsidRPr="000B4188">
        <w:rPr>
          <w:rFonts w:ascii="Arial" w:eastAsia="Batang" w:hAnsi="Arial" w:cs="Times New Roman"/>
          <w:bCs/>
          <w:sz w:val="20"/>
          <w:szCs w:val="20"/>
          <w:lang w:val="en-GB"/>
        </w:rPr>
        <w:t>7.7.4.1.1</w:t>
      </w:r>
      <w:r w:rsidR="00910774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</w:t>
      </w:r>
      <w:r w:rsidR="000B4188" w:rsidRPr="000B4188">
        <w:rPr>
          <w:rFonts w:ascii="Arial" w:eastAsia="Batang" w:hAnsi="Arial" w:cs="Times New Roman"/>
          <w:bCs/>
          <w:sz w:val="20"/>
          <w:szCs w:val="20"/>
          <w:lang w:val="en-GB"/>
        </w:rPr>
        <w:t>NTN-TN enhancements</w:t>
      </w:r>
      <w:r w:rsidRPr="00C952D8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</w:t>
      </w:r>
    </w:p>
    <w:p w14:paraId="0CEDE1AE" w14:textId="77777777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Document for: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SimSun" w:hAnsi="Arial" w:cs="Times New Roman"/>
          <w:sz w:val="20"/>
          <w:szCs w:val="20"/>
          <w:lang w:val="en-GB" w:eastAsia="zh-CN"/>
        </w:rPr>
        <w:t>Discussion, decision</w:t>
      </w:r>
    </w:p>
    <w:p w14:paraId="361B811D" w14:textId="5834FE37" w:rsidR="00C952D8" w:rsidRDefault="0059451C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1. </w:t>
      </w:r>
      <w:r w:rsidR="00C952D8">
        <w:rPr>
          <w:rFonts w:ascii="Arial" w:eastAsia="MS Mincho" w:hAnsi="Arial" w:cs="Times New Roman"/>
          <w:sz w:val="36"/>
          <w:szCs w:val="20"/>
          <w:lang w:val="en-GB" w:eastAsia="ja-JP"/>
        </w:rPr>
        <w:t>Introduction</w:t>
      </w:r>
    </w:p>
    <w:p w14:paraId="6802E8D5" w14:textId="4BE0D1E3" w:rsidR="00C952D8" w:rsidRDefault="00C952D8" w:rsidP="00C952D8">
      <w:pPr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For 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enabling a power-saving approach with regards to cell </w:t>
      </w:r>
      <w:r w:rsidR="00252143">
        <w:rPr>
          <w:rFonts w:ascii="Times New Roman" w:hAnsi="Times New Roman" w:cs="Times New Roman"/>
          <w:sz w:val="20"/>
          <w:szCs w:val="20"/>
          <w:lang w:val="en-US" w:eastAsia="ja-JP"/>
        </w:rPr>
        <w:t>(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>re</w:t>
      </w:r>
      <w:r w:rsidR="00252143">
        <w:rPr>
          <w:rFonts w:ascii="Times New Roman" w:hAnsi="Times New Roman" w:cs="Times New Roman"/>
          <w:sz w:val="20"/>
          <w:szCs w:val="20"/>
          <w:lang w:val="en-US" w:eastAsia="ja-JP"/>
        </w:rPr>
        <w:t>)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>selections from Terrestrial to Non-Terrestrial Networks, the last RAN2 meeting agreed to defer a number of open issues concerning the “s</w:t>
      </w:r>
      <w:r w:rsidR="00C17E80" w:rsidRPr="00C17E80">
        <w:rPr>
          <w:rFonts w:ascii="Times New Roman" w:hAnsi="Times New Roman" w:cs="Times New Roman"/>
          <w:sz w:val="20"/>
          <w:szCs w:val="20"/>
          <w:lang w:val="en-US" w:eastAsia="ja-JP"/>
        </w:rPr>
        <w:t>upport of NTN neighbo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>u</w:t>
      </w:r>
      <w:r w:rsidR="00C17E80" w:rsidRPr="00C17E80">
        <w:rPr>
          <w:rFonts w:ascii="Times New Roman" w:hAnsi="Times New Roman" w:cs="Times New Roman"/>
          <w:sz w:val="20"/>
          <w:szCs w:val="20"/>
          <w:lang w:val="en-US" w:eastAsia="ja-JP"/>
        </w:rPr>
        <w:t>r cell info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>” to thread [305]</w:t>
      </w: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.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Trying to convert the proposals from the latter thread into group agreement, one didn’t come to unanimous decisions </w:t>
      </w:r>
      <w:r w:rsidR="00001874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during meeting #123-bis </w:t>
      </w:r>
      <w:r w:rsidR="00C17E80">
        <w:rPr>
          <w:rFonts w:ascii="Times New Roman" w:hAnsi="Times New Roman" w:cs="Times New Roman"/>
          <w:sz w:val="20"/>
          <w:szCs w:val="20"/>
          <w:lang w:val="en-US" w:eastAsia="ja-JP"/>
        </w:rPr>
        <w:t>and hence the debate has been postponed to meeting #124.</w:t>
      </w:r>
    </w:p>
    <w:p w14:paraId="617ECAF9" w14:textId="5B607014" w:rsidR="00C17E80" w:rsidRPr="002F53CF" w:rsidRDefault="00C17E80" w:rsidP="00C952D8">
      <w:pPr>
        <w:rPr>
          <w:rFonts w:ascii="Times New Roman" w:hAnsi="Times New Roman" w:cs="Times New Roman"/>
          <w:sz w:val="20"/>
          <w:szCs w:val="20"/>
          <w:lang w:val="en-US" w:eastAsia="ja-JP"/>
        </w:rPr>
      </w:pPr>
      <w:r>
        <w:rPr>
          <w:rFonts w:ascii="Times New Roman" w:hAnsi="Times New Roman" w:cs="Times New Roman"/>
          <w:sz w:val="20"/>
          <w:szCs w:val="20"/>
          <w:lang w:val="en-US" w:eastAsia="ja-JP"/>
        </w:rPr>
        <w:t>The proposals derived from offline [305] were these:</w:t>
      </w:r>
    </w:p>
    <w:p w14:paraId="2FCA5E92" w14:textId="0D87BFA5" w:rsidR="002478EA" w:rsidRDefault="00C17E80" w:rsidP="002478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ind w:left="567" w:hanging="284"/>
        <w:rPr>
          <w:sz w:val="18"/>
          <w:szCs w:val="18"/>
        </w:rPr>
      </w:pPr>
      <w:r>
        <w:rPr>
          <w:sz w:val="18"/>
          <w:szCs w:val="18"/>
        </w:rPr>
        <w:t>Proposal</w:t>
      </w:r>
      <w:r w:rsidR="00C952D8" w:rsidRPr="002F53CF">
        <w:rPr>
          <w:sz w:val="18"/>
          <w:szCs w:val="18"/>
        </w:rPr>
        <w:t>s:</w:t>
      </w:r>
    </w:p>
    <w:p w14:paraId="7D7135A5" w14:textId="245BFA42" w:rsidR="00FF3C68" w:rsidRPr="00FF3C68" w:rsidRDefault="00FF3C68" w:rsidP="00FF3C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76"/>
        </w:tabs>
        <w:ind w:left="283" w:firstLine="0"/>
        <w:rPr>
          <w:sz w:val="18"/>
          <w:szCs w:val="18"/>
        </w:rPr>
      </w:pPr>
      <w:r w:rsidRPr="00FF3C68">
        <w:rPr>
          <w:sz w:val="18"/>
          <w:szCs w:val="18"/>
        </w:rPr>
        <w:t>Proposal 1</w:t>
      </w:r>
      <w:r>
        <w:rPr>
          <w:sz w:val="18"/>
          <w:szCs w:val="18"/>
        </w:rPr>
        <w:t xml:space="preserve">:  </w:t>
      </w:r>
      <w:r w:rsidRPr="00FF3C68">
        <w:rPr>
          <w:sz w:val="18"/>
          <w:szCs w:val="18"/>
        </w:rPr>
        <w:t>The information contained in NTN-Config IE is sufficient for the UE to adjust SMTCs and perform</w:t>
      </w:r>
      <w:r w:rsidR="00001874">
        <w:rPr>
          <w:sz w:val="18"/>
          <w:szCs w:val="18"/>
        </w:rPr>
        <w:t xml:space="preserve"> </w:t>
      </w:r>
      <w:r w:rsidRPr="00FF3C68">
        <w:rPr>
          <w:sz w:val="18"/>
          <w:szCs w:val="18"/>
        </w:rPr>
        <w:t>NTN neighbour cell measurement.</w:t>
      </w:r>
    </w:p>
    <w:p w14:paraId="7B23EE7A" w14:textId="7406C149" w:rsidR="00FF3C68" w:rsidRPr="00FF3C68" w:rsidRDefault="00FF3C68" w:rsidP="00FF3C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76"/>
        </w:tabs>
        <w:ind w:left="283" w:firstLine="0"/>
        <w:rPr>
          <w:sz w:val="18"/>
          <w:szCs w:val="18"/>
        </w:rPr>
      </w:pPr>
      <w:r w:rsidRPr="00FF3C68">
        <w:rPr>
          <w:sz w:val="18"/>
          <w:szCs w:val="18"/>
        </w:rPr>
        <w:t>Proposal 2</w:t>
      </w:r>
      <w:r>
        <w:rPr>
          <w:sz w:val="18"/>
          <w:szCs w:val="18"/>
        </w:rPr>
        <w:t xml:space="preserve">:  </w:t>
      </w:r>
      <w:r w:rsidRPr="00FF3C68">
        <w:rPr>
          <w:sz w:val="18"/>
          <w:szCs w:val="18"/>
        </w:rPr>
        <w:t>SIB3/4/5 or a new SIB are not considered to broadcast NTN-config in TN cells.</w:t>
      </w:r>
    </w:p>
    <w:p w14:paraId="4DE57DC9" w14:textId="788A719A" w:rsidR="002478EA" w:rsidRPr="00FF3C68" w:rsidRDefault="00FF3C68" w:rsidP="00FF3C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ind w:left="283" w:firstLine="0"/>
        <w:rPr>
          <w:sz w:val="18"/>
          <w:szCs w:val="18"/>
        </w:rPr>
      </w:pPr>
      <w:r w:rsidRPr="00FF3C68">
        <w:rPr>
          <w:sz w:val="18"/>
          <w:szCs w:val="18"/>
        </w:rPr>
        <w:t>Proposal 3</w:t>
      </w:r>
      <w:r>
        <w:rPr>
          <w:sz w:val="18"/>
          <w:szCs w:val="18"/>
        </w:rPr>
        <w:t xml:space="preserve">:  </w:t>
      </w:r>
      <w:r w:rsidRPr="00FF3C68">
        <w:rPr>
          <w:sz w:val="18"/>
          <w:szCs w:val="18"/>
        </w:rPr>
        <w:t>If RAN2 decides to broadcast NTN-config in TN cells, SIB19 could be used.</w:t>
      </w:r>
    </w:p>
    <w:p w14:paraId="7841CB7F" w14:textId="77777777" w:rsidR="00BA41F4" w:rsidRDefault="00BA41F4" w:rsidP="00BA41F4">
      <w:pPr>
        <w:spacing w:after="0"/>
        <w:rPr>
          <w:rFonts w:ascii="Times New Roman" w:hAnsi="Times New Roman" w:cs="Times New Roman"/>
          <w:sz w:val="20"/>
          <w:szCs w:val="20"/>
          <w:lang w:val="en-GB" w:eastAsia="ja-JP"/>
        </w:rPr>
      </w:pPr>
    </w:p>
    <w:p w14:paraId="777AC649" w14:textId="0E778B00" w:rsidR="00C952D8" w:rsidRDefault="00C952D8" w:rsidP="00C952D8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This document provide</w:t>
      </w:r>
      <w:r w:rsidR="00171F3A"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our view on</w:t>
      </w:r>
      <w:r w:rsidR="00FF3C6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proposals above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FF3C68">
        <w:rPr>
          <w:rFonts w:ascii="Times New Roman" w:hAnsi="Times New Roman" w:cs="Times New Roman"/>
          <w:sz w:val="20"/>
          <w:szCs w:val="20"/>
          <w:lang w:val="en-GB" w:eastAsia="ja-JP"/>
        </w:rPr>
        <w:t>and describes our proposals regarding related details not covered yet.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2B99592A" w14:textId="77777777" w:rsidR="00BA41F4" w:rsidRPr="00C952D8" w:rsidRDefault="00BA41F4" w:rsidP="00C952D8">
      <w:pPr>
        <w:rPr>
          <w:lang w:val="en-GB" w:eastAsia="ja-JP"/>
        </w:rPr>
      </w:pPr>
    </w:p>
    <w:p w14:paraId="67D6E649" w14:textId="07737833" w:rsidR="007B012F" w:rsidRPr="002F53CF" w:rsidRDefault="00C952D8" w:rsidP="0075439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2. </w:t>
      </w:r>
      <w:r w:rsidR="00001874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Cell </w:t>
      </w:r>
      <w:r w:rsidR="00252143">
        <w:rPr>
          <w:rFonts w:ascii="Arial" w:eastAsia="MS Mincho" w:hAnsi="Arial" w:cs="Times New Roman"/>
          <w:sz w:val="36"/>
          <w:szCs w:val="20"/>
          <w:lang w:val="en-GB" w:eastAsia="ja-JP"/>
        </w:rPr>
        <w:t>(</w:t>
      </w:r>
      <w:r w:rsidR="00001874">
        <w:rPr>
          <w:rFonts w:ascii="Arial" w:eastAsia="MS Mincho" w:hAnsi="Arial" w:cs="Times New Roman"/>
          <w:sz w:val="36"/>
          <w:szCs w:val="20"/>
          <w:lang w:val="en-GB" w:eastAsia="ja-JP"/>
        </w:rPr>
        <w:t>re</w:t>
      </w:r>
      <w:r w:rsidR="00252143">
        <w:rPr>
          <w:rFonts w:ascii="Arial" w:eastAsia="MS Mincho" w:hAnsi="Arial" w:cs="Times New Roman"/>
          <w:sz w:val="36"/>
          <w:szCs w:val="20"/>
          <w:lang w:val="en-GB" w:eastAsia="ja-JP"/>
        </w:rPr>
        <w:t>)</w:t>
      </w:r>
      <w:r w:rsidR="00001874">
        <w:rPr>
          <w:rFonts w:ascii="Arial" w:eastAsia="MS Mincho" w:hAnsi="Arial" w:cs="Times New Roman"/>
          <w:sz w:val="36"/>
          <w:szCs w:val="20"/>
          <w:lang w:val="en-GB" w:eastAsia="ja-JP"/>
        </w:rPr>
        <w:t>selection – d</w:t>
      </w:r>
      <w:r w:rsidR="00754396"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iscussion on </w:t>
      </w:r>
      <w:r w:rsidR="00FF3C68">
        <w:rPr>
          <w:rFonts w:ascii="Arial" w:eastAsia="MS Mincho" w:hAnsi="Arial" w:cs="Times New Roman"/>
          <w:sz w:val="36"/>
          <w:szCs w:val="20"/>
          <w:lang w:val="en-GB" w:eastAsia="ja-JP"/>
        </w:rPr>
        <w:t>broadcasting SIB19 in Terrestrial Networks</w:t>
      </w:r>
      <w:r w:rsidR="007B012F"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 </w:t>
      </w:r>
    </w:p>
    <w:p w14:paraId="0371A00A" w14:textId="2ACC24D6" w:rsidR="00662BA6" w:rsidRPr="002F53CF" w:rsidRDefault="00662BA6" w:rsidP="00662BA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 xml:space="preserve">2.1 </w:t>
      </w:r>
      <w:r w:rsidR="00FF3C68">
        <w:rPr>
          <w:rFonts w:ascii="Arial" w:eastAsia="MS Mincho" w:hAnsi="Arial" w:cs="Times New Roman"/>
          <w:sz w:val="32"/>
          <w:szCs w:val="18"/>
          <w:lang w:val="en-GB" w:eastAsia="ja-JP"/>
        </w:rPr>
        <w:t xml:space="preserve">NTN-config sufficient for adjusting </w:t>
      </w:r>
      <w:r w:rsidR="00943EC1">
        <w:rPr>
          <w:rFonts w:ascii="Arial" w:eastAsia="MS Mincho" w:hAnsi="Arial" w:cs="Times New Roman"/>
          <w:sz w:val="32"/>
          <w:szCs w:val="18"/>
          <w:lang w:val="en-GB" w:eastAsia="ja-JP"/>
        </w:rPr>
        <w:t>S</w:t>
      </w:r>
      <w:r w:rsidR="00FF3C68">
        <w:rPr>
          <w:rFonts w:ascii="Arial" w:eastAsia="MS Mincho" w:hAnsi="Arial" w:cs="Times New Roman"/>
          <w:sz w:val="32"/>
          <w:szCs w:val="18"/>
          <w:lang w:val="en-GB" w:eastAsia="ja-JP"/>
        </w:rPr>
        <w:t>MTCs</w:t>
      </w:r>
    </w:p>
    <w:p w14:paraId="5CA2A628" w14:textId="34B1C1A5" w:rsidR="00E12F49" w:rsidRDefault="009C71FA" w:rsidP="00851224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T</w:t>
      </w:r>
      <w:r w:rsidR="00E12F4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he parameters provided with the IE NTN-config would </w:t>
      </w:r>
      <w:r w:rsidR="006955B3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certainly </w:t>
      </w:r>
      <w:r w:rsidR="00E12F4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be sufficient for the purpose in question, i.e.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E12F49">
        <w:rPr>
          <w:rFonts w:ascii="Times New Roman" w:hAnsi="Times New Roman" w:cs="Times New Roman"/>
          <w:sz w:val="20"/>
          <w:szCs w:val="20"/>
          <w:lang w:val="en-GB" w:eastAsia="ja-JP"/>
        </w:rPr>
        <w:t>SMTC configuration. But definitely, the additional elements becoming available with SIB19, namely</w:t>
      </w:r>
    </w:p>
    <w:p w14:paraId="503272BB" w14:textId="4A70EB3B" w:rsidR="00E12F49" w:rsidRDefault="00E12F49" w:rsidP="00E12F4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t-Service</w:t>
      </w:r>
    </w:p>
    <w:p w14:paraId="5A3EE8B4" w14:textId="7327D85B" w:rsidR="00E12F49" w:rsidRDefault="00E12F49" w:rsidP="00E12F4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referenceLocation</w:t>
      </w:r>
    </w:p>
    <w:p w14:paraId="2CFF50A1" w14:textId="6448595B" w:rsidR="00E12F49" w:rsidRDefault="00E12F49" w:rsidP="00E12F4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distanceTresh</w:t>
      </w:r>
    </w:p>
    <w:p w14:paraId="7370AB6B" w14:textId="6E000574" w:rsidR="00E12F49" w:rsidRDefault="00E12F49" w:rsidP="00E12F4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NTN-NeighCellConfigList</w:t>
      </w:r>
    </w:p>
    <w:p w14:paraId="269D47DE" w14:textId="69956B32" w:rsidR="00810464" w:rsidRPr="00E12F49" w:rsidRDefault="00E12F49" w:rsidP="00E12F49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are useful for cell </w:t>
      </w:r>
      <w:r w:rsidR="00064D60">
        <w:rPr>
          <w:rFonts w:ascii="Times New Roman" w:hAnsi="Times New Roman" w:cs="Times New Roman"/>
          <w:sz w:val="20"/>
          <w:szCs w:val="20"/>
          <w:lang w:val="en-GB" w:eastAsia="ja-JP"/>
        </w:rPr>
        <w:t>(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re</w:t>
      </w:r>
      <w:r w:rsidR="00064D60">
        <w:rPr>
          <w:rFonts w:ascii="Times New Roman" w:hAnsi="Times New Roman" w:cs="Times New Roman"/>
          <w:sz w:val="20"/>
          <w:szCs w:val="20"/>
          <w:lang w:val="en-GB" w:eastAsia="ja-JP"/>
        </w:rPr>
        <w:t>)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selection from TN to NTN, e.g. referenceLocation and distanceTresh roughly indicate the coverage area of the </w:t>
      </w:r>
      <w:r w:rsidR="003E4C2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NTN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serving cell at epochTime. 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>That is connected to an obvious advantage in terms of power saving</w:t>
      </w:r>
      <w:r w:rsidR="0030152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as far as NTN-enabled UEs are concerned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because </w:t>
      </w:r>
      <w:r w:rsidR="0030152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those 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UEs don’t have to apply scans of </w:t>
      </w:r>
      <w:r w:rsidR="00E7386E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entire 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satellite bands in order to find an NTN cell </w:t>
      </w:r>
      <w:r w:rsidR="00E7386E">
        <w:rPr>
          <w:rFonts w:ascii="Times New Roman" w:hAnsi="Times New Roman" w:cs="Times New Roman"/>
          <w:sz w:val="20"/>
          <w:szCs w:val="20"/>
          <w:lang w:val="en-GB" w:eastAsia="ja-JP"/>
        </w:rPr>
        <w:t>(while they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can’t even be sure that there is one</w:t>
      </w:r>
      <w:r w:rsidR="001851B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available</w:t>
      </w:r>
      <w:r w:rsidR="00E7386E">
        <w:rPr>
          <w:rFonts w:ascii="Times New Roman" w:hAnsi="Times New Roman" w:cs="Times New Roman"/>
          <w:sz w:val="20"/>
          <w:szCs w:val="20"/>
          <w:lang w:val="en-GB" w:eastAsia="ja-JP"/>
        </w:rPr>
        <w:t>)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  <w:r w:rsidR="000145A2">
        <w:rPr>
          <w:rFonts w:ascii="Times New Roman" w:hAnsi="Times New Roman" w:cs="Times New Roman"/>
          <w:sz w:val="20"/>
          <w:szCs w:val="20"/>
          <w:lang w:val="en-GB" w:eastAsia="ja-JP"/>
        </w:rPr>
        <w:br/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NTN-NeighCellConfigList allows for indicating neighbouring cells besides the serving cell.</w:t>
      </w:r>
      <w:r w:rsidR="00DF6373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See also clause 2.2 below for the related distinction.</w:t>
      </w:r>
      <w:r w:rsidR="00810464">
        <w:rPr>
          <w:rFonts w:ascii="Times New Roman" w:hAnsi="Times New Roman" w:cs="Times New Roman"/>
          <w:sz w:val="20"/>
          <w:szCs w:val="20"/>
          <w:lang w:val="en-GB" w:eastAsia="ja-JP"/>
        </w:rPr>
        <w:br/>
        <w:t>The advantage of being aware of t-Service on UE side is obvious – especially in the (quasi-)Earth-fixed cell case.</w:t>
      </w:r>
    </w:p>
    <w:p w14:paraId="1DA7E539" w14:textId="1042D5D3" w:rsidR="00BB2CA2" w:rsidRPr="00295D9F" w:rsidRDefault="00E76E12" w:rsidP="00BB2CA2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 w:rsidR="009C71F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In addition to the embedded IE NTN-config, SIB19 provides useful further information to the UEs. </w:t>
      </w:r>
    </w:p>
    <w:p w14:paraId="44D0E7D0" w14:textId="37CC1E4A" w:rsidR="00BB2CA2" w:rsidRPr="00295D9F" w:rsidRDefault="00295D9F" w:rsidP="00851224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 w:rsidR="009C71F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Follow the recommendation (proposal 3</w:t>
      </w:r>
      <w:r w:rsidR="0042648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there, see also clause 1 above</w:t>
      </w:r>
      <w:r w:rsidR="009C71F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) of offline e-mail discussion [305] from the meeting #123-bis and enable the </w:t>
      </w:r>
      <w:r w:rsidR="00DF6373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optional </w:t>
      </w:r>
      <w:r w:rsidR="009C71F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provision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9C71F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of SIB19 in terrestrial networks.</w:t>
      </w:r>
    </w:p>
    <w:p w14:paraId="0873B9EE" w14:textId="25A0E6D5" w:rsidR="00B63695" w:rsidRDefault="00662BA6" w:rsidP="00662BA6">
      <w:pPr>
        <w:pStyle w:val="Heading1"/>
        <w:rPr>
          <w:rFonts w:ascii="Arial" w:hAnsi="Arial" w:cs="Arial"/>
          <w:sz w:val="32"/>
          <w:szCs w:val="32"/>
          <w:lang w:val="en-GB" w:eastAsia="ja-JP"/>
        </w:rPr>
      </w:pPr>
      <w:r w:rsidRPr="00662BA6">
        <w:rPr>
          <w:rFonts w:ascii="Arial" w:hAnsi="Arial" w:cs="Arial"/>
          <w:sz w:val="32"/>
          <w:szCs w:val="32"/>
          <w:lang w:val="en-GB" w:eastAsia="ja-JP"/>
        </w:rPr>
        <w:lastRenderedPageBreak/>
        <w:t>2.</w:t>
      </w:r>
      <w:r>
        <w:rPr>
          <w:rFonts w:ascii="Arial" w:hAnsi="Arial" w:cs="Arial"/>
          <w:sz w:val="32"/>
          <w:szCs w:val="32"/>
          <w:lang w:val="en-GB" w:eastAsia="ja-JP"/>
        </w:rPr>
        <w:t>2</w:t>
      </w:r>
      <w:r w:rsidRPr="00662BA6">
        <w:rPr>
          <w:rFonts w:ascii="Arial" w:hAnsi="Arial" w:cs="Arial"/>
          <w:sz w:val="32"/>
          <w:szCs w:val="32"/>
          <w:lang w:val="en-GB" w:eastAsia="ja-JP"/>
        </w:rPr>
        <w:t xml:space="preserve"> </w:t>
      </w:r>
      <w:r w:rsidR="002944F4">
        <w:rPr>
          <w:rFonts w:ascii="Arial" w:hAnsi="Arial" w:cs="Arial"/>
          <w:sz w:val="32"/>
          <w:szCs w:val="32"/>
          <w:lang w:val="en-GB" w:eastAsia="ja-JP"/>
        </w:rPr>
        <w:t>Serving cell, neighbouring cells</w:t>
      </w:r>
    </w:p>
    <w:p w14:paraId="2C322065" w14:textId="0A8C8007" w:rsidR="00E850E5" w:rsidRPr="00E850E5" w:rsidRDefault="00301528" w:rsidP="00E850E5">
      <w:pPr>
        <w:pStyle w:val="Heading1"/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Adopting SIB19/</w:t>
      </w:r>
      <w:r w:rsidR="00DF6373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IE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NTN-config leads to the need for a distinction – from a TN cell point of view – between a serving NTN cell and (a) neighbouring/candidate</w:t>
      </w:r>
      <w:r w:rsidR="00E850E5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target NTN cell(s). The “serving NTN cell” should naturally be the one with the largest overlapping area with the TN cell, in which the related SIB19/NTN-config IE is signalled. All other NTN cells located in the neighbourhood of the serving NTN cell would hence be categorized as neighbouring cells – even in case their </w:t>
      </w:r>
      <w:r w:rsidR="00FC39E4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coverage region </w:t>
      </w:r>
      <w:r w:rsidR="00E850E5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also </w:t>
      </w:r>
      <w:r w:rsidR="00FC39E4">
        <w:rPr>
          <w:rFonts w:ascii="Times New Roman" w:hAnsi="Times New Roman" w:cs="Times New Roman"/>
          <w:sz w:val="20"/>
          <w:szCs w:val="20"/>
          <w:lang w:val="en-GB" w:eastAsia="ja-JP"/>
        </w:rPr>
        <w:t>overlaps with the TN cell in question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  <w:r w:rsidR="00E850E5">
        <w:rPr>
          <w:rFonts w:ascii="Times New Roman" w:hAnsi="Times New Roman" w:cs="Times New Roman"/>
          <w:sz w:val="20"/>
          <w:szCs w:val="20"/>
          <w:lang w:val="en-GB" w:eastAsia="ja-JP"/>
        </w:rPr>
        <w:br/>
        <w:t xml:space="preserve">In the LEO case the serving NTN cells would be illuminated from the orbit being closest </w:t>
      </w:r>
      <w:r w:rsidR="00810464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in its projection onto the Earth </w:t>
      </w:r>
      <w:r w:rsidR="00E850E5">
        <w:rPr>
          <w:rFonts w:ascii="Times New Roman" w:hAnsi="Times New Roman" w:cs="Times New Roman"/>
          <w:sz w:val="20"/>
          <w:szCs w:val="20"/>
          <w:lang w:val="en-GB" w:eastAsia="ja-JP"/>
        </w:rPr>
        <w:t>to the TN cell centre.</w:t>
      </w:r>
    </w:p>
    <w:p w14:paraId="6CEFF2A5" w14:textId="0DE3AA5A" w:rsidR="00E017FB" w:rsidRDefault="00E017FB" w:rsidP="00E017FB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Observation 2: 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There might be several NTN cells either overlapping with the TN cell in question or positioned in direct neighbourhood. A distinction between a serving NTN cell and neighbouring NTN cells is required for proper signalling within SIB19/NTN-config.</w:t>
      </w:r>
    </w:p>
    <w:p w14:paraId="08AED7EB" w14:textId="3C424E37" w:rsidR="00E017FB" w:rsidRPr="00295D9F" w:rsidRDefault="00E017FB" w:rsidP="00E017FB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bookmarkStart w:id="0" w:name="_Hlk146545935"/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2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he NTN cell with the largest geographical overlap with the TN cell, in which the related SIB19/NTN-config is signalled</w:t>
      </w:r>
      <w:r w:rsidR="00E850E5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,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shall be the serving cell, all other </w:t>
      </w:r>
      <w:r w:rsidR="00E850E5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indicated 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NTN cells </w:t>
      </w:r>
      <w:r w:rsidR="00E850E5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are 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becom</w:t>
      </w:r>
      <w:r w:rsidR="00E850E5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ing</w:t>
      </w:r>
      <w:r w:rsidR="00FC39E4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neighbouring cells.</w:t>
      </w:r>
    </w:p>
    <w:bookmarkEnd w:id="0"/>
    <w:p w14:paraId="1E99ADD7" w14:textId="77777777" w:rsidR="00E017FB" w:rsidRPr="00E017FB" w:rsidRDefault="00E017FB" w:rsidP="00E017FB">
      <w:pPr>
        <w:rPr>
          <w:lang w:val="en-GB" w:eastAsia="ja-JP"/>
        </w:rPr>
      </w:pPr>
    </w:p>
    <w:p w14:paraId="33B50EF9" w14:textId="5FC666D6" w:rsidR="00662BA6" w:rsidRPr="00662BA6" w:rsidRDefault="00B63695" w:rsidP="00662BA6">
      <w:pPr>
        <w:pStyle w:val="Heading1"/>
        <w:rPr>
          <w:rFonts w:ascii="Arial" w:hAnsi="Arial" w:cs="Arial"/>
          <w:sz w:val="44"/>
          <w:szCs w:val="22"/>
          <w:lang w:val="en-GB" w:eastAsia="ja-JP"/>
        </w:rPr>
      </w:pPr>
      <w:r>
        <w:rPr>
          <w:rFonts w:ascii="Arial" w:hAnsi="Arial" w:cs="Arial"/>
          <w:sz w:val="32"/>
          <w:szCs w:val="32"/>
          <w:lang w:val="en-GB" w:eastAsia="ja-JP"/>
        </w:rPr>
        <w:t xml:space="preserve">2.3 </w:t>
      </w:r>
      <w:r w:rsidR="002944F4">
        <w:rPr>
          <w:rFonts w:ascii="Arial" w:hAnsi="Arial" w:cs="Arial"/>
          <w:sz w:val="32"/>
          <w:szCs w:val="32"/>
          <w:lang w:val="en-GB" w:eastAsia="ja-JP"/>
        </w:rPr>
        <w:t>Delta signalling</w:t>
      </w:r>
    </w:p>
    <w:p w14:paraId="4AB79F75" w14:textId="74997812" w:rsidR="006173E4" w:rsidRDefault="005F3B6C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A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s explained by Thales with </w:t>
      </w:r>
      <w:r w:rsidR="008567C2" w:rsidRPr="008567C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R2-2307321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ourselves with R2-</w:t>
      </w:r>
      <w:r w:rsidR="00D37578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2300466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, the description of </w:t>
      </w:r>
      <w:r w:rsidR="0081046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ephemerides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of several satellites could be economized by only signalling what is different from the </w:t>
      </w:r>
      <w:r w:rsidR="0081046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ephemeris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of a reference satellite</w:t>
      </w:r>
      <w:r w:rsidR="00D37578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. A typical example would be a sequence of satellites populating the same orbit in identical distance, e.g. 15°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. Details regarding such a delta signalling </w:t>
      </w:r>
      <w:r w:rsidR="0081046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approach </w:t>
      </w:r>
      <w:r w:rsidR="007A235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can be derived from the two papers mentioned (and possibly others).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</w:t>
      </w:r>
    </w:p>
    <w:p w14:paraId="52DC58E2" w14:textId="0D623E90" w:rsidR="00D92212" w:rsidRPr="00F027FC" w:rsidRDefault="00F027FC" w:rsidP="007146B1">
      <w:pPr>
        <w:spacing w:after="12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</w:pPr>
      <w:bookmarkStart w:id="1" w:name="_Hlk149575805"/>
      <w:r w:rsidRPr="00F027F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 w:eastAsia="ja-JP"/>
        </w:rPr>
        <w:t>P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roposal </w:t>
      </w:r>
      <w:r w:rsidR="00E017FB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3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: </w:t>
      </w:r>
      <w:r w:rsidR="00D37578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RAN2 to consider reducing redundancy in signalling multiple </w:t>
      </w:r>
      <w:r w:rsidR="00810464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ephemerides</w:t>
      </w:r>
      <w:r w:rsidR="00D37578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.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</w:p>
    <w:bookmarkEnd w:id="1"/>
    <w:p w14:paraId="0C228A72" w14:textId="77777777" w:rsidR="00F027FC" w:rsidRPr="00F027FC" w:rsidRDefault="00F027FC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</w:p>
    <w:p w14:paraId="43CB0B94" w14:textId="77777777" w:rsidR="001A2AD0" w:rsidRDefault="001A2AD0">
      <w:pPr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br w:type="page"/>
      </w:r>
    </w:p>
    <w:p w14:paraId="2A80F24A" w14:textId="2A5CC3AA" w:rsidR="00C952D8" w:rsidRPr="002F53CF" w:rsidRDefault="00C952D8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lastRenderedPageBreak/>
        <w:t>3. Conclusion</w:t>
      </w:r>
    </w:p>
    <w:p w14:paraId="3B8CFADE" w14:textId="70CEF03F" w:rsidR="00C952D8" w:rsidRDefault="001B2B1B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In this document, we discussed issues </w:t>
      </w:r>
      <w:r w:rsidR="001E6CA0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in conjunction with</w:t>
      </w: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</w:t>
      </w:r>
      <w:r w:rsidR="001E6CA0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broadcasting SIB19 in terrestrial networks for cell (re)selection purposes</w:t>
      </w: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. The following observations and proposals were made. </w:t>
      </w:r>
    </w:p>
    <w:p w14:paraId="50E3C9B1" w14:textId="4FC297D6" w:rsidR="002E1F0A" w:rsidRPr="00295D9F" w:rsidRDefault="002E1F0A" w:rsidP="002E1F0A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In addition to the embedded IE NTN-config, SIB19 provides useful further information to the UEs. </w:t>
      </w:r>
    </w:p>
    <w:p w14:paraId="75820BEA" w14:textId="45281E17" w:rsidR="00A959D8" w:rsidRDefault="00A959D8" w:rsidP="00A959D8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Observation 2: There might be several NTN cells either overlapping with the TN cell in question or positioned in direct neighbourhood. A distinction between a serving NTN cell and neighbouring NTN cells is required for proper signalling within SIB19/NTN-config.</w:t>
      </w:r>
    </w:p>
    <w:p w14:paraId="74B7B9FF" w14:textId="691F72C7" w:rsidR="0042648F" w:rsidRPr="00295D9F" w:rsidRDefault="0042648F" w:rsidP="0042648F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Follow the recommendation (proposal 3 there, see also clause 1 above) of offline e-mail discussion [305] from the meeting #123-bis and enable the optional provision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of SIB19 in terrestrial networks.</w:t>
      </w:r>
    </w:p>
    <w:p w14:paraId="652CD5D7" w14:textId="23B20FBD" w:rsidR="004D123D" w:rsidRPr="00295D9F" w:rsidRDefault="004D123D" w:rsidP="004D123D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2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The NTN cell with the largest geographical overlap with the TN cell, in which the related SIB19/NTN-config is signalled, shall be the serving cell, all other indicated NTN cells are becoming neighbouring cells.</w:t>
      </w:r>
    </w:p>
    <w:p w14:paraId="19B51E11" w14:textId="30A93AAA" w:rsidR="004D123D" w:rsidRPr="00F027FC" w:rsidRDefault="004D123D" w:rsidP="004D123D">
      <w:pPr>
        <w:spacing w:after="12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</w:pPr>
      <w:r w:rsidRPr="00F027F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 w:eastAsia="ja-JP"/>
        </w:rPr>
        <w:t>P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3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RAN2 to consider reducing redundancy in signalling multiple </w:t>
      </w:r>
      <w:r w:rsidR="00810464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ephemerides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.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</w:p>
    <w:p w14:paraId="4B187150" w14:textId="544F34DC" w:rsidR="001B2B1B" w:rsidRPr="00B7272B" w:rsidRDefault="002F713D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</w:p>
    <w:sectPr w:rsidR="001B2B1B" w:rsidRPr="00B727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B642" w14:textId="77777777" w:rsidR="00CA754F" w:rsidRDefault="00CA754F" w:rsidP="00754396">
      <w:pPr>
        <w:spacing w:after="0" w:line="240" w:lineRule="auto"/>
      </w:pPr>
      <w:r>
        <w:separator/>
      </w:r>
    </w:p>
  </w:endnote>
  <w:endnote w:type="continuationSeparator" w:id="0">
    <w:p w14:paraId="5C8D7FAD" w14:textId="77777777" w:rsidR="00CA754F" w:rsidRDefault="00CA754F" w:rsidP="0075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DE7B2" w14:textId="77777777" w:rsidR="00CA754F" w:rsidRDefault="00CA754F" w:rsidP="00754396">
      <w:pPr>
        <w:spacing w:after="0" w:line="240" w:lineRule="auto"/>
      </w:pPr>
      <w:r>
        <w:separator/>
      </w:r>
    </w:p>
  </w:footnote>
  <w:footnote w:type="continuationSeparator" w:id="0">
    <w:p w14:paraId="204036A4" w14:textId="77777777" w:rsidR="00CA754F" w:rsidRDefault="00CA754F" w:rsidP="00754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3F3AF4DC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CFC643C"/>
    <w:multiLevelType w:val="hybridMultilevel"/>
    <w:tmpl w:val="1940FFB6"/>
    <w:lvl w:ilvl="0" w:tplc="F2EE1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065A00"/>
    <w:multiLevelType w:val="hybridMultilevel"/>
    <w:tmpl w:val="D2B61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E4F61"/>
    <w:multiLevelType w:val="hybridMultilevel"/>
    <w:tmpl w:val="42C86F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53AA0"/>
    <w:multiLevelType w:val="hybridMultilevel"/>
    <w:tmpl w:val="B47C87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57F5C"/>
    <w:multiLevelType w:val="hybridMultilevel"/>
    <w:tmpl w:val="D0A6F2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836E5"/>
    <w:multiLevelType w:val="hybridMultilevel"/>
    <w:tmpl w:val="70529A16"/>
    <w:lvl w:ilvl="0" w:tplc="7BD03DF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3382E29"/>
    <w:multiLevelType w:val="hybridMultilevel"/>
    <w:tmpl w:val="10DAE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34B99"/>
    <w:multiLevelType w:val="hybridMultilevel"/>
    <w:tmpl w:val="31D8A3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22B2107"/>
    <w:multiLevelType w:val="hybridMultilevel"/>
    <w:tmpl w:val="7E341414"/>
    <w:lvl w:ilvl="0" w:tplc="0407000F">
      <w:start w:val="1"/>
      <w:numFmt w:val="decimal"/>
      <w:lvlText w:val="%1."/>
      <w:lvlJc w:val="left"/>
      <w:pPr>
        <w:ind w:left="1003" w:hanging="360"/>
      </w:p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4C8D104B"/>
    <w:multiLevelType w:val="hybridMultilevel"/>
    <w:tmpl w:val="66EA7A76"/>
    <w:lvl w:ilvl="0" w:tplc="654CA7B0">
      <w:start w:val="1"/>
      <w:numFmt w:val="bullet"/>
      <w:lvlText w:val="•"/>
      <w:lvlJc w:val="left"/>
      <w:pPr>
        <w:tabs>
          <w:tab w:val="num" w:pos="-474"/>
        </w:tabs>
        <w:ind w:left="-474" w:hanging="360"/>
      </w:pPr>
      <w:rPr>
        <w:rFonts w:ascii="Times New Roman" w:hAnsi="Times New Roman" w:hint="default"/>
      </w:rPr>
    </w:lvl>
    <w:lvl w:ilvl="1" w:tplc="96E2DDE0" w:tentative="1">
      <w:start w:val="1"/>
      <w:numFmt w:val="bullet"/>
      <w:lvlText w:val="•"/>
      <w:lvlJc w:val="left"/>
      <w:pPr>
        <w:tabs>
          <w:tab w:val="num" w:pos="246"/>
        </w:tabs>
        <w:ind w:left="246" w:hanging="360"/>
      </w:pPr>
      <w:rPr>
        <w:rFonts w:ascii="Times New Roman" w:hAnsi="Times New Roman" w:hint="default"/>
      </w:rPr>
    </w:lvl>
    <w:lvl w:ilvl="2" w:tplc="6A8A9D8E" w:tentative="1">
      <w:start w:val="1"/>
      <w:numFmt w:val="bullet"/>
      <w:lvlText w:val="•"/>
      <w:lvlJc w:val="left"/>
      <w:pPr>
        <w:tabs>
          <w:tab w:val="num" w:pos="966"/>
        </w:tabs>
        <w:ind w:left="966" w:hanging="360"/>
      </w:pPr>
      <w:rPr>
        <w:rFonts w:ascii="Times New Roman" w:hAnsi="Times New Roman" w:hint="default"/>
      </w:rPr>
    </w:lvl>
    <w:lvl w:ilvl="3" w:tplc="EDD6C23C">
      <w:start w:val="1"/>
      <w:numFmt w:val="bullet"/>
      <w:lvlText w:val="•"/>
      <w:lvlJc w:val="left"/>
      <w:pPr>
        <w:tabs>
          <w:tab w:val="num" w:pos="1686"/>
        </w:tabs>
        <w:ind w:left="1686" w:hanging="360"/>
      </w:pPr>
      <w:rPr>
        <w:rFonts w:ascii="Times New Roman" w:hAnsi="Times New Roman" w:hint="default"/>
      </w:rPr>
    </w:lvl>
    <w:lvl w:ilvl="4" w:tplc="1F80BE9C">
      <w:numFmt w:val="bullet"/>
      <w:lvlText w:val="»"/>
      <w:lvlJc w:val="left"/>
      <w:pPr>
        <w:tabs>
          <w:tab w:val="num" w:pos="2406"/>
        </w:tabs>
        <w:ind w:left="2406" w:hanging="360"/>
      </w:pPr>
      <w:rPr>
        <w:rFonts w:ascii="Times New Roman" w:hAnsi="Times New Roman" w:hint="default"/>
      </w:rPr>
    </w:lvl>
    <w:lvl w:ilvl="5" w:tplc="07F82648" w:tentative="1">
      <w:start w:val="1"/>
      <w:numFmt w:val="bullet"/>
      <w:lvlText w:val="•"/>
      <w:lvlJc w:val="left"/>
      <w:pPr>
        <w:tabs>
          <w:tab w:val="num" w:pos="3126"/>
        </w:tabs>
        <w:ind w:left="3126" w:hanging="360"/>
      </w:pPr>
      <w:rPr>
        <w:rFonts w:ascii="Times New Roman" w:hAnsi="Times New Roman" w:hint="default"/>
      </w:rPr>
    </w:lvl>
    <w:lvl w:ilvl="6" w:tplc="0046BFD0" w:tentative="1">
      <w:start w:val="1"/>
      <w:numFmt w:val="bullet"/>
      <w:lvlText w:val="•"/>
      <w:lvlJc w:val="left"/>
      <w:pPr>
        <w:tabs>
          <w:tab w:val="num" w:pos="3846"/>
        </w:tabs>
        <w:ind w:left="3846" w:hanging="360"/>
      </w:pPr>
      <w:rPr>
        <w:rFonts w:ascii="Times New Roman" w:hAnsi="Times New Roman" w:hint="default"/>
      </w:rPr>
    </w:lvl>
    <w:lvl w:ilvl="7" w:tplc="127ED94A" w:tentative="1">
      <w:start w:val="1"/>
      <w:numFmt w:val="bullet"/>
      <w:lvlText w:val="•"/>
      <w:lvlJc w:val="left"/>
      <w:pPr>
        <w:tabs>
          <w:tab w:val="num" w:pos="4566"/>
        </w:tabs>
        <w:ind w:left="4566" w:hanging="360"/>
      </w:pPr>
      <w:rPr>
        <w:rFonts w:ascii="Times New Roman" w:hAnsi="Times New Roman" w:hint="default"/>
      </w:rPr>
    </w:lvl>
    <w:lvl w:ilvl="8" w:tplc="8642016A" w:tentative="1">
      <w:start w:val="1"/>
      <w:numFmt w:val="bullet"/>
      <w:lvlText w:val="•"/>
      <w:lvlJc w:val="left"/>
      <w:pPr>
        <w:tabs>
          <w:tab w:val="num" w:pos="5286"/>
        </w:tabs>
        <w:ind w:left="5286" w:hanging="360"/>
      </w:pPr>
      <w:rPr>
        <w:rFonts w:ascii="Times New Roman" w:hAnsi="Times New Roman" w:hint="default"/>
      </w:rPr>
    </w:lvl>
  </w:abstractNum>
  <w:abstractNum w:abstractNumId="14" w15:restartNumberingAfterBreak="0">
    <w:nsid w:val="5106101A"/>
    <w:multiLevelType w:val="hybridMultilevel"/>
    <w:tmpl w:val="E6165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E2DB0"/>
    <w:multiLevelType w:val="hybridMultilevel"/>
    <w:tmpl w:val="C750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96B26"/>
    <w:multiLevelType w:val="hybridMultilevel"/>
    <w:tmpl w:val="C53E4E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B73EB"/>
    <w:multiLevelType w:val="hybridMultilevel"/>
    <w:tmpl w:val="78FA8988"/>
    <w:lvl w:ilvl="0" w:tplc="8772B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65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6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47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C2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2E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A7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EA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6085E8E"/>
    <w:multiLevelType w:val="hybridMultilevel"/>
    <w:tmpl w:val="D0BA30C2"/>
    <w:lvl w:ilvl="0" w:tplc="03589FFA">
      <w:start w:val="4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548841">
    <w:abstractNumId w:val="9"/>
  </w:num>
  <w:num w:numId="2" w16cid:durableId="518928034">
    <w:abstractNumId w:val="6"/>
  </w:num>
  <w:num w:numId="3" w16cid:durableId="556353272">
    <w:abstractNumId w:val="16"/>
  </w:num>
  <w:num w:numId="4" w16cid:durableId="1610046547">
    <w:abstractNumId w:val="10"/>
  </w:num>
  <w:num w:numId="5" w16cid:durableId="1724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637566">
    <w:abstractNumId w:val="18"/>
  </w:num>
  <w:num w:numId="7" w16cid:durableId="17581572">
    <w:abstractNumId w:val="19"/>
  </w:num>
  <w:num w:numId="8" w16cid:durableId="469791388">
    <w:abstractNumId w:val="5"/>
  </w:num>
  <w:num w:numId="9" w16cid:durableId="1432237222">
    <w:abstractNumId w:val="13"/>
  </w:num>
  <w:num w:numId="10" w16cid:durableId="1731032345">
    <w:abstractNumId w:val="4"/>
  </w:num>
  <w:num w:numId="11" w16cid:durableId="1920629357">
    <w:abstractNumId w:val="2"/>
  </w:num>
  <w:num w:numId="12" w16cid:durableId="724573278">
    <w:abstractNumId w:val="15"/>
  </w:num>
  <w:num w:numId="13" w16cid:durableId="602417307">
    <w:abstractNumId w:val="1"/>
  </w:num>
  <w:num w:numId="14" w16cid:durableId="121769016">
    <w:abstractNumId w:val="7"/>
  </w:num>
  <w:num w:numId="15" w16cid:durableId="842866318">
    <w:abstractNumId w:val="3"/>
  </w:num>
  <w:num w:numId="16" w16cid:durableId="759719897">
    <w:abstractNumId w:val="11"/>
  </w:num>
  <w:num w:numId="17" w16cid:durableId="287398822">
    <w:abstractNumId w:val="17"/>
  </w:num>
  <w:num w:numId="18" w16cid:durableId="1879583434">
    <w:abstractNumId w:val="12"/>
  </w:num>
  <w:num w:numId="19" w16cid:durableId="803502846">
    <w:abstractNumId w:val="8"/>
  </w:num>
  <w:num w:numId="20" w16cid:durableId="1200751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DC"/>
    <w:rsid w:val="00001874"/>
    <w:rsid w:val="000145A2"/>
    <w:rsid w:val="0002250A"/>
    <w:rsid w:val="00022DC0"/>
    <w:rsid w:val="00023731"/>
    <w:rsid w:val="00026494"/>
    <w:rsid w:val="000445A1"/>
    <w:rsid w:val="00064D60"/>
    <w:rsid w:val="000B4188"/>
    <w:rsid w:val="000C373D"/>
    <w:rsid w:val="000C62EB"/>
    <w:rsid w:val="000F7219"/>
    <w:rsid w:val="00104397"/>
    <w:rsid w:val="00104459"/>
    <w:rsid w:val="001372AB"/>
    <w:rsid w:val="00137CDF"/>
    <w:rsid w:val="00171F3A"/>
    <w:rsid w:val="00174DA7"/>
    <w:rsid w:val="001750A0"/>
    <w:rsid w:val="001851BC"/>
    <w:rsid w:val="001A2AD0"/>
    <w:rsid w:val="001B2B1B"/>
    <w:rsid w:val="001C09D1"/>
    <w:rsid w:val="001C1547"/>
    <w:rsid w:val="001E3A6B"/>
    <w:rsid w:val="001E6CA0"/>
    <w:rsid w:val="001F2486"/>
    <w:rsid w:val="00203866"/>
    <w:rsid w:val="00206E80"/>
    <w:rsid w:val="00207B90"/>
    <w:rsid w:val="00215908"/>
    <w:rsid w:val="00221467"/>
    <w:rsid w:val="00236841"/>
    <w:rsid w:val="002478EA"/>
    <w:rsid w:val="00252143"/>
    <w:rsid w:val="002553AE"/>
    <w:rsid w:val="00267431"/>
    <w:rsid w:val="00267F38"/>
    <w:rsid w:val="00272514"/>
    <w:rsid w:val="002814DC"/>
    <w:rsid w:val="002944F4"/>
    <w:rsid w:val="00295D9F"/>
    <w:rsid w:val="002A30F6"/>
    <w:rsid w:val="002A5544"/>
    <w:rsid w:val="002B13C8"/>
    <w:rsid w:val="002B454C"/>
    <w:rsid w:val="002B4783"/>
    <w:rsid w:val="002E1F0A"/>
    <w:rsid w:val="002E29CD"/>
    <w:rsid w:val="002E3512"/>
    <w:rsid w:val="002F09CD"/>
    <w:rsid w:val="002F0EE6"/>
    <w:rsid w:val="002F53CF"/>
    <w:rsid w:val="002F599C"/>
    <w:rsid w:val="002F713D"/>
    <w:rsid w:val="00301528"/>
    <w:rsid w:val="00307CE5"/>
    <w:rsid w:val="00310CD7"/>
    <w:rsid w:val="00320811"/>
    <w:rsid w:val="00325CD1"/>
    <w:rsid w:val="00327250"/>
    <w:rsid w:val="00331E7E"/>
    <w:rsid w:val="00333827"/>
    <w:rsid w:val="003419F2"/>
    <w:rsid w:val="00344259"/>
    <w:rsid w:val="003462BC"/>
    <w:rsid w:val="0035479F"/>
    <w:rsid w:val="00367777"/>
    <w:rsid w:val="00373A8E"/>
    <w:rsid w:val="00383DDC"/>
    <w:rsid w:val="0039209F"/>
    <w:rsid w:val="003B7503"/>
    <w:rsid w:val="003C44A0"/>
    <w:rsid w:val="003C5BC6"/>
    <w:rsid w:val="003E4C2F"/>
    <w:rsid w:val="003E589A"/>
    <w:rsid w:val="0041396C"/>
    <w:rsid w:val="00420F9E"/>
    <w:rsid w:val="004218BB"/>
    <w:rsid w:val="0042648F"/>
    <w:rsid w:val="0044315D"/>
    <w:rsid w:val="00495452"/>
    <w:rsid w:val="004C60B4"/>
    <w:rsid w:val="004C7FF3"/>
    <w:rsid w:val="004D123D"/>
    <w:rsid w:val="004D6701"/>
    <w:rsid w:val="004D686B"/>
    <w:rsid w:val="004F4E86"/>
    <w:rsid w:val="005001B8"/>
    <w:rsid w:val="005075CD"/>
    <w:rsid w:val="005076A8"/>
    <w:rsid w:val="00511B2E"/>
    <w:rsid w:val="00517FD0"/>
    <w:rsid w:val="00530A57"/>
    <w:rsid w:val="0054079A"/>
    <w:rsid w:val="005459A2"/>
    <w:rsid w:val="00556178"/>
    <w:rsid w:val="00570322"/>
    <w:rsid w:val="00575108"/>
    <w:rsid w:val="00583AAF"/>
    <w:rsid w:val="0059451C"/>
    <w:rsid w:val="005A58BC"/>
    <w:rsid w:val="005C65F1"/>
    <w:rsid w:val="005D015B"/>
    <w:rsid w:val="005D2DC7"/>
    <w:rsid w:val="005E15FE"/>
    <w:rsid w:val="005F3B6C"/>
    <w:rsid w:val="00605A5D"/>
    <w:rsid w:val="00615510"/>
    <w:rsid w:val="0061683B"/>
    <w:rsid w:val="006173E4"/>
    <w:rsid w:val="00617E9B"/>
    <w:rsid w:val="00620B38"/>
    <w:rsid w:val="006314F9"/>
    <w:rsid w:val="00644B53"/>
    <w:rsid w:val="00661645"/>
    <w:rsid w:val="00662BA6"/>
    <w:rsid w:val="006810FB"/>
    <w:rsid w:val="00682BF8"/>
    <w:rsid w:val="006955B3"/>
    <w:rsid w:val="006A2B59"/>
    <w:rsid w:val="006A3FBE"/>
    <w:rsid w:val="006A70C5"/>
    <w:rsid w:val="006B01FF"/>
    <w:rsid w:val="006C7DEB"/>
    <w:rsid w:val="007146B1"/>
    <w:rsid w:val="00717252"/>
    <w:rsid w:val="00720E39"/>
    <w:rsid w:val="00721088"/>
    <w:rsid w:val="00722FF3"/>
    <w:rsid w:val="0072490F"/>
    <w:rsid w:val="00745847"/>
    <w:rsid w:val="0075375F"/>
    <w:rsid w:val="00754396"/>
    <w:rsid w:val="0076525B"/>
    <w:rsid w:val="00780145"/>
    <w:rsid w:val="007802E0"/>
    <w:rsid w:val="00780B44"/>
    <w:rsid w:val="007834A8"/>
    <w:rsid w:val="007940D8"/>
    <w:rsid w:val="007A2351"/>
    <w:rsid w:val="007A7241"/>
    <w:rsid w:val="007B012F"/>
    <w:rsid w:val="007B2192"/>
    <w:rsid w:val="007B6B52"/>
    <w:rsid w:val="007C0600"/>
    <w:rsid w:val="007D12E6"/>
    <w:rsid w:val="007D78EE"/>
    <w:rsid w:val="0080287F"/>
    <w:rsid w:val="0080454E"/>
    <w:rsid w:val="00810464"/>
    <w:rsid w:val="0081122B"/>
    <w:rsid w:val="00815AF8"/>
    <w:rsid w:val="00820325"/>
    <w:rsid w:val="0082586C"/>
    <w:rsid w:val="00830C38"/>
    <w:rsid w:val="0084258E"/>
    <w:rsid w:val="008475C7"/>
    <w:rsid w:val="0084791F"/>
    <w:rsid w:val="00851224"/>
    <w:rsid w:val="008567C2"/>
    <w:rsid w:val="00880D4D"/>
    <w:rsid w:val="00881377"/>
    <w:rsid w:val="008C4291"/>
    <w:rsid w:val="008D4CD0"/>
    <w:rsid w:val="008D4D98"/>
    <w:rsid w:val="00910774"/>
    <w:rsid w:val="00921D8A"/>
    <w:rsid w:val="00932C0A"/>
    <w:rsid w:val="009405FC"/>
    <w:rsid w:val="00941A15"/>
    <w:rsid w:val="00941A7B"/>
    <w:rsid w:val="00943EC1"/>
    <w:rsid w:val="0094659E"/>
    <w:rsid w:val="00962508"/>
    <w:rsid w:val="009642B8"/>
    <w:rsid w:val="009668E4"/>
    <w:rsid w:val="0096748F"/>
    <w:rsid w:val="00982C23"/>
    <w:rsid w:val="009940E7"/>
    <w:rsid w:val="009962C3"/>
    <w:rsid w:val="009B0BA9"/>
    <w:rsid w:val="009C1BE3"/>
    <w:rsid w:val="009C2ABC"/>
    <w:rsid w:val="009C71FA"/>
    <w:rsid w:val="009D4CD6"/>
    <w:rsid w:val="009E7E59"/>
    <w:rsid w:val="009F2972"/>
    <w:rsid w:val="00A00473"/>
    <w:rsid w:val="00A236BF"/>
    <w:rsid w:val="00A4112C"/>
    <w:rsid w:val="00A478A4"/>
    <w:rsid w:val="00A50737"/>
    <w:rsid w:val="00A5405C"/>
    <w:rsid w:val="00A810B3"/>
    <w:rsid w:val="00A819BC"/>
    <w:rsid w:val="00A82CC5"/>
    <w:rsid w:val="00A85015"/>
    <w:rsid w:val="00A8520E"/>
    <w:rsid w:val="00A959D8"/>
    <w:rsid w:val="00A96721"/>
    <w:rsid w:val="00AA59B2"/>
    <w:rsid w:val="00AC5322"/>
    <w:rsid w:val="00AD3E4C"/>
    <w:rsid w:val="00AD710C"/>
    <w:rsid w:val="00B02601"/>
    <w:rsid w:val="00B119A7"/>
    <w:rsid w:val="00B44D13"/>
    <w:rsid w:val="00B63695"/>
    <w:rsid w:val="00B7272B"/>
    <w:rsid w:val="00BA41F4"/>
    <w:rsid w:val="00BB2CA2"/>
    <w:rsid w:val="00BC3024"/>
    <w:rsid w:val="00BC5E6C"/>
    <w:rsid w:val="00BE1E6E"/>
    <w:rsid w:val="00C17E80"/>
    <w:rsid w:val="00C2415C"/>
    <w:rsid w:val="00C35673"/>
    <w:rsid w:val="00C43D96"/>
    <w:rsid w:val="00C575C7"/>
    <w:rsid w:val="00C6732D"/>
    <w:rsid w:val="00C86116"/>
    <w:rsid w:val="00C87C8B"/>
    <w:rsid w:val="00C9010C"/>
    <w:rsid w:val="00C93D8D"/>
    <w:rsid w:val="00C940D4"/>
    <w:rsid w:val="00C9503D"/>
    <w:rsid w:val="00C952D8"/>
    <w:rsid w:val="00C964DC"/>
    <w:rsid w:val="00C97E96"/>
    <w:rsid w:val="00CA186D"/>
    <w:rsid w:val="00CA754F"/>
    <w:rsid w:val="00CA79C1"/>
    <w:rsid w:val="00CA7D82"/>
    <w:rsid w:val="00CB4BBE"/>
    <w:rsid w:val="00CB58F6"/>
    <w:rsid w:val="00CC5945"/>
    <w:rsid w:val="00CD2DCC"/>
    <w:rsid w:val="00CE7BFF"/>
    <w:rsid w:val="00D06A36"/>
    <w:rsid w:val="00D10A6C"/>
    <w:rsid w:val="00D149EB"/>
    <w:rsid w:val="00D158DE"/>
    <w:rsid w:val="00D2341B"/>
    <w:rsid w:val="00D37578"/>
    <w:rsid w:val="00D669E4"/>
    <w:rsid w:val="00D74373"/>
    <w:rsid w:val="00D92212"/>
    <w:rsid w:val="00DB24FB"/>
    <w:rsid w:val="00DC6266"/>
    <w:rsid w:val="00DD0BED"/>
    <w:rsid w:val="00DD361F"/>
    <w:rsid w:val="00DF6373"/>
    <w:rsid w:val="00E017FB"/>
    <w:rsid w:val="00E07878"/>
    <w:rsid w:val="00E11E16"/>
    <w:rsid w:val="00E12F49"/>
    <w:rsid w:val="00E42E1E"/>
    <w:rsid w:val="00E70DA1"/>
    <w:rsid w:val="00E7386E"/>
    <w:rsid w:val="00E73E30"/>
    <w:rsid w:val="00E76E12"/>
    <w:rsid w:val="00E850E5"/>
    <w:rsid w:val="00E93A1E"/>
    <w:rsid w:val="00ED7D2A"/>
    <w:rsid w:val="00EE0885"/>
    <w:rsid w:val="00EF1017"/>
    <w:rsid w:val="00F027FC"/>
    <w:rsid w:val="00F12F42"/>
    <w:rsid w:val="00F17AC7"/>
    <w:rsid w:val="00F22CE6"/>
    <w:rsid w:val="00F238F8"/>
    <w:rsid w:val="00F54B54"/>
    <w:rsid w:val="00F608CA"/>
    <w:rsid w:val="00F70EC2"/>
    <w:rsid w:val="00F948A0"/>
    <w:rsid w:val="00FB5792"/>
    <w:rsid w:val="00FC3710"/>
    <w:rsid w:val="00FC39E4"/>
    <w:rsid w:val="00FC7569"/>
    <w:rsid w:val="00FD535B"/>
    <w:rsid w:val="00FD78AC"/>
    <w:rsid w:val="00FF0A7E"/>
    <w:rsid w:val="00FF3C68"/>
    <w:rsid w:val="00FF5682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150C2D3"/>
  <w15:chartTrackingRefBased/>
  <w15:docId w15:val="{F6236CEA-4C10-465A-A5BB-572CCBD5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72B"/>
  </w:style>
  <w:style w:type="paragraph" w:styleId="Heading1">
    <w:name w:val="heading 1"/>
    <w:basedOn w:val="Normal"/>
    <w:next w:val="Normal"/>
    <w:link w:val="Heading1Char"/>
    <w:uiPriority w:val="9"/>
    <w:qFormat/>
    <w:rsid w:val="00662BA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BA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4DC"/>
    <w:pPr>
      <w:ind w:left="720"/>
      <w:contextualSpacing/>
    </w:pPr>
  </w:style>
  <w:style w:type="table" w:styleId="TableGrid">
    <w:name w:val="Table Grid"/>
    <w:basedOn w:val="TableNormal"/>
    <w:rsid w:val="00D669E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5A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E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E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028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54396"/>
  </w:style>
  <w:style w:type="paragraph" w:styleId="Footer">
    <w:name w:val="footer"/>
    <w:basedOn w:val="Normal"/>
    <w:link w:val="Foot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54396"/>
  </w:style>
  <w:style w:type="paragraph" w:customStyle="1" w:styleId="Doc-text2">
    <w:name w:val="Doc-text2"/>
    <w:basedOn w:val="Normal"/>
    <w:link w:val="Doc-text2Char"/>
    <w:qFormat/>
    <w:rsid w:val="00754396"/>
    <w:pPr>
      <w:tabs>
        <w:tab w:val="left" w:pos="1622"/>
      </w:tabs>
      <w:spacing w:after="0"/>
      <w:ind w:left="1622" w:hanging="363"/>
    </w:pPr>
    <w:rPr>
      <w:rFonts w:ascii="Arial" w:eastAsia="SimSun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54396"/>
    <w:rPr>
      <w:rFonts w:ascii="Arial" w:eastAsia="SimSun" w:hAnsi="Arial" w:cs="Times New Roman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2F53CF"/>
    <w:rPr>
      <w:b/>
      <w:bCs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662BA6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9"/>
    <w:rsid w:val="00662BA6"/>
    <w:rPr>
      <w:rFonts w:asciiTheme="majorHAnsi" w:eastAsiaTheme="majorEastAsia" w:hAnsiTheme="majorHAnsi" w:cstheme="maj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2BF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82BF8"/>
  </w:style>
  <w:style w:type="character" w:customStyle="1" w:styleId="CommentTextChar">
    <w:name w:val="Comment Text Char"/>
    <w:basedOn w:val="DefaultParagraphFont"/>
    <w:link w:val="CommentText"/>
    <w:uiPriority w:val="99"/>
    <w:rsid w:val="00682BF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B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B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6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34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94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62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51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792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2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9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3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17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24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276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5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6" ma:contentTypeDescription="新しいドキュメントを作成します。" ma:contentTypeScope="" ma:versionID="d69a68b057fd544875ea5a84728d1d0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fe61f7b1c8d88ab9672915e6f1e20ab7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013046-717f-4449-8614-b21769059c69">
      <UserInfo>
        <DisplayName>Palte メンバー</DisplayName>
        <AccountId>7</AccountId>
        <AccountType/>
      </UserInfo>
    </SharedWithUsers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A50B32-7CE5-471C-B18D-FB75D4DA93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BB8D7-6A22-4AE4-8C28-68D2F1287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2225A-189F-4A3D-BC09-911E703782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CF48F-6907-4359-A5EA-EA563B4B28FB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Frank</dc:creator>
  <cp:keywords/>
  <dc:description/>
  <cp:lastModifiedBy>Herrmann, Frank</cp:lastModifiedBy>
  <cp:revision>8</cp:revision>
  <dcterms:created xsi:type="dcterms:W3CDTF">2023-11-01T15:59:00Z</dcterms:created>
  <dcterms:modified xsi:type="dcterms:W3CDTF">2023-11-02T09:02:00Z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