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266EA8F1"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1839C9">
        <w:rPr>
          <w:rFonts w:cs="Arial"/>
          <w:noProof/>
          <w:lang w:val="en-US"/>
        </w:rPr>
        <w:t>4</w:t>
      </w:r>
      <w:r w:rsidRPr="008B20BD">
        <w:rPr>
          <w:rFonts w:cs="Arial"/>
          <w:color w:val="000000"/>
          <w:kern w:val="2"/>
          <w:lang w:val="en-US"/>
        </w:rPr>
        <w:tab/>
        <w:t xml:space="preserve"> R2-</w:t>
      </w:r>
      <w:r w:rsidR="00C45D4C">
        <w:t>23</w:t>
      </w:r>
      <w:r w:rsidR="00556F24">
        <w:t>11874</w:t>
      </w:r>
    </w:p>
    <w:bookmarkEnd w:id="0"/>
    <w:bookmarkEnd w:id="1"/>
    <w:p w14:paraId="5199169E" w14:textId="5E03D844" w:rsidR="001C6EB0" w:rsidRPr="008B20BD" w:rsidRDefault="001839C9" w:rsidP="001C6EB0">
      <w:pPr>
        <w:pStyle w:val="3GPPHeader"/>
        <w:spacing w:line="360" w:lineRule="auto"/>
        <w:rPr>
          <w:rFonts w:cs="Arial"/>
        </w:rPr>
      </w:pPr>
      <w:r>
        <w:rPr>
          <w:rFonts w:cs="Arial"/>
          <w:color w:val="000000"/>
          <w:kern w:val="2"/>
          <w:lang w:val="en-US"/>
        </w:rPr>
        <w:t>Chicago</w:t>
      </w:r>
      <w:r w:rsidR="0086079F">
        <w:rPr>
          <w:rFonts w:cs="Arial"/>
          <w:color w:val="000000"/>
          <w:kern w:val="2"/>
          <w:lang w:val="en-US"/>
        </w:rPr>
        <w:t xml:space="preserve">, </w:t>
      </w:r>
      <w:r>
        <w:rPr>
          <w:rFonts w:cs="Arial"/>
          <w:color w:val="000000"/>
          <w:kern w:val="2"/>
          <w:lang w:val="en-US"/>
        </w:rPr>
        <w:t>USA</w:t>
      </w:r>
      <w:r w:rsidR="001C6EB0">
        <w:rPr>
          <w:rFonts w:cs="Arial"/>
          <w:color w:val="000000"/>
          <w:kern w:val="2"/>
          <w:lang w:val="en-US"/>
        </w:rPr>
        <w:t xml:space="preserve">, </w:t>
      </w:r>
      <w:r>
        <w:rPr>
          <w:rFonts w:cs="Arial"/>
          <w:color w:val="000000"/>
          <w:kern w:val="2"/>
          <w:lang w:val="en-US"/>
        </w:rPr>
        <w:t>13-17, Nov</w:t>
      </w:r>
      <w:r w:rsidR="001C6EB0" w:rsidRPr="008B20BD">
        <w:rPr>
          <w:rFonts w:cs="Arial"/>
          <w:color w:val="000000"/>
          <w:kern w:val="2"/>
          <w:lang w:val="en-US"/>
        </w:rPr>
        <w:t>, 202</w:t>
      </w:r>
      <w:r w:rsidR="001C6EB0">
        <w:rPr>
          <w:rFonts w:cs="Arial"/>
          <w:color w:val="000000"/>
          <w:kern w:val="2"/>
          <w:lang w:val="en-US"/>
        </w:rPr>
        <w:t>3</w:t>
      </w:r>
    </w:p>
    <w:p w14:paraId="79058EC0" w14:textId="77777777"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8D6F00">
        <w:rPr>
          <w:rFonts w:cs="Arial"/>
          <w:sz w:val="22"/>
          <w:szCs w:val="22"/>
        </w:rPr>
        <w:t>2.1</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59EACA67"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BC1CC5">
        <w:rPr>
          <w:rFonts w:cs="Arial"/>
          <w:sz w:val="22"/>
          <w:szCs w:val="22"/>
        </w:rPr>
        <w:t>Architectur</w:t>
      </w:r>
      <w:r w:rsidR="001839C9">
        <w:rPr>
          <w:rFonts w:cs="Arial"/>
          <w:sz w:val="22"/>
          <w:szCs w:val="22"/>
        </w:rPr>
        <w:t>al</w:t>
      </w:r>
      <w:r w:rsidR="00BC1CC5">
        <w:rPr>
          <w:rFonts w:cs="Arial"/>
          <w:sz w:val="22"/>
          <w:szCs w:val="22"/>
        </w:rPr>
        <w:t xml:space="preserve"> aspects</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643BC630" w14:textId="640798D1" w:rsidR="006431C0" w:rsidRPr="008B20BD" w:rsidRDefault="006F75BC" w:rsidP="00215E3D">
      <w:pPr>
        <w:spacing w:line="360" w:lineRule="auto"/>
        <w:jc w:val="left"/>
        <w:rPr>
          <w:rFonts w:eastAsia="等线" w:cs="Arial"/>
        </w:rPr>
      </w:pPr>
      <w:bookmarkStart w:id="3" w:name="_Ref178064866"/>
      <w:r>
        <w:rPr>
          <w:rFonts w:eastAsia="等线" w:cs="Arial"/>
        </w:rPr>
        <w:t>In</w:t>
      </w:r>
      <w:r w:rsidR="00B8001C">
        <w:rPr>
          <w:rFonts w:eastAsia="等线" w:cs="Arial"/>
        </w:rPr>
        <w:t xml:space="preserve"> this contribution, we </w:t>
      </w:r>
      <w:r w:rsidR="00617F8C">
        <w:rPr>
          <w:rFonts w:eastAsia="等线" w:cs="Arial"/>
        </w:rPr>
        <w:t xml:space="preserve">give our understanding on the </w:t>
      </w:r>
      <w:r w:rsidR="004E5574">
        <w:rPr>
          <w:rFonts w:eastAsia="等线" w:cs="Arial"/>
        </w:rPr>
        <w:t>general architectur</w:t>
      </w:r>
      <w:r w:rsidR="00E12CFB">
        <w:rPr>
          <w:rFonts w:eastAsia="等线" w:cs="Arial"/>
        </w:rPr>
        <w:t>al aspects</w:t>
      </w:r>
      <w:r w:rsidR="00B8001C">
        <w:rPr>
          <w:rFonts w:eastAsia="等线" w:cs="Arial"/>
        </w:rPr>
        <w:t>.</w:t>
      </w:r>
    </w:p>
    <w:p w14:paraId="642EFAA0" w14:textId="77777777" w:rsidR="00467BA8" w:rsidRPr="009D2219" w:rsidRDefault="00A21E04" w:rsidP="009D2219">
      <w:pPr>
        <w:pStyle w:val="1"/>
        <w:jc w:val="both"/>
      </w:pPr>
      <w:r w:rsidRPr="008B20BD">
        <w:t>Discussion</w:t>
      </w:r>
      <w:bookmarkEnd w:id="3"/>
    </w:p>
    <w:p w14:paraId="6642F2A7" w14:textId="5BFCCF44" w:rsidR="00C92249" w:rsidRDefault="00D15042" w:rsidP="00A70E29">
      <w:pPr>
        <w:pStyle w:val="2"/>
      </w:pPr>
      <w:r>
        <w:rPr>
          <w:rFonts w:hint="eastAsia"/>
        </w:rPr>
        <w:t>I</w:t>
      </w:r>
      <w:r>
        <w:t>mpact to SA</w:t>
      </w:r>
    </w:p>
    <w:p w14:paraId="0CA85D05" w14:textId="43C8CFDE" w:rsidR="00D15042" w:rsidRDefault="00D15042" w:rsidP="00D15042">
      <w:r>
        <w:rPr>
          <w:rFonts w:hint="eastAsia"/>
        </w:rPr>
        <w:t>S</w:t>
      </w:r>
      <w:r>
        <w:t>A</w:t>
      </w:r>
      <w:r w:rsidR="00751F00">
        <w:t>2</w:t>
      </w:r>
      <w:r>
        <w:t xml:space="preserve"> sent LS </w:t>
      </w:r>
      <w:r w:rsidR="00751F00">
        <w:t xml:space="preserve">in [1] </w:t>
      </w:r>
      <w:r>
        <w:t>to ask potential impact to SA</w:t>
      </w:r>
      <w:r w:rsidR="00751F00">
        <w:t>2</w:t>
      </w:r>
      <w:r>
        <w:t xml:space="preserve"> </w:t>
      </w:r>
      <w:r w:rsidR="00751F00">
        <w:t xml:space="preserve">to </w:t>
      </w:r>
      <w:r w:rsidR="00751F00">
        <w:rPr>
          <w:rFonts w:cs="Arial"/>
        </w:rPr>
        <w:t>support AI/ML for air interface and NG-RAN in RAN</w:t>
      </w:r>
      <w:r>
        <w:t>.</w:t>
      </w:r>
      <w:r w:rsidR="00751F00">
        <w:t xml:space="preserve"> AI/ML for NG-RAN is discussed in RAN3, which is out of RAN2’s scope. We would discuss the impact of AI/ML for </w:t>
      </w:r>
      <w:r w:rsidR="00751F00">
        <w:rPr>
          <w:rFonts w:hint="eastAsia"/>
        </w:rPr>
        <w:t>air</w:t>
      </w:r>
      <w:r w:rsidR="00751F00">
        <w:t xml:space="preserve"> interface. We understand the potential impact to SA</w:t>
      </w:r>
      <w:r w:rsidR="00E400F7">
        <w:t>2</w:t>
      </w:r>
      <w:r w:rsidR="00751F00">
        <w:t xml:space="preserve"> includes following aspects,</w:t>
      </w:r>
    </w:p>
    <w:p w14:paraId="70F525DA" w14:textId="308F33C0" w:rsidR="00751F00" w:rsidRDefault="00751F00" w:rsidP="00751F00">
      <w:pPr>
        <w:pStyle w:val="ac"/>
        <w:numPr>
          <w:ilvl w:val="0"/>
          <w:numId w:val="25"/>
        </w:numPr>
        <w:ind w:firstLineChars="0"/>
      </w:pPr>
      <w:r>
        <w:t>Model training at CN entity,</w:t>
      </w:r>
    </w:p>
    <w:p w14:paraId="022662E1" w14:textId="00C123D2" w:rsidR="00751F00" w:rsidRDefault="00751F00" w:rsidP="00751F00">
      <w:pPr>
        <w:pStyle w:val="ac"/>
        <w:numPr>
          <w:ilvl w:val="0"/>
          <w:numId w:val="25"/>
        </w:numPr>
        <w:ind w:firstLineChars="0"/>
      </w:pPr>
      <w:r>
        <w:t>Data collection via NAS, e.g. EVEX,</w:t>
      </w:r>
    </w:p>
    <w:p w14:paraId="0C87E551" w14:textId="6ED0A3B9" w:rsidR="00751F00" w:rsidRDefault="00751F00" w:rsidP="00751F00">
      <w:pPr>
        <w:pStyle w:val="ac"/>
        <w:numPr>
          <w:ilvl w:val="0"/>
          <w:numId w:val="25"/>
        </w:numPr>
        <w:ind w:firstLineChars="0"/>
      </w:pPr>
      <w:r>
        <w:rPr>
          <w:rFonts w:hint="eastAsia"/>
        </w:rPr>
        <w:t>M</w:t>
      </w:r>
      <w:r>
        <w:t>odel delivery via NAS</w:t>
      </w:r>
      <w:r w:rsidR="00630B82">
        <w:t xml:space="preserve">, </w:t>
      </w:r>
      <w:r>
        <w:t>e.g. solution 2a/b.</w:t>
      </w:r>
    </w:p>
    <w:p w14:paraId="0CEFC0D5" w14:textId="265948A7" w:rsidR="00751F00" w:rsidRDefault="00751F00" w:rsidP="00751F00">
      <w:r>
        <w:rPr>
          <w:rFonts w:hint="eastAsia"/>
        </w:rPr>
        <w:t>T</w:t>
      </w:r>
      <w:r>
        <w:t xml:space="preserve">hese </w:t>
      </w:r>
      <w:r w:rsidR="00490101">
        <w:t>aspects</w:t>
      </w:r>
      <w:r>
        <w:t xml:space="preserve"> may have impact to SA</w:t>
      </w:r>
      <w:r w:rsidR="00E400F7">
        <w:t xml:space="preserve">2. However, </w:t>
      </w:r>
      <w:r w:rsidR="005A777C">
        <w:t xml:space="preserve">it’s still FFS whether model training at CN is supported. And </w:t>
      </w:r>
      <w:r w:rsidR="00E400F7">
        <w:t>there are also other alternatives</w:t>
      </w:r>
      <w:r w:rsidR="00D570F5">
        <w:t xml:space="preserve"> for data collection and model delivery</w:t>
      </w:r>
      <w:r w:rsidR="00E400F7">
        <w:t xml:space="preserve">, which has no impact to SA2. Therefore, it’s premature to conclude whether there is requirement to SA2 at this stage. </w:t>
      </w:r>
      <w:r w:rsidR="00D570F5">
        <w:t xml:space="preserve">RAN2 need further study and evaluate. Further down selection may be done at WI phase. </w:t>
      </w:r>
      <w:r w:rsidR="00E400F7">
        <w:t xml:space="preserve">We suggest to response to SA2 that RAN2 has studied many candidate solutions on model training, data collection and model delivery. Some candidate solutions may have SA2 requirement. RAN2 would further study and conclude in WI. RAN2 would inform SA2 about any agreements which have requirement to SA2. </w:t>
      </w:r>
    </w:p>
    <w:p w14:paraId="1E3F3DAB" w14:textId="33AE7106" w:rsidR="00D15042" w:rsidRDefault="00D15042" w:rsidP="00D15042">
      <w:pPr>
        <w:rPr>
          <w:b/>
        </w:rPr>
      </w:pPr>
      <w:r w:rsidRPr="00D15042">
        <w:rPr>
          <w:rFonts w:hint="eastAsia"/>
          <w:b/>
        </w:rPr>
        <w:t>P</w:t>
      </w:r>
      <w:r w:rsidRPr="00D15042">
        <w:rPr>
          <w:b/>
        </w:rPr>
        <w:t xml:space="preserve">roposal 1: </w:t>
      </w:r>
      <w:r>
        <w:rPr>
          <w:b/>
        </w:rPr>
        <w:t xml:space="preserve">RAN2 to response </w:t>
      </w:r>
      <w:r w:rsidR="00E400F7">
        <w:rPr>
          <w:b/>
        </w:rPr>
        <w:t xml:space="preserve">to SA2, </w:t>
      </w:r>
      <w:r w:rsidR="00E400F7" w:rsidRPr="00E400F7">
        <w:rPr>
          <w:b/>
        </w:rPr>
        <w:t xml:space="preserve">RAN2 has studied </w:t>
      </w:r>
      <w:r w:rsidR="001839C9">
        <w:rPr>
          <w:b/>
        </w:rPr>
        <w:t>following</w:t>
      </w:r>
      <w:r w:rsidR="00E400F7" w:rsidRPr="00E400F7">
        <w:rPr>
          <w:b/>
        </w:rPr>
        <w:t xml:space="preserve"> candidate solutions on model training, data collection and model delivery</w:t>
      </w:r>
      <w:r w:rsidR="001839C9">
        <w:rPr>
          <w:b/>
        </w:rPr>
        <w:t>, which may have SA2 impact</w:t>
      </w:r>
      <w:r w:rsidR="00E400F7" w:rsidRPr="00E400F7">
        <w:rPr>
          <w:b/>
        </w:rPr>
        <w:t xml:space="preserve">. RAN2 would </w:t>
      </w:r>
      <w:r w:rsidR="00AD095A">
        <w:rPr>
          <w:b/>
        </w:rPr>
        <w:t xml:space="preserve">further discuss and </w:t>
      </w:r>
      <w:r w:rsidR="00E400F7" w:rsidRPr="00E400F7">
        <w:rPr>
          <w:b/>
        </w:rPr>
        <w:t>inform SA2 about any agreements which have requirement to SA2.</w:t>
      </w:r>
    </w:p>
    <w:p w14:paraId="5E0FC510" w14:textId="4C448A8D" w:rsidR="001839C9" w:rsidRPr="001839C9" w:rsidRDefault="001839C9" w:rsidP="001839C9">
      <w:pPr>
        <w:pStyle w:val="ac"/>
        <w:numPr>
          <w:ilvl w:val="0"/>
          <w:numId w:val="26"/>
        </w:numPr>
        <w:ind w:firstLineChars="0"/>
        <w:rPr>
          <w:b/>
        </w:rPr>
      </w:pPr>
      <w:r w:rsidRPr="001839C9">
        <w:rPr>
          <w:b/>
        </w:rPr>
        <w:t>Model training at CN entity,</w:t>
      </w:r>
    </w:p>
    <w:p w14:paraId="1E07DA65" w14:textId="22462881" w:rsidR="001839C9" w:rsidRPr="001839C9" w:rsidRDefault="001839C9" w:rsidP="001839C9">
      <w:pPr>
        <w:pStyle w:val="ac"/>
        <w:numPr>
          <w:ilvl w:val="0"/>
          <w:numId w:val="26"/>
        </w:numPr>
        <w:ind w:firstLineChars="0"/>
        <w:rPr>
          <w:b/>
        </w:rPr>
      </w:pPr>
      <w:r w:rsidRPr="001839C9">
        <w:rPr>
          <w:b/>
        </w:rPr>
        <w:t>Data collection via NAS, e.g. EVEX,</w:t>
      </w:r>
    </w:p>
    <w:p w14:paraId="51E6D271" w14:textId="445E6919" w:rsidR="001839C9" w:rsidRPr="001839C9" w:rsidRDefault="001839C9" w:rsidP="001839C9">
      <w:pPr>
        <w:pStyle w:val="ac"/>
        <w:numPr>
          <w:ilvl w:val="0"/>
          <w:numId w:val="26"/>
        </w:numPr>
        <w:ind w:firstLineChars="0"/>
        <w:rPr>
          <w:b/>
        </w:rPr>
      </w:pPr>
      <w:r w:rsidRPr="001839C9">
        <w:rPr>
          <w:b/>
        </w:rPr>
        <w:t>Model delivery via NAS</w:t>
      </w:r>
      <w:r w:rsidR="00490101">
        <w:rPr>
          <w:b/>
        </w:rPr>
        <w:t xml:space="preserve">, </w:t>
      </w:r>
      <w:r w:rsidRPr="001839C9">
        <w:rPr>
          <w:b/>
        </w:rPr>
        <w:t>e.g. solution 2a/b.</w:t>
      </w:r>
    </w:p>
    <w:p w14:paraId="54334EC0" w14:textId="27AB009B" w:rsidR="00603995" w:rsidRDefault="00603995" w:rsidP="00A70E29">
      <w:pPr>
        <w:pStyle w:val="2"/>
      </w:pPr>
      <w:r>
        <w:rPr>
          <w:rFonts w:hint="eastAsia"/>
        </w:rPr>
        <w:t>M</w:t>
      </w:r>
      <w:r>
        <w:t>odel and functionality relation</w:t>
      </w:r>
    </w:p>
    <w:p w14:paraId="65F46614" w14:textId="217BF4DB" w:rsidR="00FB4118" w:rsidRDefault="00FB4118" w:rsidP="00603995">
      <w:r>
        <w:t xml:space="preserve">According to </w:t>
      </w:r>
      <w:r w:rsidR="00603995">
        <w:rPr>
          <w:rFonts w:hint="eastAsia"/>
        </w:rPr>
        <w:t>R</w:t>
      </w:r>
      <w:r w:rsidR="00603995">
        <w:t>AN1 agree</w:t>
      </w:r>
      <w:r>
        <w:t>ment as below,</w:t>
      </w:r>
      <w:r w:rsidR="00603995">
        <w:t xml:space="preserve"> model based and </w:t>
      </w:r>
      <w:r w:rsidR="004F0496">
        <w:t>functionality-based</w:t>
      </w:r>
      <w:r w:rsidR="00603995">
        <w:t xml:space="preserve"> LCM can be performed together. </w:t>
      </w:r>
    </w:p>
    <w:tbl>
      <w:tblPr>
        <w:tblStyle w:val="aa"/>
        <w:tblW w:w="0" w:type="auto"/>
        <w:tblLook w:val="04A0" w:firstRow="1" w:lastRow="0" w:firstColumn="1" w:lastColumn="0" w:noHBand="0" w:noVBand="1"/>
      </w:tblPr>
      <w:tblGrid>
        <w:gridCol w:w="9629"/>
      </w:tblGrid>
      <w:tr w:rsidR="00FB4118" w14:paraId="1D63F119" w14:textId="77777777" w:rsidTr="00FB4118">
        <w:tc>
          <w:tcPr>
            <w:tcW w:w="9629" w:type="dxa"/>
          </w:tcPr>
          <w:p w14:paraId="3DD487A1" w14:textId="06E92656" w:rsidR="00FB4118" w:rsidRDefault="00FB4118" w:rsidP="00603995">
            <w:r w:rsidRPr="00FB4118">
              <w:t>Model-ID, if needed, can be used in a Functionality (defined in functionality-based LCM) for LCM operations.</w:t>
            </w:r>
          </w:p>
        </w:tc>
      </w:tr>
    </w:tbl>
    <w:p w14:paraId="62DB6A37" w14:textId="77777777" w:rsidR="00FB4118" w:rsidRDefault="00FB4118" w:rsidP="00603995"/>
    <w:p w14:paraId="1D7993D1" w14:textId="433F89A8" w:rsidR="00603995" w:rsidRDefault="00FB4118" w:rsidP="00603995">
      <w:r>
        <w:t>AI model in a certain functionality can also be controlled by NW.</w:t>
      </w:r>
      <w:r w:rsidR="00660AB0">
        <w:t xml:space="preserve"> This requires NW to know which AI model can be used in certain functionality. This can be achieved during model identification.</w:t>
      </w:r>
    </w:p>
    <w:p w14:paraId="7F094525" w14:textId="4C0EDBCE" w:rsidR="00603995" w:rsidRPr="00FB4118" w:rsidRDefault="00603995" w:rsidP="00603995">
      <w:pPr>
        <w:rPr>
          <w:b/>
        </w:rPr>
      </w:pPr>
      <w:r w:rsidRPr="00FB4118">
        <w:rPr>
          <w:rFonts w:hint="eastAsia"/>
          <w:b/>
        </w:rPr>
        <w:t>P</w:t>
      </w:r>
      <w:r w:rsidR="00FB4118">
        <w:rPr>
          <w:b/>
        </w:rPr>
        <w:t xml:space="preserve">roposal </w:t>
      </w:r>
      <w:r w:rsidR="00470752">
        <w:rPr>
          <w:b/>
        </w:rPr>
        <w:t>2</w:t>
      </w:r>
      <w:r w:rsidRPr="00FB4118">
        <w:rPr>
          <w:b/>
        </w:rPr>
        <w:t>: During model identification, model and functionality mapping relation is also identified.</w:t>
      </w:r>
    </w:p>
    <w:p w14:paraId="28500F12" w14:textId="19D8F7BF" w:rsidR="00F17505" w:rsidRDefault="005358F3" w:rsidP="00A70E29">
      <w:pPr>
        <w:pStyle w:val="2"/>
      </w:pPr>
      <w:r>
        <w:lastRenderedPageBreak/>
        <w:t>Model training</w:t>
      </w:r>
      <w:r w:rsidR="00F17505">
        <w:t xml:space="preserve"> </w:t>
      </w:r>
      <w:r>
        <w:t>entity</w:t>
      </w:r>
    </w:p>
    <w:p w14:paraId="225EE9BA" w14:textId="37A8A3E4" w:rsidR="00F17505" w:rsidRDefault="007951F3" w:rsidP="00F17505">
      <w:r>
        <w:t xml:space="preserve">In the </w:t>
      </w:r>
      <w:r w:rsidR="00012CD6">
        <w:t xml:space="preserve">post 122 </w:t>
      </w:r>
      <w:r>
        <w:t>email discussion</w:t>
      </w:r>
      <w:r w:rsidR="00012CD6">
        <w:t xml:space="preserve"> #</w:t>
      </w:r>
      <w:r w:rsidR="00012CD6" w:rsidRPr="00012CD6">
        <w:t>060</w:t>
      </w:r>
      <w:r w:rsidR="00012CD6">
        <w:t xml:space="preserve"> </w:t>
      </w:r>
      <w:r w:rsidR="00012CD6" w:rsidRPr="00012CD6">
        <w:t>Mapping of functions to physical entities</w:t>
      </w:r>
      <w:r>
        <w:t xml:space="preserve">, some </w:t>
      </w:r>
      <w:r w:rsidR="00133BD5">
        <w:t xml:space="preserve">companies </w:t>
      </w:r>
      <w:r>
        <w:t>proposed to consider the case that UE performs AI model training. However, RAN2 have agreed to deprioritize the online/real</w:t>
      </w:r>
      <w:r w:rsidR="00D12381">
        <w:t>-</w:t>
      </w:r>
      <w:r>
        <w:t>time training. Offline training may require large volume of training data</w:t>
      </w:r>
      <w:r w:rsidR="00A4193D">
        <w:t xml:space="preserve"> and powerful computation</w:t>
      </w:r>
      <w:r>
        <w:t xml:space="preserve">. We understand the UE may have computation, storage and power limitation. </w:t>
      </w:r>
      <w:r w:rsidR="00D56A07">
        <w:t xml:space="preserve">It may not be possible for </w:t>
      </w:r>
      <w:r>
        <w:t>UE to perform offline training. Therefore, we propose to deprioritize the model training at UE. This doesn’t exclude the case that the model is trained at UE vendor’s OTT server.</w:t>
      </w:r>
    </w:p>
    <w:p w14:paraId="2E394349" w14:textId="0EC52616" w:rsidR="007951F3" w:rsidRPr="007951F3" w:rsidRDefault="007951F3" w:rsidP="00F17505">
      <w:pPr>
        <w:rPr>
          <w:b/>
        </w:rPr>
      </w:pPr>
      <w:r w:rsidRPr="007951F3">
        <w:rPr>
          <w:rFonts w:hint="eastAsia"/>
          <w:b/>
        </w:rPr>
        <w:t>P</w:t>
      </w:r>
      <w:r w:rsidRPr="007951F3">
        <w:rPr>
          <w:b/>
        </w:rPr>
        <w:t xml:space="preserve">roposal </w:t>
      </w:r>
      <w:r w:rsidR="00470752">
        <w:rPr>
          <w:b/>
        </w:rPr>
        <w:t>3</w:t>
      </w:r>
      <w:r w:rsidRPr="007951F3">
        <w:rPr>
          <w:b/>
        </w:rPr>
        <w:t xml:space="preserve">: </w:t>
      </w:r>
      <w:r w:rsidR="0087456A">
        <w:rPr>
          <w:b/>
        </w:rPr>
        <w:t>For UE side model training, d</w:t>
      </w:r>
      <w:r w:rsidRPr="007951F3">
        <w:rPr>
          <w:b/>
        </w:rPr>
        <w:t>eprioritize the model training at U</w:t>
      </w:r>
      <w:r w:rsidRPr="00470752">
        <w:rPr>
          <w:b/>
        </w:rPr>
        <w:t>E.</w:t>
      </w:r>
      <w:r w:rsidR="0087456A" w:rsidRPr="00470752">
        <w:rPr>
          <w:b/>
        </w:rPr>
        <w:t xml:space="preserve"> UE side OTT server can be considered.</w:t>
      </w:r>
    </w:p>
    <w:p w14:paraId="65D722A1" w14:textId="77777777" w:rsidR="007951F3" w:rsidRDefault="007951F3" w:rsidP="00F17505">
      <w:r>
        <w:rPr>
          <w:rFonts w:hint="eastAsia"/>
        </w:rPr>
        <w:t>A</w:t>
      </w:r>
      <w:r>
        <w:t xml:space="preserve">nother open issue is whether to consider CN entity for model training for CSI/beam use case. Current observed data collection options terminate at </w:t>
      </w:r>
      <w:proofErr w:type="spellStart"/>
      <w:r>
        <w:t>gNB</w:t>
      </w:r>
      <w:proofErr w:type="spellEnd"/>
      <w:r>
        <w:t>/</w:t>
      </w:r>
      <w:r w:rsidR="005F08AD">
        <w:t>OAM</w:t>
      </w:r>
      <w:r>
        <w:t>. There is no way for CN entity to obtain the training data.</w:t>
      </w:r>
      <w:r w:rsidR="005F08AD">
        <w:t xml:space="preserve"> Additional spec impact is foreseen to enable CN entity to be aware of the training data of CSI/beam. The benefit is not clear compared with training at </w:t>
      </w:r>
      <w:proofErr w:type="spellStart"/>
      <w:r w:rsidR="005F08AD">
        <w:t>gNB</w:t>
      </w:r>
      <w:proofErr w:type="spellEnd"/>
      <w:r w:rsidR="005F08AD">
        <w:t>/OAM.</w:t>
      </w:r>
    </w:p>
    <w:p w14:paraId="095875E6" w14:textId="52D1A189" w:rsidR="005F08AD" w:rsidRPr="005F08AD" w:rsidRDefault="005F08AD" w:rsidP="00F17505">
      <w:pPr>
        <w:rPr>
          <w:b/>
        </w:rPr>
      </w:pPr>
      <w:r w:rsidRPr="005F08AD">
        <w:rPr>
          <w:b/>
        </w:rPr>
        <w:t xml:space="preserve">Proposal </w:t>
      </w:r>
      <w:r w:rsidR="00470752">
        <w:rPr>
          <w:b/>
        </w:rPr>
        <w:t>4</w:t>
      </w:r>
      <w:r w:rsidRPr="005F08AD">
        <w:rPr>
          <w:b/>
        </w:rPr>
        <w:t xml:space="preserve">: </w:t>
      </w:r>
      <w:r w:rsidR="005358F3">
        <w:rPr>
          <w:b/>
        </w:rPr>
        <w:t>For NW side model training, d</w:t>
      </w:r>
      <w:r w:rsidRPr="005F08AD">
        <w:rPr>
          <w:b/>
        </w:rPr>
        <w:t>eprioritize the model training at CN entit</w:t>
      </w:r>
      <w:r w:rsidRPr="00470752">
        <w:rPr>
          <w:b/>
        </w:rPr>
        <w:t>y.</w:t>
      </w:r>
      <w:r w:rsidR="00603995" w:rsidRPr="00470752">
        <w:rPr>
          <w:b/>
        </w:rPr>
        <w:t xml:space="preserve"> Remove </w:t>
      </w:r>
      <w:r w:rsidR="0087456A" w:rsidRPr="00470752">
        <w:rPr>
          <w:b/>
        </w:rPr>
        <w:t>[FFS: CN]</w:t>
      </w:r>
      <w:r w:rsidR="00603995" w:rsidRPr="00470752">
        <w:rPr>
          <w:b/>
        </w:rPr>
        <w:t xml:space="preserve"> from TP.</w:t>
      </w:r>
    </w:p>
    <w:p w14:paraId="29F92E75" w14:textId="16080F7E" w:rsidR="00681798" w:rsidRDefault="00681798" w:rsidP="00A70E29">
      <w:pPr>
        <w:pStyle w:val="2"/>
      </w:pPr>
      <w:r>
        <w:t>Capability report</w:t>
      </w:r>
    </w:p>
    <w:p w14:paraId="0758CFB2" w14:textId="100155F5" w:rsidR="001315D1" w:rsidRDefault="00681798" w:rsidP="001315D1">
      <w:r>
        <w:t xml:space="preserve">In last RAN2 meeting, it’s agreed UE can report the supported AI model/functionality in pro-active or re-active manner. In pro-active manner, UE can report updated supported AI model/functionality even if </w:t>
      </w:r>
      <w:proofErr w:type="spellStart"/>
      <w:r>
        <w:t>gNB</w:t>
      </w:r>
      <w:proofErr w:type="spellEnd"/>
      <w:r>
        <w:t xml:space="preserve"> doesn’t configure related AI model/functionality. This may bring signalling overhead, since such AI model/functionality may not be useful for </w:t>
      </w:r>
      <w:proofErr w:type="spellStart"/>
      <w:r>
        <w:t>gNB</w:t>
      </w:r>
      <w:proofErr w:type="spellEnd"/>
      <w:r>
        <w:t xml:space="preserve">. Re-active manner can avoid the signalling overhead, since UE only report updated AI model/functionality if </w:t>
      </w:r>
      <w:proofErr w:type="spellStart"/>
      <w:r>
        <w:t>gNB</w:t>
      </w:r>
      <w:proofErr w:type="spellEnd"/>
      <w:r>
        <w:t xml:space="preserve"> provide related configuration. There </w:t>
      </w:r>
      <w:r w:rsidR="001315D1">
        <w:t>may be different</w:t>
      </w:r>
      <w:r>
        <w:t xml:space="preserve"> </w:t>
      </w:r>
      <w:r w:rsidR="001315D1">
        <w:t xml:space="preserve">ways to implement re-active manner. One way is similar as </w:t>
      </w:r>
      <w:proofErr w:type="spellStart"/>
      <w:r w:rsidR="001315D1">
        <w:t>needforgap</w:t>
      </w:r>
      <w:proofErr w:type="spellEnd"/>
      <w:r w:rsidR="001315D1">
        <w:t xml:space="preserve">, i.e. UE reports current supported AI model/functionality according to current situation. However, we understand such </w:t>
      </w:r>
      <w:r w:rsidR="000A4AF4">
        <w:t>way may not be flexible enough and may result in additional signalling overhead. Because if condition changes, NW may need to request UE to report the updated AI model/functionality. Also, NW may only want to know UE’s support on specific AI model/functionality. Therefore, it’s more flexible and efficient for NW to indicate the specific condition/AI model/functionality, so that UE can report the supported AI model/functionality in corresponding condition.</w:t>
      </w:r>
    </w:p>
    <w:p w14:paraId="77529E27" w14:textId="22F9F58D" w:rsidR="001315D1" w:rsidRPr="005358F3" w:rsidRDefault="000A4AF4" w:rsidP="00681798">
      <w:pPr>
        <w:rPr>
          <w:b/>
        </w:rPr>
      </w:pPr>
      <w:r w:rsidRPr="005358F3">
        <w:rPr>
          <w:b/>
        </w:rPr>
        <w:t>P</w:t>
      </w:r>
      <w:r w:rsidR="005358F3">
        <w:rPr>
          <w:b/>
        </w:rPr>
        <w:t xml:space="preserve">roposal </w:t>
      </w:r>
      <w:r w:rsidR="00470752">
        <w:rPr>
          <w:b/>
        </w:rPr>
        <w:t>5</w:t>
      </w:r>
      <w:r w:rsidRPr="005358F3">
        <w:rPr>
          <w:b/>
        </w:rPr>
        <w:t xml:space="preserve"> </w:t>
      </w:r>
      <w:r w:rsidR="00470752">
        <w:rPr>
          <w:b/>
        </w:rPr>
        <w:t>I</w:t>
      </w:r>
      <w:r w:rsidRPr="005358F3">
        <w:rPr>
          <w:b/>
        </w:rPr>
        <w:t xml:space="preserve">n reactive </w:t>
      </w:r>
      <w:r w:rsidR="00470752">
        <w:rPr>
          <w:b/>
        </w:rPr>
        <w:t xml:space="preserve">capability report </w:t>
      </w:r>
      <w:r w:rsidRPr="005358F3">
        <w:rPr>
          <w:b/>
        </w:rPr>
        <w:t xml:space="preserve">manner, </w:t>
      </w:r>
      <w:proofErr w:type="spellStart"/>
      <w:r w:rsidRPr="005358F3">
        <w:rPr>
          <w:b/>
        </w:rPr>
        <w:t>gNB</w:t>
      </w:r>
      <w:proofErr w:type="spellEnd"/>
      <w:r w:rsidRPr="005358F3">
        <w:rPr>
          <w:b/>
        </w:rPr>
        <w:t xml:space="preserve"> can indicate the specific condition/AI model/functionality to UE. UE reports the supported AI model/functionality in corresponding condition.</w:t>
      </w:r>
    </w:p>
    <w:p w14:paraId="6031BCC5" w14:textId="77777777" w:rsidR="004C33C3" w:rsidRDefault="004C33C3" w:rsidP="004C33C3">
      <w:pPr>
        <w:pStyle w:val="2"/>
      </w:pPr>
      <w:r>
        <w:t>Meta info</w:t>
      </w:r>
    </w:p>
    <w:p w14:paraId="6F23BDAF" w14:textId="77777777" w:rsidR="004C33C3" w:rsidRDefault="004C33C3" w:rsidP="004C33C3">
      <w:pPr>
        <w:spacing w:line="360" w:lineRule="auto"/>
        <w:jc w:val="left"/>
        <w:rPr>
          <w:rFonts w:eastAsia="等线" w:cs="Arial"/>
        </w:rPr>
      </w:pPr>
      <w:r w:rsidRPr="009F404E">
        <w:rPr>
          <w:rFonts w:eastAsia="等线" w:cs="Arial"/>
        </w:rPr>
        <w:t>R2 assumes that from Management or Control point of view mainly some meta info about a model may need to be known</w:t>
      </w:r>
      <w:r>
        <w:rPr>
          <w:rFonts w:eastAsia="等线" w:cs="Arial"/>
        </w:rPr>
        <w:t>. The detail of meta info is FFS.</w:t>
      </w:r>
      <w:r w:rsidRPr="009F404E">
        <w:rPr>
          <w:rFonts w:eastAsia="等线" w:cs="Arial"/>
        </w:rPr>
        <w:t xml:space="preserve"> </w:t>
      </w:r>
    </w:p>
    <w:p w14:paraId="4930E6E6" w14:textId="77777777" w:rsidR="004C33C3" w:rsidRDefault="004C33C3" w:rsidP="004C33C3">
      <w:pPr>
        <w:spacing w:line="360" w:lineRule="auto"/>
        <w:jc w:val="left"/>
        <w:rPr>
          <w:rFonts w:eastAsia="等线" w:cs="Arial"/>
        </w:rPr>
      </w:pPr>
      <w:r w:rsidRPr="003A77D5">
        <w:rPr>
          <w:rFonts w:eastAsia="等线" w:cs="Arial"/>
        </w:rPr>
        <w:t xml:space="preserve">AI model used for </w:t>
      </w:r>
      <w:r>
        <w:rPr>
          <w:rFonts w:eastAsia="等线" w:cs="Arial"/>
        </w:rPr>
        <w:t>each</w:t>
      </w:r>
      <w:r w:rsidRPr="003A77D5">
        <w:rPr>
          <w:rFonts w:eastAsia="等线" w:cs="Arial"/>
        </w:rPr>
        <w:t xml:space="preserve"> use case</w:t>
      </w:r>
      <w:r>
        <w:rPr>
          <w:rFonts w:eastAsia="等线" w:cs="Arial"/>
        </w:rPr>
        <w:t xml:space="preserve"> should be different</w:t>
      </w:r>
      <w:r w:rsidRPr="003A77D5">
        <w:rPr>
          <w:rFonts w:eastAsia="等线" w:cs="Arial"/>
        </w:rPr>
        <w:t xml:space="preserve">, since the input and output </w:t>
      </w:r>
      <w:r>
        <w:rPr>
          <w:rFonts w:eastAsia="等线" w:cs="Arial"/>
        </w:rPr>
        <w:t>may be</w:t>
      </w:r>
      <w:r w:rsidRPr="003A77D5">
        <w:rPr>
          <w:rFonts w:eastAsia="等线" w:cs="Arial"/>
        </w:rPr>
        <w:t xml:space="preserve"> different.</w:t>
      </w:r>
      <w:r>
        <w:rPr>
          <w:rFonts w:eastAsia="等线" w:cs="Arial"/>
        </w:rPr>
        <w:t xml:space="preserve"> I</w:t>
      </w:r>
      <w:r w:rsidRPr="003A77D5">
        <w:rPr>
          <w:rFonts w:eastAsia="等线" w:cs="Arial"/>
        </w:rPr>
        <w:t>n each use case, the</w:t>
      </w:r>
      <w:r>
        <w:rPr>
          <w:rFonts w:eastAsia="等线" w:cs="Arial"/>
        </w:rPr>
        <w:t>re can be different</w:t>
      </w:r>
      <w:r w:rsidRPr="003A77D5">
        <w:rPr>
          <w:rFonts w:eastAsia="等线" w:cs="Arial"/>
        </w:rPr>
        <w:t xml:space="preserve"> scenarios</w:t>
      </w:r>
      <w:r>
        <w:rPr>
          <w:rFonts w:eastAsia="等线" w:cs="Arial"/>
        </w:rPr>
        <w:t xml:space="preserve">. The scenario could be categorized by NW deployment topology, channel quality, UE speed. It’s possible to use one AI model in all scenarios. But the performance may not be as good as using different specific AI model in each scenario. </w:t>
      </w:r>
      <w:r w:rsidRPr="003A77D5">
        <w:rPr>
          <w:rFonts w:eastAsia="等线" w:cs="Arial"/>
        </w:rPr>
        <w:t>Considering the trad-off between generalization and inference accuracy, it may be more efficient to deploy multiple AI models and activate/deactivate AI model according to the scenario.</w:t>
      </w:r>
      <w:r>
        <w:rPr>
          <w:rFonts w:eastAsia="等线" w:cs="Arial"/>
        </w:rPr>
        <w:t xml:space="preserve"> Therefore, each AI model may only achieve best performance in certain scenarios.</w:t>
      </w:r>
      <w:r w:rsidRPr="003A77D5">
        <w:rPr>
          <w:rFonts w:eastAsia="等线" w:cs="Arial"/>
        </w:rPr>
        <w:t xml:space="preserve"> </w:t>
      </w:r>
      <w:r>
        <w:rPr>
          <w:rFonts w:eastAsia="等线" w:cs="Arial"/>
        </w:rPr>
        <w:t xml:space="preserve">It’s essential to include applicable info of each AI model in the meta info. </w:t>
      </w:r>
      <w:proofErr w:type="gramStart"/>
      <w:r>
        <w:rPr>
          <w:rFonts w:eastAsia="等线" w:cs="Arial"/>
        </w:rPr>
        <w:t>So</w:t>
      </w:r>
      <w:proofErr w:type="gramEnd"/>
      <w:r>
        <w:rPr>
          <w:rFonts w:eastAsia="等线" w:cs="Arial"/>
        </w:rPr>
        <w:t xml:space="preserve"> LCM can be performed accordingly, e.g. model switch/activation/deactivation.</w:t>
      </w:r>
    </w:p>
    <w:p w14:paraId="7416D700" w14:textId="6F8F51C4" w:rsidR="004C33C3" w:rsidRPr="000318A7" w:rsidRDefault="004C33C3" w:rsidP="004C33C3">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Pr>
          <w:rFonts w:eastAsia="等线" w:cs="Arial"/>
          <w:b/>
        </w:rPr>
        <w:t>6</w:t>
      </w:r>
      <w:r w:rsidRPr="000318A7">
        <w:rPr>
          <w:rFonts w:eastAsia="等线" w:cs="Arial"/>
          <w:b/>
        </w:rPr>
        <w:t xml:space="preserve">: </w:t>
      </w:r>
      <w:r>
        <w:rPr>
          <w:rFonts w:eastAsia="等线" w:cs="Arial"/>
          <w:b/>
        </w:rPr>
        <w:t>M</w:t>
      </w:r>
      <w:r w:rsidRPr="000318A7">
        <w:rPr>
          <w:rFonts w:eastAsia="等线" w:cs="Arial"/>
          <w:b/>
        </w:rPr>
        <w:t xml:space="preserve">eta info of AI model includes </w:t>
      </w:r>
      <w:r>
        <w:rPr>
          <w:rFonts w:eastAsia="等线" w:cs="Arial"/>
          <w:b/>
        </w:rPr>
        <w:t>following applicable</w:t>
      </w:r>
      <w:r w:rsidRPr="000318A7">
        <w:rPr>
          <w:rFonts w:eastAsia="等线" w:cs="Arial"/>
          <w:b/>
        </w:rPr>
        <w:t xml:space="preserve"> info,</w:t>
      </w:r>
    </w:p>
    <w:p w14:paraId="2B4305D9" w14:textId="77777777" w:rsidR="004C33C3" w:rsidRPr="000318A7" w:rsidRDefault="004C33C3" w:rsidP="004C33C3">
      <w:pPr>
        <w:pStyle w:val="ac"/>
        <w:numPr>
          <w:ilvl w:val="0"/>
          <w:numId w:val="19"/>
        </w:numPr>
        <w:spacing w:line="360" w:lineRule="auto"/>
        <w:ind w:firstLineChars="0"/>
        <w:jc w:val="left"/>
        <w:rPr>
          <w:rFonts w:eastAsia="等线" w:cs="Arial"/>
          <w:b/>
        </w:rPr>
      </w:pPr>
      <w:r w:rsidRPr="000318A7">
        <w:rPr>
          <w:rFonts w:eastAsia="等线" w:cs="Arial"/>
          <w:b/>
        </w:rPr>
        <w:t>Applicable use case;</w:t>
      </w:r>
    </w:p>
    <w:p w14:paraId="45443092" w14:textId="77777777" w:rsidR="004C33C3" w:rsidRDefault="004C33C3" w:rsidP="004C33C3">
      <w:pPr>
        <w:pStyle w:val="ac"/>
        <w:numPr>
          <w:ilvl w:val="0"/>
          <w:numId w:val="19"/>
        </w:numPr>
        <w:spacing w:line="360" w:lineRule="auto"/>
        <w:ind w:firstLineChars="0"/>
        <w:jc w:val="left"/>
        <w:rPr>
          <w:rFonts w:eastAsia="等线" w:cs="Arial"/>
          <w:b/>
        </w:rPr>
      </w:pPr>
      <w:r w:rsidRPr="000318A7">
        <w:rPr>
          <w:rFonts w:eastAsia="等线" w:cs="Arial"/>
          <w:b/>
        </w:rPr>
        <w:t>Applicable scenario, e.g. NW deployment topology, channel quality, UE speed;</w:t>
      </w:r>
    </w:p>
    <w:p w14:paraId="6408299A" w14:textId="77777777" w:rsidR="004C33C3" w:rsidRDefault="004C33C3" w:rsidP="004C33C3">
      <w:pPr>
        <w:spacing w:line="360" w:lineRule="auto"/>
        <w:jc w:val="left"/>
        <w:rPr>
          <w:rFonts w:eastAsia="等线" w:cs="Arial"/>
        </w:rPr>
      </w:pPr>
      <w:r w:rsidRPr="005F2E21">
        <w:rPr>
          <w:rFonts w:eastAsia="等线" w:cs="Arial" w:hint="eastAsia"/>
        </w:rPr>
        <w:lastRenderedPageBreak/>
        <w:t>N</w:t>
      </w:r>
      <w:r w:rsidRPr="005F2E21">
        <w:rPr>
          <w:rFonts w:eastAsia="等线" w:cs="Arial"/>
        </w:rPr>
        <w:t>ote</w:t>
      </w:r>
      <w:r>
        <w:rPr>
          <w:rFonts w:eastAsia="等线" w:cs="Arial"/>
        </w:rPr>
        <w:t xml:space="preserve"> the AI model may require a minimum AI capability, e.g. computing capability or storage. However, the RAN node, especially UE, may not always have enough capability regarding computing or storage. It’s essential to know AI model required AI capability. So that </w:t>
      </w:r>
      <w:proofErr w:type="spellStart"/>
      <w:r>
        <w:rPr>
          <w:rFonts w:eastAsia="等线" w:cs="Arial"/>
        </w:rPr>
        <w:t>gNB</w:t>
      </w:r>
      <w:proofErr w:type="spellEnd"/>
      <w:r>
        <w:rPr>
          <w:rFonts w:eastAsia="等线" w:cs="Arial"/>
        </w:rPr>
        <w:t xml:space="preserve">/UE can decide which AI model can be used or delivered to UE. </w:t>
      </w:r>
    </w:p>
    <w:p w14:paraId="2830ED9C" w14:textId="1498F573" w:rsidR="004C33C3" w:rsidRDefault="004C33C3" w:rsidP="004C33C3">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Pr>
          <w:rFonts w:eastAsia="等线" w:cs="Arial"/>
          <w:b/>
        </w:rPr>
        <w:t>7</w:t>
      </w:r>
      <w:r w:rsidRPr="000318A7">
        <w:rPr>
          <w:rFonts w:eastAsia="等线" w:cs="Arial"/>
          <w:b/>
        </w:rPr>
        <w:t xml:space="preserve">: </w:t>
      </w:r>
      <w:r>
        <w:rPr>
          <w:rFonts w:eastAsia="等线" w:cs="Arial"/>
          <w:b/>
        </w:rPr>
        <w:t>M</w:t>
      </w:r>
      <w:r w:rsidRPr="000318A7">
        <w:rPr>
          <w:rFonts w:eastAsia="等线" w:cs="Arial"/>
          <w:b/>
        </w:rPr>
        <w:t xml:space="preserve">eta info of AI model includes </w:t>
      </w:r>
      <w:r>
        <w:rPr>
          <w:rFonts w:eastAsia="等线" w:cs="Arial"/>
          <w:b/>
        </w:rPr>
        <w:t>required AI capability, e.g. computing capability and storage.</w:t>
      </w:r>
    </w:p>
    <w:p w14:paraId="78184C64" w14:textId="77777777" w:rsidR="004C33C3" w:rsidRDefault="004C33C3" w:rsidP="004C33C3">
      <w:pPr>
        <w:spacing w:line="360" w:lineRule="auto"/>
        <w:jc w:val="left"/>
        <w:rPr>
          <w:rFonts w:eastAsia="等线" w:cs="Arial"/>
        </w:rPr>
      </w:pPr>
      <w:r>
        <w:rPr>
          <w:rFonts w:eastAsia="等线" w:cs="Arial"/>
        </w:rPr>
        <w:t xml:space="preserve">Vendor info is proposed by some companies as meta info. However, we understand such info is not useful. The argument of including vendor info is </w:t>
      </w:r>
      <w:r>
        <w:rPr>
          <w:rFonts w:eastAsia="等线"/>
        </w:rPr>
        <w:t xml:space="preserve">this information may be used for appropriately providing meta info to NG-RANs. However, we understand the meta info should be common to all vendors. Otherwise, vendors may provide different meta info, which makes </w:t>
      </w:r>
      <w:proofErr w:type="spellStart"/>
      <w:r>
        <w:rPr>
          <w:rFonts w:eastAsia="等线"/>
        </w:rPr>
        <w:t>gNB</w:t>
      </w:r>
      <w:proofErr w:type="spellEnd"/>
      <w:r>
        <w:rPr>
          <w:rFonts w:eastAsia="等线"/>
        </w:rPr>
        <w:t>/UE implementation more complex. Also, such info may expose UE privacy. Therefore, we don’t see vendor info as essential meta info to enable AI/ML.</w:t>
      </w:r>
    </w:p>
    <w:p w14:paraId="5737868C" w14:textId="4E0FF541" w:rsidR="004C33C3" w:rsidRDefault="004C33C3" w:rsidP="004C33C3">
      <w:pPr>
        <w:spacing w:line="360" w:lineRule="auto"/>
        <w:jc w:val="left"/>
        <w:rPr>
          <w:rFonts w:eastAsia="等线" w:cs="Arial"/>
          <w:b/>
        </w:rPr>
      </w:pPr>
      <w:r w:rsidRPr="0023347A">
        <w:rPr>
          <w:rFonts w:eastAsia="等线" w:cs="Arial" w:hint="eastAsia"/>
          <w:b/>
        </w:rPr>
        <w:t>P</w:t>
      </w:r>
      <w:r w:rsidRPr="0023347A">
        <w:rPr>
          <w:rFonts w:eastAsia="等线" w:cs="Arial"/>
          <w:b/>
        </w:rPr>
        <w:t xml:space="preserve">roposal </w:t>
      </w:r>
      <w:r>
        <w:rPr>
          <w:rFonts w:eastAsia="等线" w:cs="Arial"/>
          <w:b/>
        </w:rPr>
        <w:t>8</w:t>
      </w:r>
      <w:r w:rsidRPr="0023347A">
        <w:rPr>
          <w:rFonts w:eastAsia="等线" w:cs="Arial"/>
          <w:b/>
        </w:rPr>
        <w:t>: Vendor info is not included in Meta info</w:t>
      </w:r>
      <w:r>
        <w:rPr>
          <w:rFonts w:eastAsia="等线" w:cs="Arial"/>
          <w:b/>
        </w:rPr>
        <w:t xml:space="preserve"> from RAN2 perspective</w:t>
      </w:r>
      <w:r w:rsidRPr="0023347A">
        <w:rPr>
          <w:rFonts w:eastAsia="等线" w:cs="Arial"/>
          <w:b/>
        </w:rPr>
        <w:t>.</w:t>
      </w:r>
    </w:p>
    <w:p w14:paraId="21AFB240" w14:textId="26D08E8B" w:rsidR="00A70E29" w:rsidRDefault="009F404E" w:rsidP="00A70E29">
      <w:pPr>
        <w:pStyle w:val="2"/>
      </w:pPr>
      <w:r>
        <w:t>Architecture</w:t>
      </w:r>
    </w:p>
    <w:p w14:paraId="6C5615D7" w14:textId="77777777" w:rsidR="00A952D3" w:rsidRDefault="009B0326" w:rsidP="00E712A1">
      <w:pPr>
        <w:spacing w:line="360" w:lineRule="auto"/>
        <w:jc w:val="left"/>
        <w:rPr>
          <w:rFonts w:eastAsia="等线" w:cs="Arial"/>
        </w:rPr>
      </w:pPr>
      <w:r>
        <w:rPr>
          <w:rFonts w:eastAsia="等线" w:cs="Arial"/>
        </w:rPr>
        <w:t>In last meeting, following functional architecture was agreed,</w:t>
      </w:r>
    </w:p>
    <w:p w14:paraId="3D90DC15" w14:textId="77777777" w:rsidR="009B0326" w:rsidRDefault="009B0326" w:rsidP="00E712A1">
      <w:pPr>
        <w:spacing w:line="360" w:lineRule="auto"/>
        <w:jc w:val="left"/>
        <w:rPr>
          <w:rFonts w:eastAsia="Times New Roman"/>
          <w:noProof/>
          <w:lang w:val="en-US"/>
        </w:rPr>
      </w:pPr>
      <w:r w:rsidRPr="00B07CA7">
        <w:rPr>
          <w:rFonts w:eastAsia="Times New Roman"/>
          <w:noProof/>
          <w:lang w:val="en-US"/>
        </w:rPr>
        <w:object w:dxaOrig="10755" w:dyaOrig="4606" w14:anchorId="405A3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6pt;height:196.4pt;mso-width-percent:0;mso-height-percent:0;mso-width-percent:0;mso-height-percent:0" o:ole="">
            <v:imagedata r:id="rId8" o:title=""/>
          </v:shape>
          <o:OLEObject Type="Embed" ProgID="Visio.Drawing.15" ShapeID="_x0000_i1025" DrawAspect="Content" ObjectID="_1760525215" r:id="rId9"/>
        </w:object>
      </w:r>
    </w:p>
    <w:p w14:paraId="7957D895" w14:textId="77777777" w:rsidR="009B0326" w:rsidRPr="009B0326" w:rsidRDefault="009B0326" w:rsidP="009B0326">
      <w:pPr>
        <w:spacing w:line="360" w:lineRule="auto"/>
        <w:jc w:val="center"/>
        <w:rPr>
          <w:rFonts w:eastAsia="等线" w:cs="Arial"/>
        </w:rPr>
      </w:pPr>
      <w:r w:rsidRPr="009B0326">
        <w:rPr>
          <w:rFonts w:eastAsia="等线" w:cs="Arial"/>
        </w:rPr>
        <w:t>Fig. 1 Functional architecture</w:t>
      </w:r>
    </w:p>
    <w:p w14:paraId="3A1CCCDB" w14:textId="49802179" w:rsidR="009B0326" w:rsidRPr="004E1317" w:rsidRDefault="009B0326" w:rsidP="00DA50D1">
      <w:r w:rsidRPr="00DA50D1">
        <w:t>The management need</w:t>
      </w:r>
      <w:r w:rsidR="00133BD5">
        <w:t>s</w:t>
      </w:r>
      <w:r w:rsidRPr="00DA50D1">
        <w:t xml:space="preserve"> to acquire performance monitoring inputs. In the fig</w:t>
      </w:r>
      <w:r w:rsidR="00133BD5">
        <w:t>ure</w:t>
      </w:r>
      <w:r w:rsidRPr="00DA50D1">
        <w:t xml:space="preserve">, there are two arrows from data collection and inference. However, we understand the data collection shall support both legacy metrics and AI related metrics. Therefore, </w:t>
      </w:r>
      <w:r w:rsidR="00133BD5">
        <w:t xml:space="preserve">it </w:t>
      </w:r>
      <w:r w:rsidRPr="00DA50D1">
        <w:t xml:space="preserve">seems the arrow from model inference to management is unnecessary and can be removed. It is already covered by the arrow between data collection and management since the collected monitoring data could also include the output of the inference. </w:t>
      </w:r>
      <w:r w:rsidR="004E1317">
        <w:t>An arrow from model inference to data collection should be added, which represents the monitoring output</w:t>
      </w:r>
      <w:r w:rsidR="00364A07">
        <w:t xml:space="preserve"> data collection</w:t>
      </w:r>
      <w:r w:rsidR="004E1317">
        <w:t>.</w:t>
      </w:r>
    </w:p>
    <w:p w14:paraId="7DEBC9CB" w14:textId="2A9586C5" w:rsidR="009B0326" w:rsidRPr="00B07CA7" w:rsidRDefault="00DA50D1" w:rsidP="00152C95">
      <w:pPr>
        <w:rPr>
          <w:rFonts w:eastAsiaTheme="minorEastAsia"/>
          <w:lang w:val="en-US"/>
        </w:rPr>
      </w:pPr>
      <w:r w:rsidRPr="00DA50D1">
        <w:rPr>
          <w:rFonts w:hint="eastAsia"/>
          <w:b/>
        </w:rPr>
        <w:t>P</w:t>
      </w:r>
      <w:r w:rsidRPr="00DA50D1">
        <w:rPr>
          <w:b/>
        </w:rPr>
        <w:t xml:space="preserve">roposal </w:t>
      </w:r>
      <w:r w:rsidR="004C33C3">
        <w:rPr>
          <w:b/>
        </w:rPr>
        <w:t>9</w:t>
      </w:r>
      <w:r>
        <w:rPr>
          <w:b/>
        </w:rPr>
        <w:t xml:space="preserve">: Remove the arrow representing monitoring output from model inference to model management. </w:t>
      </w:r>
    </w:p>
    <w:p w14:paraId="434BE33F" w14:textId="0FC70DC7" w:rsidR="00012CD6" w:rsidRPr="00C45D4C" w:rsidRDefault="00012CD6" w:rsidP="00B34674">
      <w:pPr>
        <w:rPr>
          <w:b/>
        </w:rPr>
      </w:pPr>
      <w:r w:rsidRPr="00C45D4C">
        <w:rPr>
          <w:b/>
        </w:rPr>
        <w:t>Proposal 1</w:t>
      </w:r>
      <w:r w:rsidR="004C33C3">
        <w:rPr>
          <w:b/>
        </w:rPr>
        <w:t>0</w:t>
      </w:r>
      <w:r w:rsidRPr="00C45D4C">
        <w:rPr>
          <w:b/>
        </w:rPr>
        <w:t xml:space="preserve">: </w:t>
      </w:r>
      <w:r w:rsidR="004E1317">
        <w:rPr>
          <w:b/>
        </w:rPr>
        <w:t>A</w:t>
      </w:r>
      <w:r w:rsidRPr="00C45D4C">
        <w:rPr>
          <w:b/>
        </w:rPr>
        <w:t>dd an arrow representing monitoring output from model inference to data collection.</w:t>
      </w:r>
    </w:p>
    <w:p w14:paraId="59A96196" w14:textId="683663A5" w:rsidR="00B34674" w:rsidRPr="009B0326" w:rsidRDefault="00B34674" w:rsidP="00B34674">
      <w:r w:rsidRPr="009B0326">
        <w:t xml:space="preserve">The functionality/model identification process is one important aspect in the whole LCM. </w:t>
      </w:r>
      <w:r>
        <w:t xml:space="preserve">Inference and management can reach common understanding on the applicable model/functionality. </w:t>
      </w:r>
      <w:r w:rsidRPr="009B0326">
        <w:t xml:space="preserve">This procedure </w:t>
      </w:r>
      <w:r>
        <w:t>shall</w:t>
      </w:r>
      <w:r w:rsidRPr="009B0326">
        <w:t xml:space="preserve"> be reflected in the diagram. Management is responsible to manage the model or functionality identification. After the model is trained, then related functionality identification or model identification can be performed if needed. Hence, an arrow representing the model/functionality identification can be added between the model training and management.</w:t>
      </w:r>
    </w:p>
    <w:p w14:paraId="5211A69C" w14:textId="548A79BF" w:rsidR="00B34674" w:rsidRDefault="00B34674" w:rsidP="00B34674">
      <w:pPr>
        <w:rPr>
          <w:b/>
        </w:rPr>
      </w:pPr>
      <w:r w:rsidRPr="00DA50D1">
        <w:rPr>
          <w:rFonts w:hint="eastAsia"/>
          <w:b/>
        </w:rPr>
        <w:lastRenderedPageBreak/>
        <w:t>P</w:t>
      </w:r>
      <w:r w:rsidRPr="00DA50D1">
        <w:rPr>
          <w:b/>
        </w:rPr>
        <w:t xml:space="preserve">roposal </w:t>
      </w:r>
      <w:r w:rsidR="005F08AD">
        <w:rPr>
          <w:b/>
        </w:rPr>
        <w:t>1</w:t>
      </w:r>
      <w:r w:rsidR="004C33C3">
        <w:rPr>
          <w:b/>
        </w:rPr>
        <w:t>1</w:t>
      </w:r>
      <w:r w:rsidRPr="00DA50D1">
        <w:rPr>
          <w:b/>
        </w:rPr>
        <w:t>: Add an arrow representing the model/functionality identification between model training and management</w:t>
      </w:r>
    </w:p>
    <w:p w14:paraId="712686DC" w14:textId="5F61C788" w:rsidR="00B477B6" w:rsidRPr="00C45D4C" w:rsidRDefault="00B477B6" w:rsidP="00B34674">
      <w:r w:rsidRPr="00C45D4C">
        <w:t>According to proposal 10-12, the functional architecture can be modified as following,</w:t>
      </w:r>
    </w:p>
    <w:p w14:paraId="4530935C" w14:textId="237161C4" w:rsidR="00B477B6" w:rsidRDefault="00B477B6" w:rsidP="00B477B6">
      <w:pPr>
        <w:jc w:val="center"/>
        <w:rPr>
          <w:b/>
        </w:rPr>
      </w:pPr>
      <w:r>
        <w:rPr>
          <w:b/>
          <w:noProof/>
        </w:rPr>
        <w:drawing>
          <wp:inline distT="0" distB="0" distL="0" distR="0" wp14:anchorId="4C1B7B1C" wp14:editId="2CC883B4">
            <wp:extent cx="4639949" cy="2681995"/>
            <wp:effectExtent l="0" t="0" r="825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3464" cy="2689807"/>
                    </a:xfrm>
                    <a:prstGeom prst="rect">
                      <a:avLst/>
                    </a:prstGeom>
                    <a:noFill/>
                  </pic:spPr>
                </pic:pic>
              </a:graphicData>
            </a:graphic>
          </wp:inline>
        </w:drawing>
      </w:r>
    </w:p>
    <w:p w14:paraId="4FC059B8" w14:textId="407676E9" w:rsidR="00B477B6" w:rsidRDefault="00B477B6" w:rsidP="00C45D4C">
      <w:pPr>
        <w:jc w:val="center"/>
        <w:rPr>
          <w:b/>
        </w:rPr>
      </w:pPr>
      <w:r>
        <w:rPr>
          <w:rFonts w:hint="eastAsia"/>
          <w:b/>
        </w:rPr>
        <w:t>F</w:t>
      </w:r>
      <w:r>
        <w:rPr>
          <w:b/>
        </w:rPr>
        <w:t>ig 2 Modified Functional architecture</w:t>
      </w:r>
    </w:p>
    <w:p w14:paraId="422DDA34" w14:textId="04ABD2ED" w:rsidR="00B477B6" w:rsidRDefault="00B477B6" w:rsidP="00B34674">
      <w:pPr>
        <w:rPr>
          <w:b/>
        </w:rPr>
      </w:pPr>
      <w:r>
        <w:rPr>
          <w:rFonts w:hint="eastAsia"/>
          <w:b/>
        </w:rPr>
        <w:t>P</w:t>
      </w:r>
      <w:r>
        <w:rPr>
          <w:b/>
        </w:rPr>
        <w:t>roposal 1</w:t>
      </w:r>
      <w:r w:rsidR="004C33C3">
        <w:rPr>
          <w:b/>
        </w:rPr>
        <w:t>2</w:t>
      </w:r>
      <w:r>
        <w:rPr>
          <w:b/>
        </w:rPr>
        <w:t xml:space="preserve">: </w:t>
      </w:r>
      <w:r w:rsidR="00405BB6">
        <w:rPr>
          <w:b/>
        </w:rPr>
        <w:t>M</w:t>
      </w:r>
      <w:r>
        <w:rPr>
          <w:b/>
        </w:rPr>
        <w:t>odify the functional architecture as fig 2.</w:t>
      </w:r>
    </w:p>
    <w:p w14:paraId="0F7A0EAF" w14:textId="77777777" w:rsidR="00B477B6" w:rsidRPr="00681798" w:rsidRDefault="00B477B6" w:rsidP="00B34674">
      <w:pPr>
        <w:rPr>
          <w:b/>
        </w:rPr>
      </w:pP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644749FA" w14:textId="77777777" w:rsidR="00AD095A" w:rsidRPr="00AD095A" w:rsidRDefault="00AD095A" w:rsidP="00AD095A">
      <w:pPr>
        <w:spacing w:line="360" w:lineRule="auto"/>
        <w:ind w:left="1000" w:hangingChars="500" w:hanging="1000"/>
        <w:jc w:val="left"/>
        <w:rPr>
          <w:rFonts w:eastAsia="等线" w:cs="Arial"/>
          <w:b/>
        </w:rPr>
      </w:pPr>
      <w:bookmarkStart w:id="4" w:name="_In-sequence_SDU_delivery"/>
      <w:bookmarkEnd w:id="4"/>
      <w:r w:rsidRPr="00AD095A">
        <w:rPr>
          <w:rFonts w:eastAsia="等线" w:cs="Arial" w:hint="eastAsia"/>
          <w:b/>
        </w:rPr>
        <w:t>P</w:t>
      </w:r>
      <w:r w:rsidRPr="00AD095A">
        <w:rPr>
          <w:rFonts w:eastAsia="等线" w:cs="Arial"/>
          <w:b/>
        </w:rPr>
        <w:t>roposal 1: RAN2 to response to SA2, RAN2 has studied following candidate solutions on model training, data collection and model delivery, which may have SA2 impact. RAN2 would further discuss and inform SA2 about any agreements which have requirement to SA2.</w:t>
      </w:r>
    </w:p>
    <w:p w14:paraId="02847DDF" w14:textId="77777777" w:rsidR="001839C9" w:rsidRPr="001839C9" w:rsidRDefault="001839C9" w:rsidP="001839C9">
      <w:pPr>
        <w:pStyle w:val="ac"/>
        <w:numPr>
          <w:ilvl w:val="0"/>
          <w:numId w:val="26"/>
        </w:numPr>
        <w:ind w:firstLineChars="0"/>
        <w:rPr>
          <w:b/>
        </w:rPr>
      </w:pPr>
      <w:r w:rsidRPr="001839C9">
        <w:rPr>
          <w:b/>
        </w:rPr>
        <w:t>Model training at CN entity,</w:t>
      </w:r>
    </w:p>
    <w:p w14:paraId="2FDD8098" w14:textId="77777777" w:rsidR="001839C9" w:rsidRPr="001839C9" w:rsidRDefault="001839C9" w:rsidP="001839C9">
      <w:pPr>
        <w:pStyle w:val="ac"/>
        <w:numPr>
          <w:ilvl w:val="0"/>
          <w:numId w:val="26"/>
        </w:numPr>
        <w:ind w:firstLineChars="0"/>
        <w:rPr>
          <w:b/>
        </w:rPr>
      </w:pPr>
      <w:r w:rsidRPr="001839C9">
        <w:rPr>
          <w:b/>
        </w:rPr>
        <w:t>Data collection via NAS, e.g. EVEX,</w:t>
      </w:r>
    </w:p>
    <w:p w14:paraId="5F9B23FB" w14:textId="458280F1" w:rsidR="001839C9" w:rsidRPr="001839C9" w:rsidRDefault="001839C9" w:rsidP="001839C9">
      <w:pPr>
        <w:pStyle w:val="ac"/>
        <w:numPr>
          <w:ilvl w:val="0"/>
          <w:numId w:val="26"/>
        </w:numPr>
        <w:ind w:firstLineChars="0"/>
        <w:rPr>
          <w:b/>
        </w:rPr>
      </w:pPr>
      <w:r w:rsidRPr="001839C9">
        <w:rPr>
          <w:b/>
        </w:rPr>
        <w:t>Model delivery via NAS</w:t>
      </w:r>
      <w:r w:rsidR="00490101">
        <w:rPr>
          <w:b/>
        </w:rPr>
        <w:t>,</w:t>
      </w:r>
      <w:r w:rsidRPr="001839C9">
        <w:rPr>
          <w:b/>
        </w:rPr>
        <w:t xml:space="preserve"> e.g. solution 2a/b</w:t>
      </w:r>
      <w:bookmarkStart w:id="5" w:name="_GoBack"/>
      <w:bookmarkEnd w:id="5"/>
      <w:r w:rsidRPr="001839C9">
        <w:rPr>
          <w:b/>
        </w:rPr>
        <w:t>.</w:t>
      </w:r>
    </w:p>
    <w:p w14:paraId="750326E8" w14:textId="77777777" w:rsidR="00CF43A4" w:rsidRPr="00CF43A4" w:rsidRDefault="00CF43A4" w:rsidP="00CF43A4">
      <w:pPr>
        <w:spacing w:line="360" w:lineRule="auto"/>
        <w:ind w:left="1000" w:hangingChars="500" w:hanging="1000"/>
        <w:jc w:val="left"/>
        <w:rPr>
          <w:rFonts w:eastAsia="等线" w:cs="Arial"/>
          <w:b/>
        </w:rPr>
      </w:pPr>
      <w:r w:rsidRPr="00CF43A4">
        <w:rPr>
          <w:rFonts w:eastAsia="等线" w:cs="Arial"/>
          <w:b/>
        </w:rPr>
        <w:t>Proposal 2: During model identification, model and functionality mapping relation is also identified.</w:t>
      </w:r>
    </w:p>
    <w:p w14:paraId="14F8897F" w14:textId="77777777" w:rsidR="00CF43A4" w:rsidRPr="00CF43A4" w:rsidRDefault="00CF43A4" w:rsidP="00CF43A4">
      <w:pPr>
        <w:spacing w:line="360" w:lineRule="auto"/>
        <w:ind w:left="1000" w:hangingChars="500" w:hanging="1000"/>
        <w:jc w:val="left"/>
        <w:rPr>
          <w:rFonts w:eastAsia="等线" w:cs="Arial"/>
          <w:b/>
        </w:rPr>
      </w:pPr>
      <w:r w:rsidRPr="00CF43A4">
        <w:rPr>
          <w:rFonts w:eastAsia="等线" w:cs="Arial"/>
          <w:b/>
        </w:rPr>
        <w:t>Proposal 3: For UE side model training, deprioritize the model training at UE. UE side OTT server can be considered.</w:t>
      </w:r>
    </w:p>
    <w:p w14:paraId="1DBF8051" w14:textId="77777777" w:rsidR="00CF43A4" w:rsidRPr="00CF43A4" w:rsidRDefault="00CF43A4" w:rsidP="00CF43A4">
      <w:pPr>
        <w:spacing w:line="360" w:lineRule="auto"/>
        <w:ind w:left="1000" w:hangingChars="500" w:hanging="1000"/>
        <w:jc w:val="left"/>
        <w:rPr>
          <w:rFonts w:eastAsia="等线" w:cs="Arial"/>
          <w:b/>
        </w:rPr>
      </w:pPr>
      <w:r w:rsidRPr="00CF43A4">
        <w:rPr>
          <w:rFonts w:eastAsia="等线" w:cs="Arial"/>
          <w:b/>
        </w:rPr>
        <w:t>Proposal 4: For NW side model training, deprioritize the model training at CN entity. Remove [FFS: CN] from TP.</w:t>
      </w:r>
    </w:p>
    <w:p w14:paraId="56AA5939" w14:textId="77777777" w:rsidR="00CF43A4" w:rsidRPr="00CF43A4" w:rsidRDefault="00CF43A4" w:rsidP="00CF43A4">
      <w:pPr>
        <w:spacing w:line="360" w:lineRule="auto"/>
        <w:ind w:left="1000" w:hangingChars="500" w:hanging="1000"/>
        <w:jc w:val="left"/>
        <w:rPr>
          <w:rFonts w:eastAsia="等线" w:cs="Arial"/>
          <w:b/>
        </w:rPr>
      </w:pPr>
      <w:r w:rsidRPr="00CF43A4">
        <w:rPr>
          <w:rFonts w:eastAsia="等线" w:cs="Arial"/>
          <w:b/>
        </w:rPr>
        <w:t xml:space="preserve">Proposal 5 In reactive capability report manner, </w:t>
      </w:r>
      <w:proofErr w:type="spellStart"/>
      <w:r w:rsidRPr="00CF43A4">
        <w:rPr>
          <w:rFonts w:eastAsia="等线" w:cs="Arial"/>
          <w:b/>
        </w:rPr>
        <w:t>gNB</w:t>
      </w:r>
      <w:proofErr w:type="spellEnd"/>
      <w:r w:rsidRPr="00CF43A4">
        <w:rPr>
          <w:rFonts w:eastAsia="等线" w:cs="Arial"/>
          <w:b/>
        </w:rPr>
        <w:t xml:space="preserve"> can indicate the specific condition/AI model/functionality to UE. UE reports the supported AI model/functionality in corresponding condition.</w:t>
      </w:r>
    </w:p>
    <w:p w14:paraId="602DC994" w14:textId="77777777" w:rsidR="00CF43A4" w:rsidRPr="00CF43A4" w:rsidRDefault="00CF43A4" w:rsidP="00CF43A4">
      <w:pPr>
        <w:spacing w:line="360" w:lineRule="auto"/>
        <w:ind w:left="1000" w:hangingChars="500" w:hanging="1000"/>
        <w:jc w:val="left"/>
        <w:rPr>
          <w:rFonts w:eastAsia="等线" w:cs="Arial"/>
          <w:b/>
        </w:rPr>
      </w:pPr>
      <w:r w:rsidRPr="00CF43A4">
        <w:rPr>
          <w:rFonts w:eastAsia="等线" w:cs="Arial"/>
          <w:b/>
        </w:rPr>
        <w:t>Proposal 6: Meta info of AI model includes following applicable info,</w:t>
      </w:r>
    </w:p>
    <w:p w14:paraId="579B25DB" w14:textId="77777777" w:rsidR="00CF43A4" w:rsidRPr="00CF43A4" w:rsidRDefault="00CF43A4" w:rsidP="00CF43A4">
      <w:pPr>
        <w:rPr>
          <w:b/>
        </w:rPr>
      </w:pPr>
      <w:r w:rsidRPr="00CF43A4">
        <w:rPr>
          <w:b/>
        </w:rPr>
        <w:t>-</w:t>
      </w:r>
      <w:r w:rsidRPr="00CF43A4">
        <w:rPr>
          <w:b/>
        </w:rPr>
        <w:tab/>
        <w:t>Applicable use case;</w:t>
      </w:r>
    </w:p>
    <w:p w14:paraId="76081C65" w14:textId="77777777" w:rsidR="00CF43A4" w:rsidRPr="00CF43A4" w:rsidRDefault="00CF43A4" w:rsidP="00CF43A4">
      <w:pPr>
        <w:rPr>
          <w:b/>
        </w:rPr>
      </w:pPr>
      <w:r w:rsidRPr="00CF43A4">
        <w:rPr>
          <w:b/>
        </w:rPr>
        <w:t>-</w:t>
      </w:r>
      <w:r w:rsidRPr="00CF43A4">
        <w:rPr>
          <w:b/>
        </w:rPr>
        <w:tab/>
        <w:t>Applicable scenario, e.g. NW deployment topology, channel quality, UE speed;</w:t>
      </w:r>
    </w:p>
    <w:p w14:paraId="303646BA" w14:textId="77777777" w:rsidR="00CF43A4" w:rsidRPr="00CF43A4" w:rsidRDefault="00CF43A4" w:rsidP="00CF43A4">
      <w:pPr>
        <w:spacing w:line="360" w:lineRule="auto"/>
        <w:ind w:left="1000" w:hangingChars="500" w:hanging="1000"/>
        <w:jc w:val="left"/>
        <w:rPr>
          <w:rFonts w:eastAsia="等线" w:cs="Arial"/>
          <w:b/>
        </w:rPr>
      </w:pPr>
      <w:r w:rsidRPr="00CF43A4">
        <w:rPr>
          <w:rFonts w:eastAsia="等线" w:cs="Arial"/>
          <w:b/>
        </w:rPr>
        <w:lastRenderedPageBreak/>
        <w:t>Proposal 7: Meta info of AI model includes required AI capability, e.g. computing capability and storage.</w:t>
      </w:r>
    </w:p>
    <w:p w14:paraId="2D44271C" w14:textId="77777777" w:rsidR="00CF43A4" w:rsidRPr="00CF43A4" w:rsidRDefault="00CF43A4" w:rsidP="00CF43A4">
      <w:pPr>
        <w:spacing w:line="360" w:lineRule="auto"/>
        <w:ind w:left="1000" w:hangingChars="500" w:hanging="1000"/>
        <w:jc w:val="left"/>
        <w:rPr>
          <w:rFonts w:eastAsia="等线" w:cs="Arial"/>
          <w:b/>
        </w:rPr>
      </w:pPr>
      <w:r w:rsidRPr="00CF43A4">
        <w:rPr>
          <w:rFonts w:eastAsia="等线" w:cs="Arial"/>
          <w:b/>
        </w:rPr>
        <w:t>Proposal 8: Vendor info is not included in Meta info from RAN2 perspective.</w:t>
      </w:r>
    </w:p>
    <w:p w14:paraId="2A9D3956" w14:textId="77777777" w:rsidR="00CF43A4" w:rsidRPr="00CF43A4" w:rsidRDefault="00CF43A4" w:rsidP="00CF43A4">
      <w:pPr>
        <w:spacing w:line="360" w:lineRule="auto"/>
        <w:ind w:left="1000" w:hangingChars="500" w:hanging="1000"/>
        <w:jc w:val="left"/>
        <w:rPr>
          <w:rFonts w:eastAsia="等线" w:cs="Arial"/>
          <w:b/>
        </w:rPr>
      </w:pPr>
      <w:r w:rsidRPr="00CF43A4">
        <w:rPr>
          <w:rFonts w:eastAsia="等线" w:cs="Arial"/>
          <w:b/>
        </w:rPr>
        <w:t xml:space="preserve">Proposal 9: Remove the arrow representing monitoring output from model inference to model management. </w:t>
      </w:r>
    </w:p>
    <w:p w14:paraId="6CAD5BC0" w14:textId="77777777" w:rsidR="00CF43A4" w:rsidRPr="00CF43A4" w:rsidRDefault="00CF43A4" w:rsidP="00CF43A4">
      <w:pPr>
        <w:spacing w:line="360" w:lineRule="auto"/>
        <w:ind w:left="1000" w:hangingChars="500" w:hanging="1000"/>
        <w:jc w:val="left"/>
        <w:rPr>
          <w:rFonts w:eastAsia="等线" w:cs="Arial"/>
          <w:b/>
        </w:rPr>
      </w:pPr>
      <w:r w:rsidRPr="00CF43A4">
        <w:rPr>
          <w:rFonts w:eastAsia="等线" w:cs="Arial"/>
          <w:b/>
        </w:rPr>
        <w:t>Proposal 10: Add an arrow representing monitoring output from model inference to data collection.</w:t>
      </w:r>
    </w:p>
    <w:p w14:paraId="51A5C7D7" w14:textId="77777777" w:rsidR="00CF43A4" w:rsidRPr="00CF43A4" w:rsidRDefault="00CF43A4" w:rsidP="00CF43A4">
      <w:pPr>
        <w:spacing w:line="360" w:lineRule="auto"/>
        <w:ind w:left="1000" w:hangingChars="500" w:hanging="1000"/>
        <w:jc w:val="left"/>
        <w:rPr>
          <w:rFonts w:eastAsia="等线" w:cs="Arial"/>
          <w:b/>
        </w:rPr>
      </w:pPr>
      <w:r w:rsidRPr="00CF43A4">
        <w:rPr>
          <w:rFonts w:eastAsia="等线" w:cs="Arial"/>
          <w:b/>
        </w:rPr>
        <w:t>Proposal 11: Add an arrow representing the model/functionality identification between model training and management</w:t>
      </w:r>
    </w:p>
    <w:p w14:paraId="3A7B5D7A" w14:textId="5FF05CF1" w:rsidR="00CF43A4" w:rsidRPr="00CF43A4" w:rsidRDefault="00CF43A4" w:rsidP="00CF43A4">
      <w:pPr>
        <w:spacing w:line="360" w:lineRule="auto"/>
        <w:ind w:left="1000" w:hangingChars="500" w:hanging="1000"/>
        <w:jc w:val="left"/>
        <w:rPr>
          <w:rFonts w:eastAsia="等线" w:cs="Arial"/>
          <w:b/>
        </w:rPr>
      </w:pPr>
      <w:r w:rsidRPr="00CF43A4">
        <w:rPr>
          <w:rFonts w:eastAsia="等线" w:cs="Arial"/>
          <w:b/>
        </w:rPr>
        <w:t>Proposal 12: Modify the functional architecture as fig 2.</w:t>
      </w:r>
    </w:p>
    <w:p w14:paraId="793C725A" w14:textId="77777777" w:rsidR="00A21E04" w:rsidRDefault="00A21E04" w:rsidP="00A21E04">
      <w:pPr>
        <w:pStyle w:val="1"/>
      </w:pPr>
      <w:r>
        <w:rPr>
          <w:rFonts w:hint="eastAsia"/>
        </w:rPr>
        <w:t>Reference</w:t>
      </w:r>
    </w:p>
    <w:p w14:paraId="2EE78B38" w14:textId="127E7C45" w:rsidR="00E12CFB" w:rsidRPr="00A21E04" w:rsidRDefault="00A21E04" w:rsidP="00E12CFB">
      <w:r>
        <w:rPr>
          <w:rFonts w:hint="eastAsia"/>
        </w:rPr>
        <w:t>[1]</w:t>
      </w:r>
      <w:r>
        <w:t xml:space="preserve"> </w:t>
      </w:r>
      <w:r w:rsidR="00E12CFB" w:rsidRPr="00E12CFB">
        <w:t>R2-2311766</w:t>
      </w:r>
      <w:r w:rsidR="00E12CFB">
        <w:t xml:space="preserve"> LS on </w:t>
      </w:r>
      <w:r w:rsidR="00E12CFB">
        <w:rPr>
          <w:color w:val="0D0D0D"/>
        </w:rPr>
        <w:t>AI/ML Core Network enhancements</w:t>
      </w:r>
    </w:p>
    <w:sectPr w:rsidR="00E12CFB" w:rsidRPr="00A21E0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7BE3A" w14:textId="77777777" w:rsidR="00DD7C38" w:rsidRDefault="00DD7C38" w:rsidP="00070605">
      <w:pPr>
        <w:spacing w:after="0"/>
      </w:pPr>
      <w:r>
        <w:separator/>
      </w:r>
    </w:p>
  </w:endnote>
  <w:endnote w:type="continuationSeparator" w:id="0">
    <w:p w14:paraId="7596D455" w14:textId="77777777" w:rsidR="00DD7C38" w:rsidRDefault="00DD7C38"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E40EB" w14:textId="77777777" w:rsidR="00DD7C38" w:rsidRDefault="00DD7C38" w:rsidP="00070605">
      <w:pPr>
        <w:spacing w:after="0"/>
      </w:pPr>
      <w:r>
        <w:separator/>
      </w:r>
    </w:p>
  </w:footnote>
  <w:footnote w:type="continuationSeparator" w:id="0">
    <w:p w14:paraId="306FAF7E" w14:textId="77777777" w:rsidR="00DD7C38" w:rsidRDefault="00DD7C38"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3"/>
  </w:num>
  <w:num w:numId="4">
    <w:abstractNumId w:val="8"/>
  </w:num>
  <w:num w:numId="5">
    <w:abstractNumId w:val="9"/>
  </w:num>
  <w:num w:numId="6">
    <w:abstractNumId w:val="7"/>
  </w:num>
  <w:num w:numId="7">
    <w:abstractNumId w:val="16"/>
  </w:num>
  <w:num w:numId="8">
    <w:abstractNumId w:val="11"/>
  </w:num>
  <w:num w:numId="9">
    <w:abstractNumId w:val="4"/>
  </w:num>
  <w:num w:numId="10">
    <w:abstractNumId w:val="5"/>
  </w:num>
  <w:num w:numId="11">
    <w:abstractNumId w:val="14"/>
  </w:num>
  <w:num w:numId="12">
    <w:abstractNumId w:val="22"/>
  </w:num>
  <w:num w:numId="13">
    <w:abstractNumId w:val="21"/>
  </w:num>
  <w:num w:numId="14">
    <w:abstractNumId w:val="20"/>
  </w:num>
  <w:num w:numId="15">
    <w:abstractNumId w:val="6"/>
  </w:num>
  <w:num w:numId="16">
    <w:abstractNumId w:val="2"/>
  </w:num>
  <w:num w:numId="17">
    <w:abstractNumId w:val="1"/>
  </w:num>
  <w:num w:numId="18">
    <w:abstractNumId w:val="13"/>
  </w:num>
  <w:num w:numId="19">
    <w:abstractNumId w:val="18"/>
  </w:num>
  <w:num w:numId="20">
    <w:abstractNumId w:val="15"/>
  </w:num>
  <w:num w:numId="21">
    <w:abstractNumId w:val="12"/>
  </w:num>
  <w:num w:numId="22">
    <w:abstractNumId w:val="26"/>
  </w:num>
  <w:num w:numId="23">
    <w:abstractNumId w:val="10"/>
  </w:num>
  <w:num w:numId="24">
    <w:abstractNumId w:val="23"/>
  </w:num>
  <w:num w:numId="25">
    <w:abstractNumId w:val="19"/>
  </w:num>
  <w:num w:numId="26">
    <w:abstractNumId w:val="2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12CD6"/>
    <w:rsid w:val="00022C0C"/>
    <w:rsid w:val="000273C5"/>
    <w:rsid w:val="000317C9"/>
    <w:rsid w:val="000318A7"/>
    <w:rsid w:val="00036867"/>
    <w:rsid w:val="0004709F"/>
    <w:rsid w:val="00052432"/>
    <w:rsid w:val="00055B1B"/>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4E1A"/>
    <w:rsid w:val="00152C95"/>
    <w:rsid w:val="00172843"/>
    <w:rsid w:val="001839C9"/>
    <w:rsid w:val="0019098F"/>
    <w:rsid w:val="001943F8"/>
    <w:rsid w:val="00195531"/>
    <w:rsid w:val="001955ED"/>
    <w:rsid w:val="001A06CC"/>
    <w:rsid w:val="001A6C50"/>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E2280"/>
    <w:rsid w:val="002E289B"/>
    <w:rsid w:val="002F316E"/>
    <w:rsid w:val="002F4912"/>
    <w:rsid w:val="002F5617"/>
    <w:rsid w:val="00306C6C"/>
    <w:rsid w:val="003230C5"/>
    <w:rsid w:val="003334D4"/>
    <w:rsid w:val="00344B2C"/>
    <w:rsid w:val="00354469"/>
    <w:rsid w:val="00364A07"/>
    <w:rsid w:val="003719CD"/>
    <w:rsid w:val="00374CE4"/>
    <w:rsid w:val="003A3735"/>
    <w:rsid w:val="003A3D52"/>
    <w:rsid w:val="003A5E18"/>
    <w:rsid w:val="003A77D5"/>
    <w:rsid w:val="003B2BDD"/>
    <w:rsid w:val="003C1FD9"/>
    <w:rsid w:val="003C582E"/>
    <w:rsid w:val="003C65F3"/>
    <w:rsid w:val="003D3348"/>
    <w:rsid w:val="003F36DE"/>
    <w:rsid w:val="003F3BD9"/>
    <w:rsid w:val="003F4B72"/>
    <w:rsid w:val="00405BB6"/>
    <w:rsid w:val="004108C2"/>
    <w:rsid w:val="004157AD"/>
    <w:rsid w:val="0041581C"/>
    <w:rsid w:val="00422C2E"/>
    <w:rsid w:val="00424D3D"/>
    <w:rsid w:val="00435836"/>
    <w:rsid w:val="00442D37"/>
    <w:rsid w:val="00443120"/>
    <w:rsid w:val="00445E1F"/>
    <w:rsid w:val="004607DC"/>
    <w:rsid w:val="00460DE4"/>
    <w:rsid w:val="004650C0"/>
    <w:rsid w:val="00466EA7"/>
    <w:rsid w:val="00467BA8"/>
    <w:rsid w:val="00467F70"/>
    <w:rsid w:val="00470752"/>
    <w:rsid w:val="004759E5"/>
    <w:rsid w:val="00482CCC"/>
    <w:rsid w:val="00483186"/>
    <w:rsid w:val="00483530"/>
    <w:rsid w:val="00486FC0"/>
    <w:rsid w:val="00490101"/>
    <w:rsid w:val="004940E4"/>
    <w:rsid w:val="004951DC"/>
    <w:rsid w:val="0049627B"/>
    <w:rsid w:val="004A31F9"/>
    <w:rsid w:val="004C33C3"/>
    <w:rsid w:val="004C6F71"/>
    <w:rsid w:val="004D34C3"/>
    <w:rsid w:val="004E1317"/>
    <w:rsid w:val="004E506D"/>
    <w:rsid w:val="004E5574"/>
    <w:rsid w:val="004F0496"/>
    <w:rsid w:val="004F3845"/>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4581"/>
    <w:rsid w:val="005F08AD"/>
    <w:rsid w:val="005F2E21"/>
    <w:rsid w:val="00603995"/>
    <w:rsid w:val="00611C6E"/>
    <w:rsid w:val="00617F8C"/>
    <w:rsid w:val="00627257"/>
    <w:rsid w:val="00630B82"/>
    <w:rsid w:val="00640243"/>
    <w:rsid w:val="006431C0"/>
    <w:rsid w:val="00651938"/>
    <w:rsid w:val="00652060"/>
    <w:rsid w:val="00660A99"/>
    <w:rsid w:val="00660AB0"/>
    <w:rsid w:val="00663256"/>
    <w:rsid w:val="00665B8B"/>
    <w:rsid w:val="00667C6A"/>
    <w:rsid w:val="00672582"/>
    <w:rsid w:val="0067794A"/>
    <w:rsid w:val="00681798"/>
    <w:rsid w:val="00683714"/>
    <w:rsid w:val="0069096F"/>
    <w:rsid w:val="006948D4"/>
    <w:rsid w:val="006A4EB1"/>
    <w:rsid w:val="006C5FA8"/>
    <w:rsid w:val="006D0E46"/>
    <w:rsid w:val="006D371F"/>
    <w:rsid w:val="006D7D65"/>
    <w:rsid w:val="006E08C5"/>
    <w:rsid w:val="006E12ED"/>
    <w:rsid w:val="006E5F7C"/>
    <w:rsid w:val="006F75BC"/>
    <w:rsid w:val="00700394"/>
    <w:rsid w:val="00707DA7"/>
    <w:rsid w:val="00715B39"/>
    <w:rsid w:val="007410A6"/>
    <w:rsid w:val="007411D3"/>
    <w:rsid w:val="007421A4"/>
    <w:rsid w:val="00751F00"/>
    <w:rsid w:val="007612D0"/>
    <w:rsid w:val="007857AF"/>
    <w:rsid w:val="0079095F"/>
    <w:rsid w:val="007951F3"/>
    <w:rsid w:val="007A61FD"/>
    <w:rsid w:val="007A6BF1"/>
    <w:rsid w:val="007B1E07"/>
    <w:rsid w:val="007B57F2"/>
    <w:rsid w:val="007D162E"/>
    <w:rsid w:val="007D4D0D"/>
    <w:rsid w:val="007E256A"/>
    <w:rsid w:val="007E4044"/>
    <w:rsid w:val="008022F9"/>
    <w:rsid w:val="008023C6"/>
    <w:rsid w:val="00803408"/>
    <w:rsid w:val="008043AC"/>
    <w:rsid w:val="00811E92"/>
    <w:rsid w:val="00822416"/>
    <w:rsid w:val="008266E7"/>
    <w:rsid w:val="0083619A"/>
    <w:rsid w:val="00841A4F"/>
    <w:rsid w:val="008461CB"/>
    <w:rsid w:val="0086079F"/>
    <w:rsid w:val="008672C7"/>
    <w:rsid w:val="00872EC0"/>
    <w:rsid w:val="0087456A"/>
    <w:rsid w:val="008D2DF0"/>
    <w:rsid w:val="008D6F00"/>
    <w:rsid w:val="008E2FE9"/>
    <w:rsid w:val="008E6806"/>
    <w:rsid w:val="008F6F84"/>
    <w:rsid w:val="008F6FEC"/>
    <w:rsid w:val="009057CF"/>
    <w:rsid w:val="00912BE4"/>
    <w:rsid w:val="0091710B"/>
    <w:rsid w:val="00922D95"/>
    <w:rsid w:val="009420F2"/>
    <w:rsid w:val="0094563A"/>
    <w:rsid w:val="009462B3"/>
    <w:rsid w:val="00946912"/>
    <w:rsid w:val="00946942"/>
    <w:rsid w:val="009547F9"/>
    <w:rsid w:val="0096072D"/>
    <w:rsid w:val="00966596"/>
    <w:rsid w:val="00966982"/>
    <w:rsid w:val="00970AE5"/>
    <w:rsid w:val="00973389"/>
    <w:rsid w:val="009776FE"/>
    <w:rsid w:val="00983495"/>
    <w:rsid w:val="0098718D"/>
    <w:rsid w:val="00995066"/>
    <w:rsid w:val="00996236"/>
    <w:rsid w:val="009967BB"/>
    <w:rsid w:val="009A29B6"/>
    <w:rsid w:val="009B0326"/>
    <w:rsid w:val="009B05FF"/>
    <w:rsid w:val="009C2B13"/>
    <w:rsid w:val="009C5A69"/>
    <w:rsid w:val="009D2219"/>
    <w:rsid w:val="009E4004"/>
    <w:rsid w:val="009E5154"/>
    <w:rsid w:val="009F1596"/>
    <w:rsid w:val="009F388A"/>
    <w:rsid w:val="009F404E"/>
    <w:rsid w:val="00A02004"/>
    <w:rsid w:val="00A0452A"/>
    <w:rsid w:val="00A072BD"/>
    <w:rsid w:val="00A1216B"/>
    <w:rsid w:val="00A12683"/>
    <w:rsid w:val="00A16872"/>
    <w:rsid w:val="00A21C24"/>
    <w:rsid w:val="00A21E04"/>
    <w:rsid w:val="00A33324"/>
    <w:rsid w:val="00A35F69"/>
    <w:rsid w:val="00A40A61"/>
    <w:rsid w:val="00A41698"/>
    <w:rsid w:val="00A4193D"/>
    <w:rsid w:val="00A433BD"/>
    <w:rsid w:val="00A4734C"/>
    <w:rsid w:val="00A6727B"/>
    <w:rsid w:val="00A70E29"/>
    <w:rsid w:val="00A7608A"/>
    <w:rsid w:val="00A7666E"/>
    <w:rsid w:val="00A77AA6"/>
    <w:rsid w:val="00A90444"/>
    <w:rsid w:val="00A952D3"/>
    <w:rsid w:val="00AA1681"/>
    <w:rsid w:val="00AA63D9"/>
    <w:rsid w:val="00AB19B5"/>
    <w:rsid w:val="00AB464A"/>
    <w:rsid w:val="00AB61DA"/>
    <w:rsid w:val="00AD095A"/>
    <w:rsid w:val="00AE0CE0"/>
    <w:rsid w:val="00AE54E1"/>
    <w:rsid w:val="00AF430B"/>
    <w:rsid w:val="00AF6D23"/>
    <w:rsid w:val="00AF7F3B"/>
    <w:rsid w:val="00B0210B"/>
    <w:rsid w:val="00B023C6"/>
    <w:rsid w:val="00B14165"/>
    <w:rsid w:val="00B17285"/>
    <w:rsid w:val="00B34674"/>
    <w:rsid w:val="00B424BB"/>
    <w:rsid w:val="00B477B6"/>
    <w:rsid w:val="00B51D83"/>
    <w:rsid w:val="00B62BEE"/>
    <w:rsid w:val="00B679E0"/>
    <w:rsid w:val="00B75782"/>
    <w:rsid w:val="00B8001C"/>
    <w:rsid w:val="00BA067F"/>
    <w:rsid w:val="00BA161D"/>
    <w:rsid w:val="00BA5B6A"/>
    <w:rsid w:val="00BB44AB"/>
    <w:rsid w:val="00BC1CC5"/>
    <w:rsid w:val="00BC61F4"/>
    <w:rsid w:val="00BD1DDD"/>
    <w:rsid w:val="00BE48C7"/>
    <w:rsid w:val="00BF446F"/>
    <w:rsid w:val="00BF733E"/>
    <w:rsid w:val="00C2111A"/>
    <w:rsid w:val="00C31FE7"/>
    <w:rsid w:val="00C32166"/>
    <w:rsid w:val="00C36ACD"/>
    <w:rsid w:val="00C37090"/>
    <w:rsid w:val="00C45D4C"/>
    <w:rsid w:val="00C50C09"/>
    <w:rsid w:val="00C52B5D"/>
    <w:rsid w:val="00C56066"/>
    <w:rsid w:val="00C76841"/>
    <w:rsid w:val="00C92249"/>
    <w:rsid w:val="00CA1DD8"/>
    <w:rsid w:val="00CA5439"/>
    <w:rsid w:val="00CA7620"/>
    <w:rsid w:val="00CB1DED"/>
    <w:rsid w:val="00CC1BC3"/>
    <w:rsid w:val="00CC5A59"/>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5F57"/>
    <w:rsid w:val="00D67108"/>
    <w:rsid w:val="00D74D71"/>
    <w:rsid w:val="00D83808"/>
    <w:rsid w:val="00D839D3"/>
    <w:rsid w:val="00D91B26"/>
    <w:rsid w:val="00D95913"/>
    <w:rsid w:val="00DA20AF"/>
    <w:rsid w:val="00DA50D1"/>
    <w:rsid w:val="00DA5FBC"/>
    <w:rsid w:val="00DC2361"/>
    <w:rsid w:val="00DC2AF2"/>
    <w:rsid w:val="00DC66D8"/>
    <w:rsid w:val="00DD7C38"/>
    <w:rsid w:val="00DD7D19"/>
    <w:rsid w:val="00DE662D"/>
    <w:rsid w:val="00E006E5"/>
    <w:rsid w:val="00E12CFB"/>
    <w:rsid w:val="00E14EEB"/>
    <w:rsid w:val="00E172DE"/>
    <w:rsid w:val="00E25EFF"/>
    <w:rsid w:val="00E31BAD"/>
    <w:rsid w:val="00E400F7"/>
    <w:rsid w:val="00E4045F"/>
    <w:rsid w:val="00E40CD4"/>
    <w:rsid w:val="00E41D68"/>
    <w:rsid w:val="00E42F49"/>
    <w:rsid w:val="00E50581"/>
    <w:rsid w:val="00E620FB"/>
    <w:rsid w:val="00E6720E"/>
    <w:rsid w:val="00E70091"/>
    <w:rsid w:val="00E712A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7568A"/>
    <w:rsid w:val="00F82B1D"/>
    <w:rsid w:val="00F8314C"/>
    <w:rsid w:val="00F85A54"/>
    <w:rsid w:val="00F85F7D"/>
    <w:rsid w:val="00F90943"/>
    <w:rsid w:val="00FA399D"/>
    <w:rsid w:val="00FB1627"/>
    <w:rsid w:val="00FB175C"/>
    <w:rsid w:val="00FB1AB9"/>
    <w:rsid w:val="00FB4118"/>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A11CD-30E8-48A1-8B7C-96A08DC43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5</Pages>
  <Words>1590</Words>
  <Characters>9068</Characters>
  <Application>Microsoft Office Word</Application>
  <DocSecurity>0</DocSecurity>
  <Lines>75</Lines>
  <Paragraphs>21</Paragraphs>
  <ScaleCrop>false</ScaleCrop>
  <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30</cp:revision>
  <dcterms:created xsi:type="dcterms:W3CDTF">2023-08-09T01:55:00Z</dcterms:created>
  <dcterms:modified xsi:type="dcterms:W3CDTF">2023-11-03T06:00:00Z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