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0D34E" w14:textId="72A7C45F" w:rsidR="00AB1140" w:rsidRPr="00602471" w:rsidRDefault="00AB1140" w:rsidP="00AB114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602471">
        <w:rPr>
          <w:rFonts w:ascii="Arial" w:hAnsi="Arial"/>
          <w:b/>
          <w:noProof/>
          <w:sz w:val="24"/>
          <w:szCs w:val="24"/>
        </w:rPr>
        <w:t>3GPP TSG RAN WG2#123bis</w:t>
      </w:r>
      <w:r w:rsidRPr="00602471">
        <w:rPr>
          <w:rFonts w:ascii="Arial" w:hAnsi="Arial"/>
          <w:b/>
          <w:noProof/>
          <w:sz w:val="24"/>
          <w:szCs w:val="24"/>
        </w:rPr>
        <w:tab/>
        <w:t>R2-230941</w:t>
      </w:r>
      <w:r>
        <w:rPr>
          <w:rFonts w:ascii="Arial" w:hAnsi="Arial"/>
          <w:b/>
          <w:noProof/>
          <w:sz w:val="24"/>
          <w:szCs w:val="24"/>
        </w:rPr>
        <w:t>7</w:t>
      </w:r>
    </w:p>
    <w:p w14:paraId="6EF7263C" w14:textId="77777777" w:rsidR="00AB1140" w:rsidRPr="00602471" w:rsidRDefault="00AB1140" w:rsidP="00AB114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602471">
        <w:rPr>
          <w:rFonts w:ascii="Arial" w:hAnsi="Arial"/>
          <w:b/>
          <w:noProof/>
          <w:sz w:val="24"/>
          <w:szCs w:val="24"/>
        </w:rPr>
        <w:t>Xiamen, China, 9</w:t>
      </w:r>
      <w:r w:rsidRPr="00602471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602471">
        <w:rPr>
          <w:rFonts w:ascii="Arial" w:hAnsi="Arial"/>
          <w:b/>
          <w:noProof/>
          <w:sz w:val="24"/>
          <w:szCs w:val="24"/>
        </w:rPr>
        <w:t xml:space="preserve"> - 13</w:t>
      </w:r>
      <w:r w:rsidRPr="00602471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602471">
        <w:rPr>
          <w:rFonts w:ascii="Arial" w:hAnsi="Arial"/>
          <w:b/>
          <w:noProof/>
          <w:sz w:val="24"/>
          <w:szCs w:val="24"/>
        </w:rPr>
        <w:t xml:space="preserve"> October 2023</w:t>
      </w:r>
    </w:p>
    <w:p w14:paraId="1A82AFE7" w14:textId="77777777" w:rsidR="00AB1140" w:rsidRPr="00602471" w:rsidRDefault="00AB1140" w:rsidP="00AB114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22A2FE2C" w14:textId="77777777" w:rsidR="00AB1140" w:rsidRPr="00602471" w:rsidRDefault="00AB1140" w:rsidP="00AB1140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6A09A25A" w14:textId="25318BAF" w:rsidR="007B0379" w:rsidRPr="009A4263" w:rsidRDefault="007B0379" w:rsidP="007B037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>
        <w:rPr>
          <w:rFonts w:ascii="Arial" w:eastAsia="MS Mincho" w:hAnsi="Arial"/>
          <w:b/>
          <w:noProof/>
          <w:lang w:val="en-US" w:eastAsia="x-none"/>
        </w:rPr>
        <w:t>14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   </w:t>
      </w:r>
      <w:r w:rsidR="007E70E9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7E70E9" w:rsidRPr="007E70E9">
        <w:rPr>
          <w:rFonts w:ascii="Arial" w:eastAsia="MS Mincho" w:hAnsi="Arial"/>
          <w:b/>
          <w:noProof/>
          <w:lang w:val="en-US" w:eastAsia="x-none"/>
        </w:rPr>
        <w:t>R1-230852</w:t>
      </w:r>
      <w:r w:rsidR="007A1C05">
        <w:rPr>
          <w:rFonts w:ascii="Arial" w:eastAsia="MS Mincho" w:hAnsi="Arial"/>
          <w:b/>
          <w:noProof/>
          <w:lang w:val="en-US" w:eastAsia="x-none"/>
        </w:rPr>
        <w:t>3</w:t>
      </w:r>
    </w:p>
    <w:bookmarkEnd w:id="0"/>
    <w:p w14:paraId="0EA63D93" w14:textId="77777777" w:rsidR="007B0379" w:rsidRDefault="007B0379" w:rsidP="007E70E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395664">
        <w:rPr>
          <w:rFonts w:ascii="Arial" w:eastAsia="MS Mincho" w:hAnsi="Arial"/>
          <w:b/>
          <w:noProof/>
          <w:lang w:val="en-US" w:eastAsia="x-none"/>
        </w:rPr>
        <w:t>Toulouse, France, August 21</w:t>
      </w:r>
      <w:r w:rsidRPr="007E70E9">
        <w:rPr>
          <w:rFonts w:ascii="Arial" w:eastAsia="MS Mincho" w:hAnsi="Arial"/>
          <w:b/>
          <w:noProof/>
          <w:lang w:val="en-US" w:eastAsia="x-none"/>
        </w:rPr>
        <w:t>st</w:t>
      </w:r>
      <w:r w:rsidRPr="00395664">
        <w:rPr>
          <w:rFonts w:ascii="Arial" w:eastAsia="MS Mincho" w:hAnsi="Arial"/>
          <w:b/>
          <w:noProof/>
          <w:lang w:val="en-US" w:eastAsia="x-none"/>
        </w:rPr>
        <w:t xml:space="preserve"> – August 25</w:t>
      </w:r>
      <w:r w:rsidRPr="007E70E9">
        <w:rPr>
          <w:rFonts w:ascii="Arial" w:eastAsia="MS Mincho" w:hAnsi="Arial"/>
          <w:b/>
          <w:noProof/>
          <w:lang w:val="en-US" w:eastAsia="x-none"/>
        </w:rPr>
        <w:t>th</w:t>
      </w:r>
      <w:r w:rsidRPr="00395664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7B0379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7A869160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7B0379">
        <w:rPr>
          <w:rFonts w:ascii="Arial" w:eastAsia="MS Mincho" w:hAnsi="Arial" w:cs="Arial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0B4CAD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EE1AA7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954227" w:rsidRPr="00954227">
        <w:rPr>
          <w:rFonts w:ascii="Arial" w:hAnsi="Arial" w:cs="Arial"/>
          <w:lang w:val="pt-BR"/>
        </w:rPr>
        <w:t>R1-2308521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384E7B"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0ABBC8EE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954227" w:rsidRPr="00954227">
        <w:rPr>
          <w:rFonts w:ascii="Arial" w:eastAsia="Yu Mincho" w:hAnsi="Arial" w:cs="Arial"/>
          <w:bCs/>
          <w:iCs/>
          <w:lang w:val="en-US" w:eastAsia="ja-JP"/>
        </w:rPr>
        <w:t>R1-2308521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85DB319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180049D" w14:textId="6ECD96DB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addition, RAN1 reached the following agreement for </w:t>
      </w:r>
      <w:r w:rsidRPr="00A34CDC">
        <w:rPr>
          <w:rFonts w:ascii="Arial" w:eastAsia="Yu Mincho" w:hAnsi="Arial" w:cs="Arial"/>
          <w:bCs/>
          <w:iCs/>
          <w:lang w:eastAsia="ja-JP"/>
        </w:rPr>
        <w:t>NR_netcon_repeater</w:t>
      </w:r>
      <w:r>
        <w:rPr>
          <w:rFonts w:ascii="Arial" w:eastAsia="Yu Mincho" w:hAnsi="Arial" w:cs="Arial"/>
          <w:bCs/>
          <w:iCs/>
          <w:lang w:eastAsia="ja-JP"/>
        </w:rPr>
        <w:t>:</w:t>
      </w:r>
    </w:p>
    <w:p w14:paraId="06D2498D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4CDC" w14:paraId="21586D4D" w14:textId="77777777" w:rsidTr="00A34CDC">
        <w:tc>
          <w:tcPr>
            <w:tcW w:w="0" w:type="auto"/>
          </w:tcPr>
          <w:p w14:paraId="0B0A7A94" w14:textId="77777777" w:rsidR="00A34CDC" w:rsidRDefault="00A34CDC" w:rsidP="00A34CDC">
            <w:pPr>
              <w:rPr>
                <w:lang w:eastAsia="x-none"/>
              </w:rPr>
            </w:pPr>
          </w:p>
          <w:p w14:paraId="2C0D38DD" w14:textId="77777777" w:rsidR="00A34CDC" w:rsidRPr="00DE45EB" w:rsidRDefault="00A34CDC" w:rsidP="00A34CDC">
            <w:pPr>
              <w:pStyle w:val="maintext"/>
              <w:ind w:firstLineChars="0" w:firstLine="0"/>
              <w:rPr>
                <w:rFonts w:ascii="Calibri" w:hAnsi="Calibri" w:cs="Arial"/>
                <w:b/>
                <w:color w:val="000000" w:themeColor="text1"/>
              </w:rPr>
            </w:pPr>
            <w:r w:rsidRPr="008543CE">
              <w:rPr>
                <w:rFonts w:ascii="Calibri" w:hAnsi="Calibri" w:cs="Arial"/>
                <w:b/>
                <w:highlight w:val="green"/>
              </w:rPr>
              <w:t>Agreement:</w:t>
            </w:r>
            <w:r w:rsidRPr="00DE45EB">
              <w:rPr>
                <w:rFonts w:ascii="Calibri" w:hAnsi="Calibri" w:cs="Arial"/>
                <w:b/>
                <w:color w:val="000000" w:themeColor="text1"/>
              </w:rPr>
              <w:t xml:space="preserve"> Send LS to RAN2 informing them that</w:t>
            </w:r>
          </w:p>
          <w:p w14:paraId="124B3980" w14:textId="77777777" w:rsidR="00A34CDC" w:rsidRPr="00DE45EB" w:rsidRDefault="00A34CDC" w:rsidP="00A34CDC">
            <w:pPr>
              <w:pStyle w:val="maintext"/>
              <w:numPr>
                <w:ilvl w:val="0"/>
                <w:numId w:val="15"/>
              </w:numPr>
              <w:ind w:firstLineChars="0"/>
              <w:rPr>
                <w:rFonts w:ascii="Calibri" w:hAnsi="Calibri" w:cs="Arial"/>
                <w:b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>dynamic DL/UL operation related UE features FG 3-6, FG 5-1a and Component 7 of FG 5-1 are not supported for NCR</w:t>
            </w:r>
          </w:p>
          <w:p w14:paraId="6AE9945A" w14:textId="77777777" w:rsidR="00A34CDC" w:rsidRPr="00DE45EB" w:rsidRDefault="00A34CDC" w:rsidP="00A34CDC">
            <w:pPr>
              <w:pStyle w:val="maintext"/>
              <w:numPr>
                <w:ilvl w:val="0"/>
                <w:numId w:val="15"/>
              </w:numPr>
              <w:ind w:firstLineChars="0"/>
              <w:rPr>
                <w:rFonts w:ascii="Calibri" w:hAnsi="Calibri" w:cs="Arial"/>
                <w:b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 xml:space="preserve">NCR-MT supports the following layer-1 mandatory UE features excluding </w:t>
            </w:r>
            <w:r w:rsidRPr="00DE45EB">
              <w:rPr>
                <w:rFonts w:ascii="Calibri" w:hAnsi="Calibri" w:cs="Arial"/>
                <w:b/>
                <w:color w:val="000000" w:themeColor="text1"/>
                <w:lang w:val="en-US"/>
              </w:rPr>
              <w:t>CA/DC related statements (e.g., component 2 of 3-1 or component 4 of 6-1)</w:t>
            </w:r>
          </w:p>
          <w:p w14:paraId="436C0068" w14:textId="369C25EE" w:rsidR="00A34CDC" w:rsidRPr="00A34CDC" w:rsidRDefault="00A34CDC" w:rsidP="00A34CDC">
            <w:pPr>
              <w:pStyle w:val="maintext"/>
              <w:numPr>
                <w:ilvl w:val="1"/>
                <w:numId w:val="15"/>
              </w:numPr>
              <w:ind w:firstLineChars="0"/>
              <w:rPr>
                <w:rFonts w:ascii="Calibri" w:hAnsi="Calibri" w:cs="Arial"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>0-1, 0-3, 0-4, 1-1, 2-1, 2-5, 2-6, 2-12, 2-16, 2-16a,</w:t>
            </w:r>
            <w:r>
              <w:rPr>
                <w:rFonts w:ascii="Calibri" w:hAnsi="Calibri" w:cs="Arial"/>
                <w:b/>
                <w:color w:val="000000" w:themeColor="text1"/>
              </w:rPr>
              <w:t xml:space="preserve"> </w:t>
            </w:r>
            <w:r w:rsidRPr="00DE45EB">
              <w:rPr>
                <w:rFonts w:ascii="Calibri" w:hAnsi="Calibri" w:cs="Arial"/>
                <w:b/>
                <w:color w:val="000000" w:themeColor="text1"/>
              </w:rPr>
              <w:t>2-32 (only components 1-4 and 7), 2-50 (only components 1,2), 2-52 (only components 1, 2), 3-1 (only components 1,2,3,4,5), 4-1, 4-10, 5-1 (only components 1/2/3/4/5/6/9/10/12), 6-1, 7-1, 8-3</w:t>
            </w:r>
          </w:p>
        </w:tc>
      </w:tr>
    </w:tbl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1CF1414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1E67437C" w14:textId="6F4642DB" w:rsidR="00A34CDC" w:rsidRPr="00C7234D" w:rsidRDefault="00A34CDC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A34CDC">
        <w:rPr>
          <w:rFonts w:ascii="Arial" w:eastAsia="Yu Mincho" w:hAnsi="Arial" w:cs="Arial"/>
          <w:bCs/>
          <w:iCs/>
          <w:lang w:eastAsia="ja-JP"/>
        </w:rPr>
        <w:t xml:space="preserve">In </w:t>
      </w:r>
      <w:r>
        <w:rPr>
          <w:rFonts w:ascii="Arial" w:eastAsia="Yu Mincho" w:hAnsi="Arial" w:cs="Arial"/>
          <w:bCs/>
          <w:iCs/>
          <w:lang w:eastAsia="ja-JP"/>
        </w:rPr>
        <w:t xml:space="preserve">addition, </w:t>
      </w:r>
      <w:r w:rsidRPr="00A34CDC">
        <w:rPr>
          <w:rFonts w:ascii="Arial" w:eastAsia="Yu Mincho" w:hAnsi="Arial" w:cs="Arial"/>
          <w:iCs/>
          <w:lang w:eastAsia="ja-JP"/>
        </w:rPr>
        <w:t xml:space="preserve">RAN1 </w:t>
      </w:r>
      <w:r w:rsidR="000D5BF8">
        <w:rPr>
          <w:rFonts w:ascii="Arial" w:eastAsia="Yu Mincho" w:hAnsi="Arial" w:cs="Arial"/>
          <w:iCs/>
          <w:lang w:eastAsia="ja-JP"/>
        </w:rPr>
        <w:t>respectfully</w:t>
      </w:r>
      <w:r w:rsidRPr="00A34CDC">
        <w:rPr>
          <w:rFonts w:ascii="Arial" w:eastAsia="Yu Mincho" w:hAnsi="Arial" w:cs="Arial"/>
          <w:iCs/>
          <w:lang w:eastAsia="ja-JP"/>
        </w:rPr>
        <w:t xml:space="preserve"> asks RAN</w:t>
      </w:r>
      <w:r w:rsidRPr="00A34CDC">
        <w:rPr>
          <w:rFonts w:ascii="Arial" w:eastAsia="Yu Mincho" w:hAnsi="Arial" w:cs="Arial" w:hint="eastAsia"/>
          <w:iCs/>
          <w:lang w:eastAsia="ja-JP"/>
        </w:rPr>
        <w:t>2</w:t>
      </w:r>
      <w:r w:rsidRPr="00A34CDC">
        <w:rPr>
          <w:rFonts w:ascii="Arial" w:eastAsia="Yu Mincho" w:hAnsi="Arial" w:cs="Arial"/>
          <w:iCs/>
          <w:lang w:eastAsia="ja-JP"/>
        </w:rPr>
        <w:t xml:space="preserve"> to take into account the </w:t>
      </w:r>
      <w:r>
        <w:rPr>
          <w:rFonts w:ascii="Arial" w:eastAsia="Yu Mincho" w:hAnsi="Arial" w:cs="Arial"/>
          <w:iCs/>
          <w:lang w:eastAsia="ja-JP"/>
        </w:rPr>
        <w:t>above agreement</w:t>
      </w:r>
      <w:r w:rsidRPr="00A34CD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lastRenderedPageBreak/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98D90F0" w14:textId="77777777" w:rsidR="00E77D16" w:rsidRDefault="00E77D16" w:rsidP="00E77D16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162E352F" w14:textId="779604F9" w:rsidR="006C708C" w:rsidRPr="00E77D16" w:rsidRDefault="00E77D16" w:rsidP="00E77D16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November 13 to 17,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Chicago, US</w:t>
      </w:r>
    </w:p>
    <w:sectPr w:rsidR="006C708C" w:rsidRPr="00E77D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23349" w14:textId="77777777" w:rsidR="008D27C3" w:rsidRDefault="008D27C3">
      <w:r>
        <w:separator/>
      </w:r>
    </w:p>
  </w:endnote>
  <w:endnote w:type="continuationSeparator" w:id="0">
    <w:p w14:paraId="1B23C9E8" w14:textId="77777777" w:rsidR="008D27C3" w:rsidRDefault="008D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4D254" w14:textId="77777777" w:rsidR="008D27C3" w:rsidRDefault="008D27C3">
      <w:r>
        <w:separator/>
      </w:r>
    </w:p>
  </w:footnote>
  <w:footnote w:type="continuationSeparator" w:id="0">
    <w:p w14:paraId="04AB5DC1" w14:textId="77777777" w:rsidR="008D27C3" w:rsidRDefault="008D2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4"/>
  </w:num>
  <w:num w:numId="2" w16cid:durableId="283849613">
    <w:abstractNumId w:val="7"/>
  </w:num>
  <w:num w:numId="3" w16cid:durableId="1078751116">
    <w:abstractNumId w:val="11"/>
  </w:num>
  <w:num w:numId="4" w16cid:durableId="1392264326">
    <w:abstractNumId w:val="12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3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9"/>
  </w:num>
  <w:num w:numId="14" w16cid:durableId="2000843692">
    <w:abstractNumId w:val="10"/>
  </w:num>
  <w:num w:numId="15" w16cid:durableId="15015789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02A84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1C0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27C3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140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2663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2023-09-23T15:11:00Z</dcterms:created>
  <dcterms:modified xsi:type="dcterms:W3CDTF">2023-09-23T15:11:00Z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