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4BE98" w14:textId="6DD16742" w:rsidR="004F0162" w:rsidRDefault="004F0162" w:rsidP="004F0162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</w:rPr>
        <w:t>3GPP TSG RAN WG</w:t>
      </w:r>
      <w:r w:rsidR="009D5905">
        <w:rPr>
          <w:rFonts w:asciiTheme="minorBidi" w:hAnsiTheme="minorBidi"/>
          <w:b/>
          <w:bCs/>
          <w:snapToGrid w:val="0"/>
          <w:sz w:val="24"/>
          <w:szCs w:val="24"/>
        </w:rPr>
        <w:t>2</w:t>
      </w:r>
      <w:r>
        <w:rPr>
          <w:rFonts w:asciiTheme="minorBidi" w:hAnsiTheme="minorBidi"/>
          <w:b/>
          <w:bCs/>
          <w:snapToGrid w:val="0"/>
          <w:sz w:val="24"/>
          <w:szCs w:val="24"/>
        </w:rPr>
        <w:t xml:space="preserve"> Meeting #1</w:t>
      </w:r>
      <w:r w:rsidR="009D5905">
        <w:rPr>
          <w:rFonts w:asciiTheme="minorBidi" w:hAnsiTheme="minorBidi"/>
          <w:b/>
          <w:bCs/>
          <w:snapToGrid w:val="0"/>
          <w:sz w:val="24"/>
          <w:szCs w:val="24"/>
        </w:rPr>
        <w:t>23</w:t>
      </w:r>
      <w:r w:rsidR="00E90C43">
        <w:rPr>
          <w:rFonts w:asciiTheme="minorBidi" w:hAnsiTheme="minorBidi"/>
          <w:b/>
          <w:bCs/>
          <w:snapToGrid w:val="0"/>
          <w:sz w:val="24"/>
          <w:szCs w:val="24"/>
        </w:rPr>
        <w:t>-bis</w:t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</w:rPr>
        <w:tab/>
      </w:r>
      <w:r w:rsidR="000F41A4">
        <w:rPr>
          <w:rFonts w:asciiTheme="minorBidi" w:hAnsiTheme="minorBidi"/>
          <w:b/>
          <w:bCs/>
          <w:snapToGrid w:val="0"/>
          <w:sz w:val="24"/>
          <w:szCs w:val="24"/>
        </w:rPr>
        <w:t xml:space="preserve">            </w:t>
      </w:r>
      <w:r w:rsidR="00C8798C" w:rsidRPr="00C8798C">
        <w:rPr>
          <w:rFonts w:asciiTheme="minorBidi" w:hAnsiTheme="minorBidi"/>
          <w:b/>
          <w:bCs/>
          <w:snapToGrid w:val="0"/>
          <w:sz w:val="24"/>
          <w:szCs w:val="24"/>
        </w:rPr>
        <w:t>R2-2311158</w:t>
      </w:r>
    </w:p>
    <w:p w14:paraId="0220B0F4" w14:textId="4FD22473" w:rsidR="004F0162" w:rsidRDefault="00E84557" w:rsidP="004F0162">
      <w:pPr>
        <w:spacing w:after="0"/>
        <w:rPr>
          <w:rFonts w:asciiTheme="minorBidi" w:hAnsiTheme="minorBidi"/>
          <w:b/>
          <w:bCs/>
          <w:snapToGrid w:val="0"/>
          <w:sz w:val="24"/>
          <w:szCs w:val="24"/>
        </w:rPr>
      </w:pPr>
      <w:r>
        <w:rPr>
          <w:rFonts w:asciiTheme="minorBidi" w:hAnsiTheme="minorBidi"/>
          <w:b/>
          <w:bCs/>
          <w:snapToGrid w:val="0"/>
          <w:sz w:val="24"/>
          <w:szCs w:val="24"/>
        </w:rPr>
        <w:t>Xiamen</w:t>
      </w:r>
      <w:r w:rsidR="004F0162">
        <w:rPr>
          <w:rFonts w:asciiTheme="minorBidi" w:hAnsiTheme="minorBidi"/>
          <w:b/>
          <w:bCs/>
          <w:snapToGrid w:val="0"/>
          <w:sz w:val="24"/>
          <w:szCs w:val="24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</w:rPr>
        <w:t>China</w:t>
      </w:r>
      <w:r w:rsidR="004F0162">
        <w:rPr>
          <w:rFonts w:asciiTheme="minorBidi" w:hAnsiTheme="minorBidi"/>
          <w:b/>
          <w:bCs/>
          <w:snapToGrid w:val="0"/>
          <w:sz w:val="24"/>
          <w:szCs w:val="24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</w:rPr>
        <w:t>October</w:t>
      </w:r>
      <w:r w:rsidR="004F0162">
        <w:rPr>
          <w:rFonts w:asciiTheme="minorBidi" w:hAnsiTheme="minorBidi"/>
          <w:b/>
          <w:bCs/>
          <w:snapToGrid w:val="0"/>
          <w:sz w:val="24"/>
          <w:szCs w:val="24"/>
        </w:rPr>
        <w:t xml:space="preserve"> </w:t>
      </w:r>
      <w:r>
        <w:rPr>
          <w:rFonts w:asciiTheme="minorBidi" w:hAnsiTheme="minorBidi"/>
          <w:b/>
          <w:bCs/>
          <w:snapToGrid w:val="0"/>
          <w:sz w:val="24"/>
          <w:szCs w:val="24"/>
        </w:rPr>
        <w:t>9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</w:rPr>
        <w:t>th</w:t>
      </w:r>
      <w:r w:rsidR="004F0162">
        <w:rPr>
          <w:rFonts w:asciiTheme="minorBidi" w:hAnsiTheme="minorBidi"/>
          <w:b/>
          <w:bCs/>
          <w:snapToGrid w:val="0"/>
          <w:sz w:val="24"/>
          <w:szCs w:val="24"/>
        </w:rPr>
        <w:t xml:space="preserve"> – </w:t>
      </w:r>
      <w:r>
        <w:rPr>
          <w:rFonts w:asciiTheme="minorBidi" w:hAnsiTheme="minorBidi"/>
          <w:b/>
          <w:bCs/>
          <w:snapToGrid w:val="0"/>
          <w:sz w:val="24"/>
          <w:szCs w:val="24"/>
        </w:rPr>
        <w:t>October</w:t>
      </w:r>
      <w:r w:rsidR="004F0162">
        <w:rPr>
          <w:rFonts w:asciiTheme="minorBidi" w:hAnsiTheme="minorBidi"/>
          <w:b/>
          <w:bCs/>
          <w:snapToGrid w:val="0"/>
          <w:sz w:val="24"/>
          <w:szCs w:val="24"/>
        </w:rPr>
        <w:t xml:space="preserve"> </w:t>
      </w:r>
      <w:r>
        <w:rPr>
          <w:rFonts w:asciiTheme="minorBidi" w:hAnsiTheme="minorBidi"/>
          <w:b/>
          <w:bCs/>
          <w:snapToGrid w:val="0"/>
          <w:sz w:val="24"/>
          <w:szCs w:val="24"/>
        </w:rPr>
        <w:t>13</w:t>
      </w:r>
      <w:r w:rsidR="004F0162">
        <w:rPr>
          <w:rFonts w:asciiTheme="minorBidi" w:hAnsiTheme="minorBidi"/>
          <w:b/>
          <w:bCs/>
          <w:snapToGrid w:val="0"/>
          <w:sz w:val="24"/>
          <w:szCs w:val="24"/>
          <w:vertAlign w:val="superscript"/>
        </w:rPr>
        <w:t>th</w:t>
      </w:r>
      <w:r w:rsidR="004F0162">
        <w:rPr>
          <w:rFonts w:asciiTheme="minorBidi" w:hAnsiTheme="minorBidi"/>
          <w:b/>
          <w:bCs/>
          <w:snapToGrid w:val="0"/>
          <w:sz w:val="24"/>
          <w:szCs w:val="24"/>
        </w:rPr>
        <w:t>, 2023</w:t>
      </w:r>
    </w:p>
    <w:p w14:paraId="1A46D608" w14:textId="77777777" w:rsidR="00E627D2" w:rsidRPr="004F0162" w:rsidRDefault="00E627D2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</w:rPr>
      </w:pPr>
    </w:p>
    <w:p w14:paraId="3968EB5D" w14:textId="138EE0AF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61384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</w:t>
      </w:r>
      <w:r w:rsidR="0097416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.3.</w:t>
      </w:r>
      <w:r w:rsidR="008832D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4 Cell</w:t>
      </w:r>
      <w:r w:rsidR="00613846" w:rsidRPr="0061384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selection/re-selection</w:t>
      </w:r>
    </w:p>
    <w:p w14:paraId="091A1AD7" w14:textId="240B89BD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511C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Remaining Issues on </w:t>
      </w:r>
      <w:r w:rsidR="0097416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Cell Selection and Re-Selection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for NES</w:t>
      </w:r>
    </w:p>
    <w:p w14:paraId="49846B98" w14:textId="4E810727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8E347BB" w:rsidR="00C05AC4" w:rsidRDefault="00C05AC4" w:rsidP="00510A4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  <w:r w:rsidR="0088541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and Decision</w:t>
      </w:r>
    </w:p>
    <w:p w14:paraId="356D0D6E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7E81F1A9" w:rsidR="00E136D8" w:rsidRPr="00724B44" w:rsidRDefault="00277E0D" w:rsidP="005E15AE">
      <w:pPr>
        <w:pStyle w:val="3GPPNormalText"/>
      </w:pPr>
      <w:r>
        <w:t>During the ongoing discussion on cell selection / re-selection the</w:t>
      </w:r>
      <w:r w:rsidR="009D5905">
        <w:t xml:space="preserve"> following agreements were </w:t>
      </w:r>
      <w:r>
        <w:t>concluded during</w:t>
      </w:r>
      <w:r w:rsidR="009D5905">
        <w:t xml:space="preserve"> the preceding RAN2 meeting #12</w:t>
      </w:r>
      <w:r w:rsidR="00E84557">
        <w:t>3</w:t>
      </w:r>
      <w:r w:rsidR="00DE4EC3">
        <w:t xml:space="preserve"> [1]</w:t>
      </w:r>
      <w:r>
        <w:t>:</w:t>
      </w:r>
    </w:p>
    <w:p w14:paraId="726114CB" w14:textId="77777777" w:rsidR="006C43A6" w:rsidRDefault="006C43A6" w:rsidP="006C43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GB" w:eastAsia="zh-CN"/>
        </w:rPr>
      </w:pPr>
      <w:r>
        <w:rPr>
          <w:b/>
          <w:bCs/>
          <w:lang w:eastAsia="zh-CN"/>
        </w:rPr>
        <w:t>Agreements</w:t>
      </w:r>
    </w:p>
    <w:p w14:paraId="11679BA5" w14:textId="77777777" w:rsidR="006C43A6" w:rsidRDefault="006C43A6" w:rsidP="006C43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One single bit in SIB1 is introduced for controlling all “NES-capable UEs” to access a cell.  FFS what “NES capable UE” bit means.  The NES UE always follows the NES bit used for barring, if present.  If not present the UE shall follow legacy barring.  </w:t>
      </w:r>
    </w:p>
    <w:p w14:paraId="4ECAD1FF" w14:textId="77777777" w:rsidR="006C43A6" w:rsidRDefault="006C43A6" w:rsidP="006C43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No new cell baring techniques for non-NES UEs will be specified.  </w:t>
      </w:r>
    </w:p>
    <w:p w14:paraId="55E7014C" w14:textId="77777777" w:rsidR="006C43A6" w:rsidRDefault="006C43A6" w:rsidP="006C43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-</w:t>
      </w:r>
      <w:r>
        <w:tab/>
        <w:t>No new cell re-selection techniques will be considered in this Rel-18</w:t>
      </w:r>
    </w:p>
    <w:p w14:paraId="6E3350DA" w14:textId="77777777" w:rsidR="0035242F" w:rsidRDefault="0035242F" w:rsidP="00724B44">
      <w:pPr>
        <w:pStyle w:val="3GPPNormalText"/>
      </w:pPr>
    </w:p>
    <w:p w14:paraId="3D3C1F18" w14:textId="57264B57" w:rsidR="00DA15D3" w:rsidRPr="003612A0" w:rsidRDefault="00277E0D" w:rsidP="00724B44">
      <w:pPr>
        <w:pStyle w:val="3GPPNormalText"/>
      </w:pPr>
      <w:r>
        <w:t xml:space="preserve">The </w:t>
      </w:r>
      <w:r w:rsidR="009D5905">
        <w:t>agreement</w:t>
      </w:r>
      <w:r w:rsidR="009D5905" w:rsidRPr="00724B44">
        <w:t xml:space="preserve"> is to specify mechanisms for avoiding legacy UEs accessing cells applying Rel-18 NES techniques</w:t>
      </w:r>
      <w:r w:rsidR="00F56319">
        <w:t xml:space="preserve">. </w:t>
      </w:r>
      <w:r w:rsidR="00DA15D3" w:rsidRPr="00AF25B4">
        <w:t xml:space="preserve">This </w:t>
      </w:r>
      <w:r w:rsidR="000C19EE">
        <w:t>contribution</w:t>
      </w:r>
      <w:r w:rsidR="00DA15D3" w:rsidRPr="00AF25B4">
        <w:t xml:space="preserve"> </w:t>
      </w:r>
      <w:r w:rsidR="00866992">
        <w:t>discusses</w:t>
      </w:r>
      <w:r w:rsidR="00DA15D3" w:rsidRPr="00AF25B4">
        <w:t xml:space="preserve"> the </w:t>
      </w:r>
      <w:r w:rsidR="00E84557">
        <w:t>definition of NES UEs and</w:t>
      </w:r>
      <w:r w:rsidR="00DA15D3" w:rsidRPr="00AF25B4">
        <w:t xml:space="preserve"> identif</w:t>
      </w:r>
      <w:r w:rsidR="0035242F">
        <w:t>i</w:t>
      </w:r>
      <w:r w:rsidR="00140866">
        <w:t>e</w:t>
      </w:r>
      <w:bookmarkStart w:id="0" w:name="_GoBack"/>
      <w:bookmarkEnd w:id="0"/>
      <w:r w:rsidR="0035242F">
        <w:t>s</w:t>
      </w:r>
      <w:r w:rsidR="00DA15D3" w:rsidRPr="00AF25B4">
        <w:t xml:space="preserve"> potential challenges that could arise with the introduction of </w:t>
      </w:r>
      <w:r w:rsidR="000C41CD">
        <w:t>future</w:t>
      </w:r>
      <w:r w:rsidR="0059498E">
        <w:t xml:space="preserve"> NES techniques</w:t>
      </w:r>
      <w:r w:rsidR="00DA15D3" w:rsidRPr="00724B44">
        <w:t>.</w:t>
      </w:r>
    </w:p>
    <w:p w14:paraId="42C3F0BC" w14:textId="3D4689E3" w:rsidR="00E961B6" w:rsidRDefault="002B2025" w:rsidP="00510A4D">
      <w:pPr>
        <w:pStyle w:val="berschrift1"/>
        <w:spacing w:before="480"/>
        <w:ind w:left="431" w:hanging="431"/>
      </w:pPr>
      <w:r>
        <w:t>Cell Selection and Re-selection</w:t>
      </w:r>
    </w:p>
    <w:p w14:paraId="1E9EEB6C" w14:textId="54326AE1" w:rsidR="00EE09A5" w:rsidRDefault="00DD2E14" w:rsidP="00724B44">
      <w:pPr>
        <w:pStyle w:val="3GPPNormalText"/>
      </w:pPr>
      <w:r w:rsidRPr="005E15AE">
        <w:t>During the</w:t>
      </w:r>
      <w:r w:rsidR="00DE4EC3">
        <w:t xml:space="preserve"> previous </w:t>
      </w:r>
      <w:r w:rsidR="00F56319">
        <w:t>meetings</w:t>
      </w:r>
      <w:r w:rsidR="00F56319" w:rsidRPr="005E15AE">
        <w:t>,</w:t>
      </w:r>
      <w:r w:rsidRPr="005E15AE">
        <w:t xml:space="preserve"> the importance of barring legacy UEs </w:t>
      </w:r>
      <w:r w:rsidR="004D4887">
        <w:t>from cells applying</w:t>
      </w:r>
      <w:r w:rsidRPr="005E15AE">
        <w:t xml:space="preserve"> NES techn</w:t>
      </w:r>
      <w:r w:rsidRPr="00AF25B4">
        <w:t>iques was</w:t>
      </w:r>
      <w:r w:rsidRPr="005E15AE">
        <w:t xml:space="preserve"> </w:t>
      </w:r>
      <w:r w:rsidR="004D4887">
        <w:t>discussed</w:t>
      </w:r>
      <w:r w:rsidRPr="005E15AE">
        <w:t xml:space="preserve">. </w:t>
      </w:r>
      <w:r w:rsidR="004D4887">
        <w:t xml:space="preserve">Cell barring </w:t>
      </w:r>
      <w:r w:rsidR="008649A5">
        <w:t xml:space="preserve">may prevent </w:t>
      </w:r>
      <w:r w:rsidR="004D4887">
        <w:t xml:space="preserve">legacy UEs to access </w:t>
      </w:r>
      <w:r w:rsidR="008649A5">
        <w:t xml:space="preserve">or camp on </w:t>
      </w:r>
      <w:r w:rsidR="004D4887">
        <w:t>a cell, once NES techniques are applied, e.g. during low traffic load scenarios</w:t>
      </w:r>
      <w:r w:rsidR="00F56319">
        <w:t>.</w:t>
      </w:r>
    </w:p>
    <w:p w14:paraId="65519C46" w14:textId="4CE92A8B" w:rsidR="00BC65D3" w:rsidRDefault="000C7E8C" w:rsidP="00B3093C">
      <w:pPr>
        <w:pStyle w:val="3GPPNormalText"/>
      </w:pPr>
      <w:r>
        <w:t xml:space="preserve">In RAN2#123 it was decided to use </w:t>
      </w:r>
      <w:r w:rsidR="00B3093C">
        <w:t xml:space="preserve">one bit to </w:t>
      </w:r>
      <w:r>
        <w:t xml:space="preserve">control the barring of “NES-capable UEs” when legacy barring mechanisms are used to prevent </w:t>
      </w:r>
      <w:r w:rsidR="00B3093C">
        <w:t xml:space="preserve">legacy User Equipment (UEs) from accessing cells implementing NES (Network Energy Saving) techniques. </w:t>
      </w:r>
      <w:r w:rsidR="0035242F">
        <w:t>T</w:t>
      </w:r>
      <w:r w:rsidR="00C51096">
        <w:t>he follow issues remain to be decided:</w:t>
      </w:r>
    </w:p>
    <w:p w14:paraId="5349291C" w14:textId="77777777" w:rsidR="00C51096" w:rsidRPr="00C112DE" w:rsidRDefault="00C51096" w:rsidP="00C51096">
      <w:pPr>
        <w:numPr>
          <w:ilvl w:val="0"/>
          <w:numId w:val="7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/>
        </w:rPr>
      </w:pPr>
      <w:r w:rsidRPr="00C112DE">
        <w:rPr>
          <w:rFonts w:eastAsia="Times New Roman"/>
        </w:rPr>
        <w:t>Issue 1: Definition of “NES capable UE” and how to capture it in TS 38.304</w:t>
      </w:r>
    </w:p>
    <w:p w14:paraId="38BAEE17" w14:textId="2A6916B4" w:rsidR="00C51096" w:rsidRPr="00C112DE" w:rsidRDefault="00C51096" w:rsidP="00C51096">
      <w:pPr>
        <w:numPr>
          <w:ilvl w:val="0"/>
          <w:numId w:val="7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</w:rPr>
      </w:pPr>
      <w:r w:rsidRPr="00C112DE">
        <w:rPr>
          <w:rFonts w:eastAsia="Times New Roman"/>
        </w:rPr>
        <w:t xml:space="preserve">Issue 2: Whether to </w:t>
      </w:r>
      <w:r w:rsidR="00DD20ED" w:rsidRPr="00C112DE">
        <w:rPr>
          <w:rFonts w:eastAsia="Times New Roman"/>
        </w:rPr>
        <w:t>capture “</w:t>
      </w:r>
      <w:r w:rsidRPr="00C112DE">
        <w:rPr>
          <w:rFonts w:eastAsia="Times New Roman"/>
        </w:rPr>
        <w:t>This field is ignored by NES capable UEs while </w:t>
      </w:r>
      <w:proofErr w:type="spellStart"/>
      <w:r w:rsidRPr="00C112DE">
        <w:rPr>
          <w:rFonts w:eastAsia="Times New Roman"/>
          <w:i/>
          <w:iCs/>
        </w:rPr>
        <w:t>cellBarredNES</w:t>
      </w:r>
      <w:proofErr w:type="spellEnd"/>
      <w:r w:rsidRPr="00C112DE">
        <w:rPr>
          <w:rFonts w:eastAsia="Times New Roman"/>
        </w:rPr>
        <w:t> is included in SIB1."  under </w:t>
      </w:r>
      <w:r w:rsidRPr="00C112DE">
        <w:rPr>
          <w:rFonts w:eastAsia="Times New Roman"/>
          <w:i/>
          <w:iCs/>
          <w:lang w:val="en-US"/>
        </w:rPr>
        <w:t>cellBarred </w:t>
      </w:r>
      <w:r w:rsidRPr="00C112DE">
        <w:rPr>
          <w:rFonts w:eastAsia="Times New Roman"/>
          <w:lang w:val="en-US"/>
        </w:rPr>
        <w:t>bullet.</w:t>
      </w:r>
    </w:p>
    <w:p w14:paraId="5F483A60" w14:textId="77777777" w:rsidR="00C51096" w:rsidRPr="00C112DE" w:rsidRDefault="00C51096" w:rsidP="00C51096">
      <w:pPr>
        <w:pStyle w:val="Listenabsatz"/>
        <w:numPr>
          <w:ilvl w:val="0"/>
          <w:numId w:val="79"/>
        </w:numPr>
        <w:rPr>
          <w:rFonts w:ascii="Times New Roman" w:hAnsi="Times New Roman"/>
          <w:b/>
          <w:bCs/>
          <w:sz w:val="20"/>
          <w:szCs w:val="20"/>
        </w:rPr>
      </w:pPr>
      <w:r w:rsidRPr="00C112DE">
        <w:rPr>
          <w:rFonts w:ascii="Times New Roman" w:hAnsi="Times New Roman"/>
          <w:b/>
          <w:bCs/>
          <w:sz w:val="20"/>
          <w:szCs w:val="20"/>
          <w:u w:val="single"/>
        </w:rPr>
        <w:t>Issue 1-12:</w:t>
      </w:r>
      <w:r w:rsidRPr="00C112DE">
        <w:rPr>
          <w:rFonts w:ascii="Times New Roman" w:hAnsi="Times New Roman"/>
          <w:b/>
          <w:bCs/>
          <w:sz w:val="20"/>
          <w:szCs w:val="20"/>
        </w:rPr>
        <w:t xml:space="preserve"> Whether to change </w:t>
      </w:r>
      <w:proofErr w:type="spellStart"/>
      <w:r w:rsidRPr="00C112DE">
        <w:rPr>
          <w:rFonts w:ascii="Times New Roman" w:hAnsi="Times New Roman"/>
          <w:b/>
          <w:bCs/>
          <w:i/>
          <w:iCs/>
          <w:sz w:val="20"/>
          <w:szCs w:val="20"/>
        </w:rPr>
        <w:t>cellBarredNES</w:t>
      </w:r>
      <w:proofErr w:type="spellEnd"/>
      <w:r w:rsidRPr="00C112DE">
        <w:rPr>
          <w:rFonts w:ascii="Times New Roman" w:hAnsi="Times New Roman"/>
          <w:b/>
          <w:bCs/>
          <w:sz w:val="20"/>
          <w:szCs w:val="20"/>
        </w:rPr>
        <w:t xml:space="preserve"> to a single ENUM value.</w:t>
      </w:r>
    </w:p>
    <w:p w14:paraId="06210EE4" w14:textId="77777777" w:rsidR="007666CB" w:rsidRPr="00C112DE" w:rsidRDefault="007666CB" w:rsidP="00B3093C">
      <w:pPr>
        <w:pStyle w:val="3GPPNormalText"/>
      </w:pPr>
    </w:p>
    <w:p w14:paraId="1B0BBC1F" w14:textId="01C18F6C" w:rsidR="00BC65D3" w:rsidRDefault="007666CB" w:rsidP="00B3093C">
      <w:pPr>
        <w:pStyle w:val="3GPPNormalText"/>
      </w:pPr>
      <w:r>
        <w:t xml:space="preserve">In our understanding, both Issue 1 and Issue 1-12 could not be decided yet because there is not yet a clear definition of “NES”. Only “Rel-18 NES” is now close to completion, but how NES will look like in Rel-19, Rel-20, </w:t>
      </w:r>
      <w:r w:rsidR="00DD20ED">
        <w:t>etc.</w:t>
      </w:r>
      <w:r>
        <w:t xml:space="preserve"> and which “NES capable UEs” should be barred or not remains to be seen.  </w:t>
      </w:r>
    </w:p>
    <w:p w14:paraId="15174D68" w14:textId="1065F1C1" w:rsidR="007666CB" w:rsidRDefault="007666CB" w:rsidP="00B3093C">
      <w:pPr>
        <w:pStyle w:val="3GPPNormalText"/>
      </w:pPr>
      <w:r>
        <w:t xml:space="preserve">To simplify this process and minimize the standardization effort needed for each advancement, </w:t>
      </w:r>
      <w:proofErr w:type="spellStart"/>
      <w:r>
        <w:t>cellBarredNES</w:t>
      </w:r>
      <w:proofErr w:type="spellEnd"/>
      <w:r>
        <w:t xml:space="preserve"> should be an ENUMERATED field. As for the behavior already defined for Rel-18 we agree with proposals in </w:t>
      </w:r>
      <w:r>
        <w:fldChar w:fldCharType="begin"/>
      </w:r>
      <w:r>
        <w:instrText xml:space="preserve"> REF _Ref146832646 \n \h </w:instrText>
      </w:r>
      <w:r>
        <w:fldChar w:fldCharType="separate"/>
      </w:r>
      <w:r w:rsidR="00402F85">
        <w:t>[2]</w:t>
      </w:r>
      <w:r>
        <w:fldChar w:fldCharType="end"/>
      </w:r>
      <w:r>
        <w:t xml:space="preserve"> that a single ENUM with the value {</w:t>
      </w:r>
      <w:proofErr w:type="spellStart"/>
      <w:r>
        <w:t>notBarred</w:t>
      </w:r>
      <w:proofErr w:type="spellEnd"/>
      <w:r>
        <w:t>} suffices for m</w:t>
      </w:r>
      <w:r w:rsidR="0035242F">
        <w:t>o</w:t>
      </w:r>
      <w:r>
        <w:t xml:space="preserve">st purposes. </w:t>
      </w:r>
      <w:r w:rsidR="0035242F">
        <w:t>I</w:t>
      </w:r>
      <w:r>
        <w:t xml:space="preserve">n order to guarantee that the behavior and framework can still be applied </w:t>
      </w:r>
      <w:r w:rsidR="002C77AD">
        <w:t>to future</w:t>
      </w:r>
      <w:r>
        <w:t xml:space="preserve"> “NES-capable UEs”</w:t>
      </w:r>
      <w:r w:rsidR="0035242F">
        <w:t>,</w:t>
      </w:r>
      <w:r>
        <w:t xml:space="preserve"> </w:t>
      </w:r>
      <w:r w:rsidR="002C77AD">
        <w:t>e.g.</w:t>
      </w:r>
      <w:r w:rsidR="008142EB">
        <w:t xml:space="preserve"> </w:t>
      </w:r>
      <w:r w:rsidR="002C77AD">
        <w:t>for upcoming releases,</w:t>
      </w:r>
      <w:r>
        <w:t xml:space="preserve"> the </w:t>
      </w:r>
      <w:proofErr w:type="spellStart"/>
      <w:r>
        <w:t>cellBarredNES</w:t>
      </w:r>
      <w:proofErr w:type="spellEnd"/>
      <w:r>
        <w:t xml:space="preserve"> field should be made exten</w:t>
      </w:r>
      <w:r w:rsidR="002C77AD">
        <w:t>da</w:t>
      </w:r>
      <w:r>
        <w:t xml:space="preserve">ble.  With this approach, only new ENUM values </w:t>
      </w:r>
      <w:r w:rsidR="005C2E60">
        <w:t xml:space="preserve">need to be defined </w:t>
      </w:r>
      <w:r w:rsidR="002C77AD">
        <w:t>i</w:t>
      </w:r>
      <w:r w:rsidR="005C2E60">
        <w:t xml:space="preserve">n the future </w:t>
      </w:r>
      <w:r w:rsidR="005C2E60">
        <w:lastRenderedPageBreak/>
        <w:t>and Rel-18</w:t>
      </w:r>
      <w:r>
        <w:t xml:space="preserve"> UEs </w:t>
      </w:r>
      <w:r w:rsidR="005C2E60">
        <w:t xml:space="preserve">will still be able </w:t>
      </w:r>
      <w:r>
        <w:t xml:space="preserve">access the cell </w:t>
      </w:r>
      <w:r w:rsidR="005C2E60">
        <w:t xml:space="preserve">and </w:t>
      </w:r>
      <w:r>
        <w:t xml:space="preserve">interpret the ENUM value. </w:t>
      </w:r>
      <w:r w:rsidR="005C2E60">
        <w:t>If a UE does not know a value or extension</w:t>
      </w:r>
      <w:r w:rsidR="002C77AD">
        <w:t>, it</w:t>
      </w:r>
      <w:r w:rsidR="00E75561">
        <w:t xml:space="preserve"> </w:t>
      </w:r>
      <w:r>
        <w:t>would consider the cell barred</w:t>
      </w:r>
      <w:r w:rsidR="005C2E60">
        <w:t>.</w:t>
      </w:r>
    </w:p>
    <w:p w14:paraId="66968BFB" w14:textId="00FD8530" w:rsidR="005C2E60" w:rsidRPr="00DD20ED" w:rsidRDefault="005C2E60" w:rsidP="005C2E60">
      <w:pPr>
        <w:pStyle w:val="TDocObservation"/>
        <w:jc w:val="both"/>
        <w:rPr>
          <w:bCs/>
          <w:sz w:val="24"/>
          <w:szCs w:val="24"/>
          <w:lang w:val="en-US"/>
        </w:rPr>
      </w:pPr>
      <w:r w:rsidRPr="00444B98">
        <w:rPr>
          <w:sz w:val="24"/>
          <w:szCs w:val="22"/>
          <w:lang w:val="en-US"/>
        </w:rPr>
        <w:t>Utilizing ENUM</w:t>
      </w:r>
      <w:r>
        <w:rPr>
          <w:sz w:val="24"/>
          <w:szCs w:val="22"/>
          <w:lang w:val="en-US"/>
        </w:rPr>
        <w:t xml:space="preserve"> (</w:t>
      </w:r>
      <w:proofErr w:type="spellStart"/>
      <w:r>
        <w:rPr>
          <w:sz w:val="24"/>
          <w:szCs w:val="22"/>
          <w:lang w:val="en-US"/>
        </w:rPr>
        <w:t>CellbarredNES</w:t>
      </w:r>
      <w:proofErr w:type="spellEnd"/>
      <w:r>
        <w:rPr>
          <w:sz w:val="24"/>
          <w:szCs w:val="22"/>
          <w:lang w:val="en-US"/>
        </w:rPr>
        <w:t>)</w:t>
      </w:r>
      <w:r w:rsidRPr="00444B98">
        <w:rPr>
          <w:sz w:val="24"/>
          <w:szCs w:val="22"/>
          <w:lang w:val="en-US"/>
        </w:rPr>
        <w:t xml:space="preserve"> value </w:t>
      </w:r>
      <w:r>
        <w:rPr>
          <w:sz w:val="24"/>
          <w:szCs w:val="22"/>
          <w:lang w:val="en-US"/>
        </w:rPr>
        <w:t xml:space="preserve">instead of a bit </w:t>
      </w:r>
      <w:r w:rsidRPr="00444B98">
        <w:rPr>
          <w:sz w:val="24"/>
          <w:szCs w:val="22"/>
          <w:lang w:val="en-US"/>
        </w:rPr>
        <w:t>offers a streamlined solution</w:t>
      </w:r>
      <w:r>
        <w:rPr>
          <w:sz w:val="24"/>
          <w:szCs w:val="22"/>
          <w:lang w:val="en-US"/>
        </w:rPr>
        <w:t xml:space="preserve"> which minimizes the adaptations and redesign efforts</w:t>
      </w:r>
      <w:r w:rsidRPr="00444B98">
        <w:rPr>
          <w:sz w:val="24"/>
          <w:szCs w:val="22"/>
          <w:lang w:val="en-US"/>
        </w:rPr>
        <w:t>.</w:t>
      </w:r>
    </w:p>
    <w:p w14:paraId="3884F919" w14:textId="205BF49F" w:rsidR="005C2E60" w:rsidRDefault="00DD20ED" w:rsidP="005C2E60">
      <w:pPr>
        <w:pStyle w:val="TDocProposal"/>
        <w:spacing w:after="240"/>
        <w:ind w:left="0" w:firstLine="0"/>
        <w:jc w:val="both"/>
        <w:rPr>
          <w:bCs/>
          <w:szCs w:val="24"/>
          <w:lang w:val="en-US"/>
        </w:rPr>
      </w:pPr>
      <w:proofErr w:type="spellStart"/>
      <w:r>
        <w:rPr>
          <w:bCs/>
          <w:szCs w:val="24"/>
          <w:lang w:val="en-US"/>
        </w:rPr>
        <w:t>C</w:t>
      </w:r>
      <w:r w:rsidR="005C2E60">
        <w:rPr>
          <w:bCs/>
          <w:szCs w:val="24"/>
          <w:lang w:val="en-US"/>
        </w:rPr>
        <w:t>ellBarredNES</w:t>
      </w:r>
      <w:proofErr w:type="spellEnd"/>
      <w:r w:rsidR="005C2E60">
        <w:rPr>
          <w:bCs/>
          <w:szCs w:val="24"/>
          <w:lang w:val="en-US"/>
        </w:rPr>
        <w:t xml:space="preserve"> is defined as an exten</w:t>
      </w:r>
      <w:r w:rsidR="002C77AD">
        <w:rPr>
          <w:bCs/>
          <w:szCs w:val="24"/>
          <w:lang w:val="en-US"/>
        </w:rPr>
        <w:t>da</w:t>
      </w:r>
      <w:r w:rsidR="005C2E60">
        <w:rPr>
          <w:bCs/>
          <w:szCs w:val="24"/>
          <w:lang w:val="en-US"/>
        </w:rPr>
        <w:t xml:space="preserve">ble ENUM with a single value. </w:t>
      </w:r>
    </w:p>
    <w:p w14:paraId="533E592C" w14:textId="4CF5071E" w:rsidR="005C2E60" w:rsidRDefault="005C2E60" w:rsidP="00B3093C">
      <w:pPr>
        <w:pStyle w:val="3GPPNormalText"/>
      </w:pPr>
      <w:r>
        <w:t xml:space="preserve">As an example, </w:t>
      </w:r>
      <w:proofErr w:type="spellStart"/>
      <w:r>
        <w:t>cellBarredNES</w:t>
      </w:r>
      <w:proofErr w:type="spellEnd"/>
      <w:r>
        <w:t xml:space="preserve"> could be defined as</w:t>
      </w:r>
      <w:r w:rsidR="00F91DA8">
        <w:t>:</w:t>
      </w:r>
    </w:p>
    <w:p w14:paraId="4C31F057" w14:textId="5AE6A406" w:rsidR="005C2E60" w:rsidRDefault="005C2E60" w:rsidP="005C2E60">
      <w:pPr>
        <w:pStyle w:val="Textkrper"/>
        <w:keepNext/>
        <w:rPr>
          <w:rFonts w:eastAsia="DengXian" w:cs="Arial"/>
          <w:bCs/>
        </w:rPr>
      </w:pPr>
      <w:proofErr w:type="spellStart"/>
      <w:r>
        <w:rPr>
          <w:rFonts w:cs="Arial"/>
        </w:rPr>
        <w:t>cellBarredNES</w:t>
      </w:r>
      <w:proofErr w:type="spellEnd"/>
      <w:r>
        <w:rPr>
          <w:rFonts w:cs="Arial"/>
        </w:rPr>
        <w:t xml:space="preserve">            </w:t>
      </w:r>
      <w:r>
        <w:rPr>
          <w:rFonts w:cs="Arial"/>
          <w:color w:val="993366"/>
        </w:rPr>
        <w:t>ENUMERATED</w:t>
      </w:r>
      <w:r>
        <w:rPr>
          <w:rFonts w:cs="Arial"/>
        </w:rPr>
        <w:t xml:space="preserve"> {rel-18-NES-notBarred, …}                                         </w:t>
      </w:r>
      <w:r w:rsidR="00F91DA8">
        <w:rPr>
          <w:rFonts w:cs="Arial"/>
          <w:color w:val="993366"/>
        </w:rPr>
        <w:t>OPTIONAL</w:t>
      </w:r>
      <w:r w:rsidR="00F91DA8">
        <w:rPr>
          <w:rFonts w:cs="Arial"/>
        </w:rPr>
        <w:t>, --</w:t>
      </w:r>
      <w:r>
        <w:rPr>
          <w:rFonts w:cs="Arial"/>
          <w:color w:val="808080"/>
        </w:rPr>
        <w:t xml:space="preserve"> Need R</w:t>
      </w:r>
    </w:p>
    <w:p w14:paraId="70A18F03" w14:textId="4EBFFABF" w:rsidR="005C2E60" w:rsidRDefault="005C2E60" w:rsidP="005C2E60">
      <w:pPr>
        <w:pStyle w:val="3GPPNormalText"/>
      </w:pPr>
      <w:r>
        <w:t xml:space="preserve">Note that the value highlighted as “rel-18-NES-notBarred” </w:t>
      </w:r>
      <w:r w:rsidR="002C77AD">
        <w:t>should</w:t>
      </w:r>
      <w:r>
        <w:t xml:space="preserve"> document that this is applicable to Rel-18 UEs, </w:t>
      </w:r>
      <w:r w:rsidR="002C77AD">
        <w:t xml:space="preserve">with </w:t>
      </w:r>
      <w:r>
        <w:t xml:space="preserve">no assumptions for the future.  This flexible design not only streamlines the standardization process but also ensures </w:t>
      </w:r>
      <w:r w:rsidR="00B46EFD">
        <w:t xml:space="preserve">forward </w:t>
      </w:r>
      <w:r>
        <w:t>compatibility, making it a more efficient and adaptable solution for managing legacy UEs.</w:t>
      </w:r>
    </w:p>
    <w:p w14:paraId="18F792C8" w14:textId="4181D5B6" w:rsidR="005C2E60" w:rsidRDefault="005C2E60" w:rsidP="00B3093C">
      <w:pPr>
        <w:pStyle w:val="3GPPNormalText"/>
      </w:pPr>
      <w:r>
        <w:t xml:space="preserve">Also related to this forward compatible approach of using an ENUM, but addressing Issue 1, a NES-capable UE can be defined as a UE capable of reading the ENUMERATED field </w:t>
      </w:r>
      <w:proofErr w:type="spellStart"/>
      <w:r>
        <w:t>CellBarredNES</w:t>
      </w:r>
      <w:proofErr w:type="spellEnd"/>
      <w:r>
        <w:t xml:space="preserve">. This would lead to a simple description </w:t>
      </w:r>
      <w:r w:rsidR="002C77AD">
        <w:t>i</w:t>
      </w:r>
      <w:r>
        <w:t>n TS 38.304</w:t>
      </w:r>
      <w:r w:rsidR="002C77AD">
        <w:t>, where</w:t>
      </w:r>
      <w:r w:rsidR="00AB45C9">
        <w:t xml:space="preserve"> </w:t>
      </w:r>
      <w:r>
        <w:t>th</w:t>
      </w:r>
      <w:r w:rsidR="002C77AD">
        <w:t>e</w:t>
      </w:r>
      <w:r>
        <w:t xml:space="preserve"> description </w:t>
      </w:r>
      <w:r w:rsidR="002C77AD">
        <w:t xml:space="preserve">of this field </w:t>
      </w:r>
      <w:r>
        <w:t xml:space="preserve">does not </w:t>
      </w:r>
      <w:r w:rsidR="002C77AD">
        <w:t>require any</w:t>
      </w:r>
      <w:r>
        <w:t xml:space="preserve"> update</w:t>
      </w:r>
      <w:r w:rsidR="002C77AD">
        <w:t>s</w:t>
      </w:r>
      <w:r w:rsidR="00AB45C9">
        <w:t xml:space="preserve"> in future releases</w:t>
      </w:r>
      <w:r>
        <w:t xml:space="preserve">. </w:t>
      </w:r>
    </w:p>
    <w:p w14:paraId="72DE3BD7" w14:textId="35CB89DE" w:rsidR="00E24C55" w:rsidRPr="00D42035" w:rsidRDefault="00400A43" w:rsidP="00DD20ED">
      <w:pPr>
        <w:pStyle w:val="TDocProposal"/>
        <w:spacing w:after="240"/>
        <w:ind w:left="0" w:firstLine="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A </w:t>
      </w:r>
      <w:r>
        <w:t>NES-capable UE is as a UE capable of reading the ENUMERATED field</w:t>
      </w:r>
      <w:r w:rsidR="00F91DA8">
        <w:t xml:space="preserve"> of </w:t>
      </w:r>
      <w:proofErr w:type="spellStart"/>
      <w:r w:rsidR="00F91DA8">
        <w:t>CellBarredNES</w:t>
      </w:r>
      <w:proofErr w:type="spellEnd"/>
      <w:r w:rsidR="00F91DA8">
        <w:rPr>
          <w:bCs/>
          <w:szCs w:val="24"/>
          <w:lang w:val="en-US"/>
        </w:rPr>
        <w:t>.</w:t>
      </w:r>
    </w:p>
    <w:p w14:paraId="3CCF633B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22228FA5" w14:textId="70E50CB5" w:rsidR="00DD20ED" w:rsidRDefault="00BE3AFD" w:rsidP="000719AA">
      <w:pPr>
        <w:pStyle w:val="3GPPNormalText"/>
        <w:spacing w:after="0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>some</w:t>
      </w:r>
      <w:r w:rsidR="001F4083">
        <w:rPr>
          <w:bCs/>
          <w:sz w:val="24"/>
        </w:rPr>
        <w:t xml:space="preserve"> Cell Selection</w:t>
      </w:r>
      <w:r w:rsidR="00F91DA8">
        <w:rPr>
          <w:bCs/>
          <w:sz w:val="24"/>
        </w:rPr>
        <w:t xml:space="preserve">/ </w:t>
      </w:r>
      <w:r w:rsidR="001F4083">
        <w:rPr>
          <w:bCs/>
          <w:sz w:val="24"/>
        </w:rPr>
        <w:t>Reselection</w:t>
      </w:r>
      <w:r w:rsidRPr="00BE3AFD">
        <w:rPr>
          <w:bCs/>
          <w:sz w:val="24"/>
        </w:rPr>
        <w:t xml:space="preserve"> aspects of </w:t>
      </w:r>
      <w:r w:rsidR="00B6066F">
        <w:rPr>
          <w:bCs/>
          <w:sz w:val="24"/>
        </w:rPr>
        <w:t>Network Energy Saving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4832BFED" w14:textId="77777777" w:rsidR="00DD20ED" w:rsidRDefault="00DD20ED" w:rsidP="000719AA">
      <w:pPr>
        <w:pStyle w:val="3GPPNormalText"/>
        <w:spacing w:after="0"/>
        <w:rPr>
          <w:sz w:val="24"/>
        </w:rPr>
      </w:pPr>
    </w:p>
    <w:p w14:paraId="4EED6592" w14:textId="733240DE" w:rsidR="00DD20ED" w:rsidRPr="00DD20ED" w:rsidRDefault="00DD20ED" w:rsidP="00DD20ED">
      <w:pPr>
        <w:pStyle w:val="TDocObservation"/>
        <w:numPr>
          <w:ilvl w:val="0"/>
          <w:numId w:val="80"/>
        </w:numPr>
        <w:rPr>
          <w:bCs/>
          <w:sz w:val="24"/>
          <w:szCs w:val="24"/>
          <w:lang w:val="en-US"/>
        </w:rPr>
      </w:pPr>
      <w:r w:rsidRPr="00DD20ED">
        <w:rPr>
          <w:sz w:val="24"/>
          <w:szCs w:val="22"/>
          <w:lang w:val="en-US"/>
        </w:rPr>
        <w:t>Utilizing ENUM (</w:t>
      </w:r>
      <w:proofErr w:type="spellStart"/>
      <w:r w:rsidRPr="00DD20ED">
        <w:rPr>
          <w:sz w:val="24"/>
          <w:szCs w:val="22"/>
          <w:lang w:val="en-US"/>
        </w:rPr>
        <w:t>CellbarredNES</w:t>
      </w:r>
      <w:proofErr w:type="spellEnd"/>
      <w:r w:rsidRPr="00DD20ED">
        <w:rPr>
          <w:sz w:val="24"/>
          <w:szCs w:val="22"/>
          <w:lang w:val="en-US"/>
        </w:rPr>
        <w:t>) value instead of a bit offers a streamlined</w:t>
      </w:r>
      <w:r>
        <w:rPr>
          <w:bCs/>
          <w:sz w:val="24"/>
          <w:szCs w:val="24"/>
          <w:lang w:val="en-US"/>
        </w:rPr>
        <w:t xml:space="preserve"> </w:t>
      </w:r>
      <w:r w:rsidRPr="00DD20ED">
        <w:rPr>
          <w:sz w:val="24"/>
          <w:szCs w:val="22"/>
          <w:lang w:val="en-US"/>
        </w:rPr>
        <w:t>solution which minimizes the adaptations and redesign efforts.</w:t>
      </w:r>
    </w:p>
    <w:p w14:paraId="08D20C73" w14:textId="1E25779D" w:rsidR="00DD20ED" w:rsidRPr="00DD20ED" w:rsidRDefault="00DD20ED" w:rsidP="00DD20ED">
      <w:pPr>
        <w:pStyle w:val="TDocProposal"/>
        <w:numPr>
          <w:ilvl w:val="0"/>
          <w:numId w:val="81"/>
        </w:numPr>
        <w:spacing w:after="240"/>
        <w:jc w:val="both"/>
        <w:rPr>
          <w:bCs/>
          <w:szCs w:val="24"/>
          <w:lang w:val="en-US"/>
        </w:rPr>
      </w:pPr>
      <w:proofErr w:type="spellStart"/>
      <w:r w:rsidRPr="00DD20ED">
        <w:rPr>
          <w:bCs/>
          <w:szCs w:val="24"/>
          <w:lang w:val="en-US"/>
        </w:rPr>
        <w:t>CellBarredNES</w:t>
      </w:r>
      <w:proofErr w:type="spellEnd"/>
      <w:r w:rsidRPr="00DD20ED">
        <w:rPr>
          <w:bCs/>
          <w:szCs w:val="24"/>
          <w:lang w:val="en-US"/>
        </w:rPr>
        <w:t xml:space="preserve"> is defined as an exten</w:t>
      </w:r>
      <w:r w:rsidR="002C77AD">
        <w:rPr>
          <w:bCs/>
          <w:szCs w:val="24"/>
          <w:lang w:val="en-US"/>
        </w:rPr>
        <w:t>da</w:t>
      </w:r>
      <w:r w:rsidRPr="00DD20ED">
        <w:rPr>
          <w:bCs/>
          <w:szCs w:val="24"/>
          <w:lang w:val="en-US"/>
        </w:rPr>
        <w:t xml:space="preserve">ble ENUM with a single value. </w:t>
      </w:r>
    </w:p>
    <w:p w14:paraId="0D96C1C4" w14:textId="5C440CB7" w:rsidR="005E15AE" w:rsidRPr="00DD20ED" w:rsidRDefault="00DD20ED" w:rsidP="00DD20ED">
      <w:pPr>
        <w:pStyle w:val="TDocProposal"/>
        <w:spacing w:after="240"/>
        <w:ind w:left="0" w:firstLine="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A </w:t>
      </w:r>
      <w:r>
        <w:t>NES-capable UE is as a UE capable of reading the ENUMERATED field</w:t>
      </w:r>
      <w:r w:rsidR="00F91DA8">
        <w:t xml:space="preserve"> of</w:t>
      </w:r>
      <w:r>
        <w:t xml:space="preserve"> </w:t>
      </w:r>
      <w:proofErr w:type="spellStart"/>
      <w:r>
        <w:t>CellBarredNES</w:t>
      </w:r>
      <w:proofErr w:type="spellEnd"/>
      <w:r>
        <w:rPr>
          <w:bCs/>
          <w:szCs w:val="24"/>
          <w:lang w:val="en-US"/>
        </w:rPr>
        <w:t>.</w:t>
      </w:r>
    </w:p>
    <w:p w14:paraId="657D61CE" w14:textId="538F1E41" w:rsidR="00866992" w:rsidRPr="007F69A7" w:rsidRDefault="00C05AC4" w:rsidP="007F69A7">
      <w:pPr>
        <w:pStyle w:val="berschrift1"/>
        <w:tabs>
          <w:tab w:val="clear" w:pos="432"/>
        </w:tabs>
        <w:spacing w:before="480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3FE26192" w14:textId="3E139F1A" w:rsidR="000B146F" w:rsidRDefault="00284EC1" w:rsidP="000B146F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r>
        <w:t>R2-2308963</w:t>
      </w:r>
      <w:r w:rsidR="006A4C53">
        <w:t>,</w:t>
      </w:r>
      <w:r>
        <w:rPr>
          <w:iCs/>
          <w:lang w:val="en-US"/>
        </w:rPr>
        <w:t xml:space="preserve"> </w:t>
      </w:r>
      <w:r w:rsidR="00DE4EC3">
        <w:rPr>
          <w:iCs/>
          <w:lang w:val="en-US"/>
        </w:rPr>
        <w:t>“</w:t>
      </w:r>
      <w:r>
        <w:t>Network energy savings for NR Chair Notes</w:t>
      </w:r>
      <w:r w:rsidR="00DE4EC3">
        <w:rPr>
          <w:iCs/>
          <w:lang w:val="en-US"/>
        </w:rPr>
        <w:t>”, 3GPP TSG RAN meeting #1</w:t>
      </w:r>
      <w:r>
        <w:rPr>
          <w:iCs/>
          <w:lang w:val="en-US"/>
        </w:rPr>
        <w:t>23</w:t>
      </w:r>
      <w:r w:rsidR="00DE4EC3">
        <w:rPr>
          <w:iCs/>
          <w:lang w:val="en-US"/>
        </w:rPr>
        <w:t xml:space="preserve">, </w:t>
      </w:r>
      <w:r>
        <w:rPr>
          <w:iCs/>
          <w:lang w:val="en-US"/>
        </w:rPr>
        <w:t>Toulouse</w:t>
      </w:r>
      <w:r w:rsidR="00DE4EC3">
        <w:rPr>
          <w:iCs/>
          <w:lang w:val="en-US"/>
        </w:rPr>
        <w:t xml:space="preserve">, </w:t>
      </w:r>
      <w:r>
        <w:rPr>
          <w:iCs/>
          <w:lang w:val="en-US"/>
        </w:rPr>
        <w:t>France</w:t>
      </w:r>
      <w:r w:rsidR="00DE4EC3">
        <w:rPr>
          <w:iCs/>
          <w:lang w:val="en-US"/>
        </w:rPr>
        <w:t>, 2023</w:t>
      </w:r>
    </w:p>
    <w:p w14:paraId="71B195C2" w14:textId="38A3E2BE" w:rsidR="000B146F" w:rsidRPr="000B146F" w:rsidRDefault="006A4C53" w:rsidP="000B146F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bookmarkStart w:id="1" w:name="_Ref146832646"/>
      <w:r>
        <w:t>R2-2310001, “</w:t>
      </w:r>
      <w:r w:rsidR="000B146F" w:rsidRPr="00DD20ED">
        <w:t>Report of [POST123][312][NES] Running CR 38.331</w:t>
      </w:r>
      <w:r>
        <w:t>”,</w:t>
      </w:r>
      <w:r w:rsidR="000B146F" w:rsidRPr="00DD20ED">
        <w:t xml:space="preserve"> Huawei</w:t>
      </w:r>
      <w:r w:rsidR="000B146F" w:rsidRPr="000B146F">
        <w:t xml:space="preserve">, </w:t>
      </w:r>
      <w:r w:rsidR="000B146F" w:rsidRPr="000B146F">
        <w:rPr>
          <w:iCs/>
          <w:lang w:val="en-US"/>
        </w:rPr>
        <w:t xml:space="preserve">TSG RAN meeting #123, </w:t>
      </w:r>
      <w:r w:rsidR="000B146F" w:rsidRPr="000B146F">
        <w:t>Xiamen, China, 9 – 13 October, 2023</w:t>
      </w:r>
      <w:bookmarkEnd w:id="1"/>
    </w:p>
    <w:sectPr w:rsidR="000B146F" w:rsidRPr="000B146F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F3457" w14:textId="77777777" w:rsidR="00C65B87" w:rsidRDefault="00C65B87">
      <w:r>
        <w:separator/>
      </w:r>
    </w:p>
  </w:endnote>
  <w:endnote w:type="continuationSeparator" w:id="0">
    <w:p w14:paraId="490778BD" w14:textId="77777777" w:rsidR="00C65B87" w:rsidRDefault="00C65B87">
      <w:r>
        <w:continuationSeparator/>
      </w:r>
    </w:p>
  </w:endnote>
  <w:endnote w:type="continuationNotice" w:id="1">
    <w:p w14:paraId="7ACF949D" w14:textId="77777777" w:rsidR="00C65B87" w:rsidRDefault="00C65B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A1F05" w14:textId="77777777" w:rsidR="00C65B87" w:rsidRDefault="00C65B87">
      <w:r>
        <w:separator/>
      </w:r>
    </w:p>
  </w:footnote>
  <w:footnote w:type="continuationSeparator" w:id="0">
    <w:p w14:paraId="02AB4D2A" w14:textId="77777777" w:rsidR="00C65B87" w:rsidRDefault="00C65B87">
      <w:r>
        <w:continuationSeparator/>
      </w:r>
    </w:p>
  </w:footnote>
  <w:footnote w:type="continuationNotice" w:id="1">
    <w:p w14:paraId="4649B6E7" w14:textId="77777777" w:rsidR="00C65B87" w:rsidRDefault="00C65B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-1522"/>
        </w:tabs>
        <w:ind w:left="-1522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327FA"/>
    <w:multiLevelType w:val="hybridMultilevel"/>
    <w:tmpl w:val="5D8C6052"/>
    <w:lvl w:ilvl="0" w:tplc="542A36C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6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CE20D2"/>
    <w:multiLevelType w:val="multilevel"/>
    <w:tmpl w:val="7BF87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1189" w:hanging="360"/>
      </w:pPr>
    </w:lvl>
    <w:lvl w:ilvl="2" w:tplc="0407001B" w:tentative="1">
      <w:start w:val="1"/>
      <w:numFmt w:val="lowerRoman"/>
      <w:lvlText w:val="%3."/>
      <w:lvlJc w:val="right"/>
      <w:pPr>
        <w:ind w:left="-469" w:hanging="180"/>
      </w:pPr>
    </w:lvl>
    <w:lvl w:ilvl="3" w:tplc="0407000F" w:tentative="1">
      <w:start w:val="1"/>
      <w:numFmt w:val="decimal"/>
      <w:lvlText w:val="%4."/>
      <w:lvlJc w:val="left"/>
      <w:pPr>
        <w:ind w:left="251" w:hanging="360"/>
      </w:pPr>
    </w:lvl>
    <w:lvl w:ilvl="4" w:tplc="04070019" w:tentative="1">
      <w:start w:val="1"/>
      <w:numFmt w:val="lowerLetter"/>
      <w:lvlText w:val="%5."/>
      <w:lvlJc w:val="left"/>
      <w:pPr>
        <w:ind w:left="971" w:hanging="360"/>
      </w:pPr>
    </w:lvl>
    <w:lvl w:ilvl="5" w:tplc="0407001B" w:tentative="1">
      <w:start w:val="1"/>
      <w:numFmt w:val="lowerRoman"/>
      <w:lvlText w:val="%6."/>
      <w:lvlJc w:val="right"/>
      <w:pPr>
        <w:ind w:left="1691" w:hanging="180"/>
      </w:pPr>
    </w:lvl>
    <w:lvl w:ilvl="6" w:tplc="0407000F" w:tentative="1">
      <w:start w:val="1"/>
      <w:numFmt w:val="decimal"/>
      <w:lvlText w:val="%7."/>
      <w:lvlJc w:val="left"/>
      <w:pPr>
        <w:ind w:left="2411" w:hanging="360"/>
      </w:pPr>
    </w:lvl>
    <w:lvl w:ilvl="7" w:tplc="04070019" w:tentative="1">
      <w:start w:val="1"/>
      <w:numFmt w:val="lowerLetter"/>
      <w:lvlText w:val="%8."/>
      <w:lvlJc w:val="left"/>
      <w:pPr>
        <w:ind w:left="3131" w:hanging="360"/>
      </w:pPr>
    </w:lvl>
    <w:lvl w:ilvl="8" w:tplc="0407001B" w:tentative="1">
      <w:start w:val="1"/>
      <w:numFmt w:val="lowerRoman"/>
      <w:lvlText w:val="%9."/>
      <w:lvlJc w:val="right"/>
      <w:pPr>
        <w:ind w:left="3851" w:hanging="180"/>
      </w:pPr>
    </w:lvl>
  </w:abstractNum>
  <w:abstractNum w:abstractNumId="26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0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718305F"/>
    <w:multiLevelType w:val="hybridMultilevel"/>
    <w:tmpl w:val="4DAC1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4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6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6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1"/>
  </w:num>
  <w:num w:numId="7">
    <w:abstractNumId w:val="35"/>
  </w:num>
  <w:num w:numId="8">
    <w:abstractNumId w:val="27"/>
  </w:num>
  <w:num w:numId="9">
    <w:abstractNumId w:val="18"/>
  </w:num>
  <w:num w:numId="10">
    <w:abstractNumId w:val="14"/>
  </w:num>
  <w:num w:numId="11">
    <w:abstractNumId w:val="46"/>
  </w:num>
  <w:num w:numId="12">
    <w:abstractNumId w:val="50"/>
  </w:num>
  <w:num w:numId="13">
    <w:abstractNumId w:val="5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7"/>
  </w:num>
  <w:num w:numId="15">
    <w:abstractNumId w:val="48"/>
  </w:num>
  <w:num w:numId="16">
    <w:abstractNumId w:val="31"/>
  </w:num>
  <w:num w:numId="17">
    <w:abstractNumId w:val="29"/>
  </w:num>
  <w:num w:numId="18">
    <w:abstractNumId w:val="20"/>
  </w:num>
  <w:num w:numId="19">
    <w:abstractNumId w:val="57"/>
  </w:num>
  <w:num w:numId="20">
    <w:abstractNumId w:val="6"/>
  </w:num>
  <w:num w:numId="21">
    <w:abstractNumId w:val="40"/>
  </w:num>
  <w:num w:numId="22">
    <w:abstractNumId w:val="45"/>
  </w:num>
  <w:num w:numId="23">
    <w:abstractNumId w:val="49"/>
  </w:num>
  <w:num w:numId="24">
    <w:abstractNumId w:val="28"/>
  </w:num>
  <w:num w:numId="25">
    <w:abstractNumId w:val="3"/>
  </w:num>
  <w:num w:numId="26">
    <w:abstractNumId w:val="3"/>
  </w:num>
  <w:num w:numId="27">
    <w:abstractNumId w:val="17"/>
  </w:num>
  <w:num w:numId="28">
    <w:abstractNumId w:val="16"/>
  </w:num>
  <w:num w:numId="29">
    <w:abstractNumId w:val="39"/>
  </w:num>
  <w:num w:numId="30">
    <w:abstractNumId w:val="62"/>
  </w:num>
  <w:num w:numId="31">
    <w:abstractNumId w:val="3"/>
  </w:num>
  <w:num w:numId="32">
    <w:abstractNumId w:val="3"/>
  </w:num>
  <w:num w:numId="33">
    <w:abstractNumId w:val="15"/>
  </w:num>
  <w:num w:numId="34">
    <w:abstractNumId w:val="61"/>
  </w:num>
  <w:num w:numId="35">
    <w:abstractNumId w:val="8"/>
  </w:num>
  <w:num w:numId="36">
    <w:abstractNumId w:val="25"/>
  </w:num>
  <w:num w:numId="37">
    <w:abstractNumId w:val="59"/>
  </w:num>
  <w:num w:numId="38">
    <w:abstractNumId w:val="11"/>
  </w:num>
  <w:num w:numId="39">
    <w:abstractNumId w:val="62"/>
  </w:num>
  <w:num w:numId="40">
    <w:abstractNumId w:val="62"/>
  </w:num>
  <w:num w:numId="41">
    <w:abstractNumId w:val="19"/>
  </w:num>
  <w:num w:numId="42">
    <w:abstractNumId w:val="63"/>
  </w:num>
  <w:num w:numId="43">
    <w:abstractNumId w:val="37"/>
  </w:num>
  <w:num w:numId="44">
    <w:abstractNumId w:val="43"/>
  </w:num>
  <w:num w:numId="45">
    <w:abstractNumId w:val="21"/>
  </w:num>
  <w:num w:numId="46">
    <w:abstractNumId w:val="55"/>
  </w:num>
  <w:num w:numId="47">
    <w:abstractNumId w:val="34"/>
  </w:num>
  <w:num w:numId="48">
    <w:abstractNumId w:val="22"/>
  </w:num>
  <w:num w:numId="49">
    <w:abstractNumId w:val="58"/>
  </w:num>
  <w:num w:numId="50">
    <w:abstractNumId w:val="30"/>
  </w:num>
  <w:num w:numId="51">
    <w:abstractNumId w:val="56"/>
  </w:num>
  <w:num w:numId="52">
    <w:abstractNumId w:val="4"/>
  </w:num>
  <w:num w:numId="53">
    <w:abstractNumId w:val="36"/>
  </w:num>
  <w:num w:numId="54">
    <w:abstractNumId w:val="44"/>
  </w:num>
  <w:num w:numId="55">
    <w:abstractNumId w:val="32"/>
  </w:num>
  <w:num w:numId="56">
    <w:abstractNumId w:val="3"/>
  </w:num>
  <w:num w:numId="57">
    <w:abstractNumId w:val="3"/>
  </w:num>
  <w:num w:numId="58">
    <w:abstractNumId w:val="3"/>
  </w:num>
  <w:num w:numId="59">
    <w:abstractNumId w:val="54"/>
  </w:num>
  <w:num w:numId="60">
    <w:abstractNumId w:val="13"/>
  </w:num>
  <w:num w:numId="61">
    <w:abstractNumId w:val="1"/>
  </w:num>
  <w:num w:numId="62">
    <w:abstractNumId w:val="5"/>
  </w:num>
  <w:num w:numId="63">
    <w:abstractNumId w:val="9"/>
  </w:num>
  <w:num w:numId="64">
    <w:abstractNumId w:val="42"/>
  </w:num>
  <w:num w:numId="65">
    <w:abstractNumId w:val="7"/>
  </w:num>
  <w:num w:numId="66">
    <w:abstractNumId w:val="10"/>
  </w:num>
  <w:num w:numId="67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"/>
  </w:num>
  <w:num w:numId="69">
    <w:abstractNumId w:val="24"/>
  </w:num>
  <w:num w:numId="70">
    <w:abstractNumId w:val="33"/>
  </w:num>
  <w:num w:numId="71">
    <w:abstractNumId w:val="60"/>
  </w:num>
  <w:num w:numId="72">
    <w:abstractNumId w:val="52"/>
  </w:num>
  <w:num w:numId="73">
    <w:abstractNumId w:val="53"/>
  </w:num>
  <w:num w:numId="74">
    <w:abstractNumId w:val="2"/>
  </w:num>
  <w:num w:numId="75">
    <w:abstractNumId w:val="62"/>
  </w:num>
  <w:num w:numId="76">
    <w:abstractNumId w:val="62"/>
  </w:num>
  <w:num w:numId="77">
    <w:abstractNumId w:val="62"/>
  </w:num>
  <w:num w:numId="78">
    <w:abstractNumId w:val="38"/>
  </w:num>
  <w:num w:numId="79">
    <w:abstractNumId w:val="12"/>
  </w:num>
  <w:num w:numId="80">
    <w:abstractNumId w:val="25"/>
    <w:lvlOverride w:ilvl="0">
      <w:startOverride w:val="1"/>
    </w:lvlOverride>
  </w:num>
  <w:num w:numId="81">
    <w:abstractNumId w:val="62"/>
    <w:lvlOverride w:ilvl="0">
      <w:startOverride w:val="1"/>
    </w:lvlOverride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46F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9EE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1CD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C7D99"/>
    <w:rsid w:val="000C7E8C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1A4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866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250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DDD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75F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083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0D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4EC1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025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40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31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7AD"/>
    <w:rsid w:val="002C782F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17C9C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4A"/>
    <w:rsid w:val="00322751"/>
    <w:rsid w:val="003228EB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42F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2A0"/>
    <w:rsid w:val="003617B5"/>
    <w:rsid w:val="003617CA"/>
    <w:rsid w:val="0036185C"/>
    <w:rsid w:val="00361F88"/>
    <w:rsid w:val="0036262C"/>
    <w:rsid w:val="003626C4"/>
    <w:rsid w:val="00362835"/>
    <w:rsid w:val="00362C5A"/>
    <w:rsid w:val="003630F4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2FB"/>
    <w:rsid w:val="003933E7"/>
    <w:rsid w:val="00393651"/>
    <w:rsid w:val="00393682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21A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26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DD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A43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2F85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03F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B1D"/>
    <w:rsid w:val="004C4BCE"/>
    <w:rsid w:val="004C4BF3"/>
    <w:rsid w:val="004C4CE4"/>
    <w:rsid w:val="004C4DB5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887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62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95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805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1C6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6F34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AAD"/>
    <w:rsid w:val="00566B83"/>
    <w:rsid w:val="00566C80"/>
    <w:rsid w:val="0056719E"/>
    <w:rsid w:val="005676C4"/>
    <w:rsid w:val="00567FDD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5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A36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498E"/>
    <w:rsid w:val="00594AAA"/>
    <w:rsid w:val="005954F2"/>
    <w:rsid w:val="00595777"/>
    <w:rsid w:val="005958BE"/>
    <w:rsid w:val="005958D6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60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5AE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08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67"/>
    <w:rsid w:val="006115C1"/>
    <w:rsid w:val="00611E25"/>
    <w:rsid w:val="006128FF"/>
    <w:rsid w:val="00612C24"/>
    <w:rsid w:val="00612C73"/>
    <w:rsid w:val="00612D3C"/>
    <w:rsid w:val="00612DB2"/>
    <w:rsid w:val="00612DD7"/>
    <w:rsid w:val="00613036"/>
    <w:rsid w:val="006134CE"/>
    <w:rsid w:val="00613846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4D66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0E2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06D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6E3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8E3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AAE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7FF"/>
    <w:rsid w:val="006A484F"/>
    <w:rsid w:val="006A49B5"/>
    <w:rsid w:val="006A4C53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1B6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3A6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E82"/>
    <w:rsid w:val="006D1F1A"/>
    <w:rsid w:val="006D21FF"/>
    <w:rsid w:val="006D236C"/>
    <w:rsid w:val="006D2627"/>
    <w:rsid w:val="006D264B"/>
    <w:rsid w:val="006D2B5D"/>
    <w:rsid w:val="006D3052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80D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B4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5D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6CB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3E7"/>
    <w:rsid w:val="007905F4"/>
    <w:rsid w:val="007906BF"/>
    <w:rsid w:val="007908C1"/>
    <w:rsid w:val="00790D2F"/>
    <w:rsid w:val="00790EF4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801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1A"/>
    <w:rsid w:val="007C3CBD"/>
    <w:rsid w:val="007C3D88"/>
    <w:rsid w:val="007C3F14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B6A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9A7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0D0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2EB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1EC7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269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6A1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D28"/>
    <w:rsid w:val="00863FEF"/>
    <w:rsid w:val="00864605"/>
    <w:rsid w:val="008649A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992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2D7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41D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6E4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146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30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391"/>
    <w:rsid w:val="00952444"/>
    <w:rsid w:val="00952752"/>
    <w:rsid w:val="009527E4"/>
    <w:rsid w:val="00952ACA"/>
    <w:rsid w:val="00952C1F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6D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905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54F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62D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4F2B"/>
    <w:rsid w:val="00A352E3"/>
    <w:rsid w:val="00A35683"/>
    <w:rsid w:val="00A35735"/>
    <w:rsid w:val="00A35A0B"/>
    <w:rsid w:val="00A362CB"/>
    <w:rsid w:val="00A3658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1C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CB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8A3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2C1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45C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59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5B4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3C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6EFD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5B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0B8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5D3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2DE"/>
    <w:rsid w:val="00C11C33"/>
    <w:rsid w:val="00C11C73"/>
    <w:rsid w:val="00C11C98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0D1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F0E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09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B87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71A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BA7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8798C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97DA8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8FC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09D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6A5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0E0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8EE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35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5D3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0F74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0ED"/>
    <w:rsid w:val="00DD242B"/>
    <w:rsid w:val="00DD2862"/>
    <w:rsid w:val="00DD2E14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235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C3"/>
    <w:rsid w:val="00DE516B"/>
    <w:rsid w:val="00DE51E9"/>
    <w:rsid w:val="00DE57FD"/>
    <w:rsid w:val="00DE589A"/>
    <w:rsid w:val="00DE5BF6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04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C55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449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74CC"/>
    <w:rsid w:val="00E375E8"/>
    <w:rsid w:val="00E377BF"/>
    <w:rsid w:val="00E379D0"/>
    <w:rsid w:val="00E37AF2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1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557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C43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1F9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A5"/>
    <w:rsid w:val="00EE09EA"/>
    <w:rsid w:val="00EE0A49"/>
    <w:rsid w:val="00EE0E09"/>
    <w:rsid w:val="00EE12DA"/>
    <w:rsid w:val="00EE1402"/>
    <w:rsid w:val="00EE1502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41E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38B9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CCB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319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C90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8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6F39A5EC"/>
  <w15:docId w15:val="{EDB51BB1-AC28-404B-95CF-5762BD191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character" w:customStyle="1" w:styleId="Doc-text2Char">
    <w:name w:val="Doc-text2 Char"/>
    <w:link w:val="Doc-text2"/>
    <w:qFormat/>
    <w:locked/>
    <w:rsid w:val="006C43A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Standard"/>
    <w:link w:val="Doc-text2Char"/>
    <w:qFormat/>
    <w:rsid w:val="006C43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/>
    </w:rPr>
  </w:style>
  <w:style w:type="paragraph" w:customStyle="1" w:styleId="3GPPHeader">
    <w:name w:val="3GPP_Header"/>
    <w:basedOn w:val="Textkrper"/>
    <w:qFormat/>
    <w:rsid w:val="000B146F"/>
    <w:pPr>
      <w:tabs>
        <w:tab w:val="left" w:pos="1701"/>
        <w:tab w:val="right" w:pos="9639"/>
      </w:tabs>
      <w:spacing w:after="240"/>
      <w:textAlignment w:val="auto"/>
    </w:pPr>
    <w:rPr>
      <w:rFonts w:ascii="Arial" w:eastAsia="Times New Roman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AC77-19C8-49C7-A71F-9EBD88DCF776}">
  <ds:schemaRefs>
    <ds:schemaRef ds:uri="http://purl.org/dc/elements/1.1/"/>
    <ds:schemaRef ds:uri="http://schemas.microsoft.com/office/2006/metadata/properties"/>
    <ds:schemaRef ds:uri="35d934a9-c0cd-4c6a-b8d8-662a115f1c92"/>
    <ds:schemaRef ds:uri="81f21dd9-5de3-44a3-9c4e-ab308fbc6c4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B1E8BE2-7F26-4DB3-951B-18F7A282532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42CBCA6-86C4-420F-AC4A-EE7832ECD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766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4867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(Fraunhofer) Gustavo Costa</cp:lastModifiedBy>
  <cp:revision>8</cp:revision>
  <cp:lastPrinted>2022-01-05T12:49:00Z</cp:lastPrinted>
  <dcterms:created xsi:type="dcterms:W3CDTF">2023-09-29T06:27:00Z</dcterms:created>
  <dcterms:modified xsi:type="dcterms:W3CDTF">2023-09-29T08:21:00Z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