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4F7" w:rsidRDefault="00C514F7" w:rsidP="00C514F7">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3bis</w:t>
      </w:r>
      <w:r>
        <w:rPr>
          <w:rFonts w:eastAsia="宋体"/>
          <w:b/>
          <w:szCs w:val="22"/>
          <w:lang w:val="en-US" w:eastAsia="zh-CN" w:bidi="ar"/>
        </w:rPr>
        <w:tab/>
        <w:t>R2-2311047</w:t>
      </w:r>
    </w:p>
    <w:p w:rsidR="00C514F7" w:rsidRDefault="00C514F7" w:rsidP="00C514F7">
      <w:pPr>
        <w:pStyle w:val="af3"/>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Xiamen 9</w:t>
      </w:r>
      <w:r w:rsidRPr="000A1706">
        <w:rPr>
          <w:rFonts w:eastAsia="宋体"/>
          <w:b/>
          <w:szCs w:val="22"/>
          <w:lang w:val="en-US" w:eastAsia="zh-CN" w:bidi="ar"/>
        </w:rPr>
        <w:t>th</w:t>
      </w:r>
      <w:r>
        <w:rPr>
          <w:rFonts w:eastAsia="宋体"/>
          <w:b/>
          <w:szCs w:val="22"/>
          <w:lang w:val="en-US" w:eastAsia="zh-CN" w:bidi="ar"/>
        </w:rPr>
        <w:t xml:space="preserve"> – </w:t>
      </w:r>
      <w:r>
        <w:rPr>
          <w:rFonts w:eastAsia="宋体" w:hint="eastAsia"/>
          <w:b/>
          <w:szCs w:val="22"/>
          <w:lang w:val="en-US" w:eastAsia="zh-CN" w:bidi="ar"/>
        </w:rPr>
        <w:t>1</w:t>
      </w:r>
      <w:r>
        <w:rPr>
          <w:rFonts w:eastAsia="宋体"/>
          <w:b/>
          <w:szCs w:val="22"/>
          <w:lang w:val="en-US" w:eastAsia="zh-CN" w:bidi="ar"/>
        </w:rPr>
        <w:t>3</w:t>
      </w:r>
      <w:r w:rsidRPr="000A1706">
        <w:rPr>
          <w:rFonts w:eastAsia="宋体"/>
          <w:b/>
          <w:szCs w:val="22"/>
          <w:lang w:val="en-US" w:eastAsia="zh-CN" w:bidi="ar"/>
        </w:rPr>
        <w:t>th</w:t>
      </w:r>
      <w:r>
        <w:rPr>
          <w:rFonts w:eastAsia="宋体"/>
          <w:b/>
          <w:szCs w:val="22"/>
          <w:lang w:val="en-US" w:eastAsia="zh-CN" w:bidi="ar"/>
        </w:rPr>
        <w:t xml:space="preserve"> </w:t>
      </w:r>
      <w:r>
        <w:rPr>
          <w:rFonts w:eastAsia="宋体" w:hint="eastAsia"/>
          <w:b/>
          <w:szCs w:val="22"/>
          <w:lang w:val="en-US" w:eastAsia="zh-CN" w:bidi="ar"/>
        </w:rPr>
        <w:t>Oct</w:t>
      </w:r>
      <w:r>
        <w:rPr>
          <w:rFonts w:eastAsia="宋体"/>
          <w:b/>
          <w:szCs w:val="22"/>
          <w:lang w:val="en-US" w:eastAsia="zh-CN" w:bidi="ar"/>
        </w:rPr>
        <w:t>, 2023</w:t>
      </w:r>
      <w:r>
        <w:rPr>
          <w:rFonts w:eastAsia="宋体" w:hint="eastAsia"/>
          <w:b/>
          <w:szCs w:val="22"/>
          <w:lang w:val="en-US" w:eastAsia="zh-CN" w:bidi="ar"/>
        </w:rPr>
        <w:t xml:space="preserve"> </w:t>
      </w:r>
    </w:p>
    <w:p w:rsidR="003A6F0F" w:rsidRPr="00C514F7" w:rsidRDefault="003A6F0F">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3A6F0F" w:rsidRDefault="002D506A">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3A6F0F" w:rsidRDefault="002D506A">
      <w:pPr>
        <w:jc w:val="left"/>
        <w:rPr>
          <w:rFonts w:ascii="Arial" w:hAnsi="Arial"/>
          <w:color w:val="000000"/>
          <w:sz w:val="16"/>
        </w:rPr>
      </w:pPr>
      <w:r>
        <w:rPr>
          <w:rFonts w:ascii="Arial" w:hAnsi="Arial" w:cs="Arial"/>
          <w:b/>
          <w:bCs/>
          <w:snapToGrid w:val="0"/>
          <w:kern w:val="0"/>
          <w:sz w:val="24"/>
        </w:rPr>
        <w:t xml:space="preserve">Title: </w:t>
      </w:r>
      <w:r>
        <w:rPr>
          <w:rFonts w:ascii="Arial" w:hAnsi="Arial" w:cs="Arial" w:hint="eastAsia"/>
          <w:b/>
          <w:bCs/>
          <w:snapToGrid w:val="0"/>
          <w:kern w:val="0"/>
          <w:sz w:val="24"/>
        </w:rPr>
        <w:t xml:space="preserve">           Clarification on the Intra-band Non-CA Capabilities Reporting</w:t>
      </w:r>
    </w:p>
    <w:p w:rsidR="003A6F0F" w:rsidRDefault="002D506A" w:rsidP="00C514F7">
      <w:pPr>
        <w:jc w:val="left"/>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 xml:space="preserve">    </w:t>
      </w:r>
      <w:r>
        <w:rPr>
          <w:rFonts w:ascii="Arial" w:hAnsi="Arial" w:cs="Arial" w:hint="eastAsia"/>
          <w:b/>
          <w:bCs/>
          <w:snapToGrid w:val="0"/>
          <w:kern w:val="0"/>
          <w:sz w:val="24"/>
        </w:rPr>
        <w:t>5.1.3.2</w:t>
      </w:r>
    </w:p>
    <w:p w:rsidR="003A6F0F" w:rsidRDefault="002D506A">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 xml:space="preserve">  Discussion</w:t>
      </w:r>
      <w:r>
        <w:rPr>
          <w:rFonts w:ascii="Arial" w:hAnsi="Arial" w:cs="Arial" w:hint="eastAsia"/>
          <w:b/>
          <w:bCs/>
          <w:snapToGrid w:val="0"/>
          <w:kern w:val="0"/>
          <w:sz w:val="24"/>
        </w:rPr>
        <w:t xml:space="preserve"> and Decision</w:t>
      </w:r>
    </w:p>
    <w:p w:rsidR="003A6F0F" w:rsidRDefault="002D506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3A6F0F" w:rsidRDefault="002D506A">
      <w:pPr>
        <w:pStyle w:val="afe"/>
        <w:ind w:firstLineChars="0" w:firstLine="0"/>
        <w:rPr>
          <w:sz w:val="20"/>
        </w:rPr>
      </w:pPr>
      <w:r>
        <w:rPr>
          <w:rFonts w:hint="eastAsia"/>
          <w:sz w:val="20"/>
        </w:rPr>
        <w:t xml:space="preserve">About the </w:t>
      </w:r>
      <w:bookmarkStart w:id="2" w:name="OLE_LINK4"/>
      <w:r>
        <w:rPr>
          <w:rFonts w:hint="eastAsia"/>
          <w:sz w:val="20"/>
        </w:rPr>
        <w:t xml:space="preserve">Intra-band non-CA capability </w:t>
      </w:r>
      <w:bookmarkEnd w:id="2"/>
      <w:r>
        <w:rPr>
          <w:rFonts w:hint="eastAsia"/>
          <w:sz w:val="20"/>
        </w:rPr>
        <w:t xml:space="preserve">reporting, a paper [1] was submitted to discuss the Intra-band non-CA capability reporting for the </w:t>
      </w:r>
      <w:r>
        <w:rPr>
          <w:sz w:val="20"/>
        </w:rPr>
        <w:t>“</w:t>
      </w:r>
      <w:r>
        <w:rPr>
          <w:rFonts w:hint="eastAsia"/>
          <w:sz w:val="20"/>
        </w:rPr>
        <w:t>xDL + 1UL (means UL is single cc or contiguous CA) NR CA</w:t>
      </w:r>
      <w:r>
        <w:rPr>
          <w:sz w:val="20"/>
        </w:rPr>
        <w:t>”</w:t>
      </w:r>
      <w:r>
        <w:rPr>
          <w:rFonts w:hint="eastAsia"/>
          <w:sz w:val="20"/>
        </w:rPr>
        <w:t xml:space="preserve"> capability reporting, and at last a </w:t>
      </w:r>
      <w:proofErr w:type="gramStart"/>
      <w:r>
        <w:rPr>
          <w:rFonts w:hint="eastAsia"/>
          <w:sz w:val="20"/>
        </w:rPr>
        <w:t>CR[</w:t>
      </w:r>
      <w:proofErr w:type="gramEnd"/>
      <w:r>
        <w:rPr>
          <w:rFonts w:hint="eastAsia"/>
          <w:sz w:val="20"/>
        </w:rPr>
        <w:t xml:space="preserve">2] was </w:t>
      </w:r>
      <w:r w:rsidR="0016322E">
        <w:rPr>
          <w:sz w:val="20"/>
        </w:rPr>
        <w:t>approved</w:t>
      </w:r>
      <w:r>
        <w:rPr>
          <w:rFonts w:hint="eastAsia"/>
          <w:sz w:val="20"/>
        </w:rPr>
        <w:t xml:space="preserve"> based on RAN4</w:t>
      </w:r>
      <w:r>
        <w:rPr>
          <w:sz w:val="20"/>
        </w:rPr>
        <w:t>’</w:t>
      </w:r>
      <w:r>
        <w:rPr>
          <w:rFonts w:hint="eastAsia"/>
          <w:sz w:val="20"/>
        </w:rPr>
        <w:t>s confirmation LS in [3].</w:t>
      </w:r>
    </w:p>
    <w:p w:rsidR="003A6F0F" w:rsidRDefault="002D506A">
      <w:pPr>
        <w:pStyle w:val="afe"/>
        <w:ind w:firstLineChars="0" w:firstLine="0"/>
        <w:rPr>
          <w:sz w:val="20"/>
        </w:rPr>
      </w:pPr>
      <w:r>
        <w:rPr>
          <w:rFonts w:hint="eastAsia"/>
          <w:sz w:val="20"/>
        </w:rPr>
        <w:t>In which, it clarified that the similar principle as the LTE (as specified in TS 36.306) was also adopted for the NR.</w:t>
      </w:r>
    </w:p>
    <w:tbl>
      <w:tblPr>
        <w:tblW w:w="987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72"/>
      </w:tblGrid>
      <w:tr w:rsidR="003A6F0F">
        <w:trPr>
          <w:cantSplit/>
          <w:tblHeader/>
        </w:trPr>
        <w:tc>
          <w:tcPr>
            <w:tcW w:w="9872" w:type="dxa"/>
          </w:tcPr>
          <w:p w:rsidR="003A6F0F" w:rsidRDefault="002D506A">
            <w:pPr>
              <w:pStyle w:val="TAL"/>
              <w:rPr>
                <w:b/>
                <w:bCs/>
                <w:i/>
                <w:iCs/>
              </w:rPr>
            </w:pPr>
            <w:bookmarkStart w:id="3" w:name="OLE_LINK10"/>
            <w:bookmarkStart w:id="4" w:name="OLE_LINK5"/>
            <w:r>
              <w:rPr>
                <w:b/>
                <w:bCs/>
                <w:i/>
                <w:iCs/>
              </w:rPr>
              <w:t>supportedBandCombinationList</w:t>
            </w:r>
          </w:p>
          <w:bookmarkEnd w:id="3"/>
          <w:p w:rsidR="003A6F0F" w:rsidRDefault="002D506A">
            <w:pPr>
              <w:pStyle w:val="TAL"/>
            </w:pPr>
            <w:r>
              <w:t xml:space="preserve">Defines the supported NR and/or MR-DC band combinations by the UE. For each band combination the UE identifies the associated feature set combination by </w:t>
            </w:r>
            <w:proofErr w:type="spellStart"/>
            <w:r>
              <w:t>featureSetCombinations</w:t>
            </w:r>
            <w:proofErr w:type="spellEnd"/>
            <w:r>
              <w:t xml:space="preserve"> index referring to </w:t>
            </w:r>
            <w:proofErr w:type="spellStart"/>
            <w:r>
              <w:t>featureSetCombination</w:t>
            </w:r>
            <w:proofErr w:type="spellEnd"/>
            <w:r>
              <w:t xml:space="preserve">. A </w:t>
            </w:r>
            <w:proofErr w:type="spellStart"/>
            <w:r>
              <w:t>fallback</w:t>
            </w:r>
            <w:proofErr w:type="spellEnd"/>
            <w:r>
              <w:t xml:space="preserve"> band combination resulting from the reported CA and MR-DC band combination is not signalled but the UE shall support it.</w:t>
            </w:r>
            <w:r>
              <w:rPr>
                <w:color w:val="0000FF"/>
              </w:rPr>
              <w:t xml:space="preserve">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w:t>
            </w:r>
            <w:r>
              <w:t xml:space="preserve"> For these band combinations not included in the capability, the supported feature set is the same as the ones for the band combination included in the UE capability.</w:t>
            </w:r>
            <w:bookmarkEnd w:id="4"/>
          </w:p>
        </w:tc>
      </w:tr>
    </w:tbl>
    <w:p w:rsidR="003A6F0F" w:rsidRDefault="002D506A">
      <w:pPr>
        <w:rPr>
          <w:sz w:val="20"/>
        </w:rPr>
      </w:pPr>
      <w:r>
        <w:rPr>
          <w:rFonts w:hint="eastAsia"/>
        </w:rPr>
        <w:t xml:space="preserve">However, during the LTE discussion, only </w:t>
      </w:r>
      <w:r>
        <w:rPr>
          <w:sz w:val="20"/>
        </w:rPr>
        <w:t>“</w:t>
      </w:r>
      <w:r>
        <w:rPr>
          <w:rFonts w:hint="eastAsia"/>
          <w:sz w:val="20"/>
        </w:rPr>
        <w:t>xDL + 1UL LTE CA (means UL is single cc or contiguous CA)</w:t>
      </w:r>
      <w:r>
        <w:rPr>
          <w:sz w:val="20"/>
        </w:rPr>
        <w:t>”</w:t>
      </w:r>
      <w:r>
        <w:rPr>
          <w:rFonts w:hint="eastAsia"/>
          <w:sz w:val="20"/>
        </w:rPr>
        <w:t xml:space="preserve"> case was considered as in [4</w:t>
      </w:r>
      <w:proofErr w:type="gramStart"/>
      <w:r>
        <w:rPr>
          <w:rFonts w:hint="eastAsia"/>
          <w:sz w:val="20"/>
        </w:rPr>
        <w:t>][</w:t>
      </w:r>
      <w:proofErr w:type="gramEnd"/>
      <w:r>
        <w:rPr>
          <w:rFonts w:hint="eastAsia"/>
          <w:sz w:val="20"/>
        </w:rPr>
        <w:t xml:space="preserve">5]. Now according to the current Intra-band non-CA band combination table, more and more </w:t>
      </w:r>
      <w:r>
        <w:rPr>
          <w:sz w:val="20"/>
        </w:rPr>
        <w:t>“</w:t>
      </w:r>
      <w:proofErr w:type="spellStart"/>
      <w:r>
        <w:rPr>
          <w:rFonts w:hint="eastAsia"/>
          <w:sz w:val="20"/>
        </w:rPr>
        <w:t>xDL+x</w:t>
      </w:r>
      <w:proofErr w:type="spellEnd"/>
      <w:r>
        <w:rPr>
          <w:rFonts w:hint="eastAsia"/>
          <w:sz w:val="20"/>
        </w:rPr>
        <w:t xml:space="preserve"> UL NR CA</w:t>
      </w:r>
      <w:r w:rsidR="0016322E">
        <w:rPr>
          <w:sz w:val="20"/>
        </w:rPr>
        <w:t xml:space="preserve"> (means UL CA is non-contiguous)</w:t>
      </w:r>
      <w:r>
        <w:rPr>
          <w:sz w:val="20"/>
        </w:rPr>
        <w:t>”</w:t>
      </w:r>
      <w:r>
        <w:rPr>
          <w:rFonts w:hint="eastAsia"/>
          <w:sz w:val="20"/>
        </w:rPr>
        <w:t xml:space="preserve"> BCs were supported, in which non-contiguous CA was also supported on the uplink. In this paper, we</w:t>
      </w:r>
      <w:r>
        <w:rPr>
          <w:sz w:val="20"/>
        </w:rPr>
        <w:t>’</w:t>
      </w:r>
      <w:r w:rsidR="0016322E">
        <w:rPr>
          <w:rFonts w:hint="eastAsia"/>
          <w:sz w:val="20"/>
        </w:rPr>
        <w:t xml:space="preserve">d like to </w:t>
      </w:r>
      <w:r w:rsidR="0016322E">
        <w:rPr>
          <w:sz w:val="20"/>
        </w:rPr>
        <w:t>clarify</w:t>
      </w:r>
      <w:r>
        <w:rPr>
          <w:rFonts w:hint="eastAsia"/>
          <w:sz w:val="20"/>
        </w:rPr>
        <w:t xml:space="preserve"> the capability reporting for the </w:t>
      </w:r>
      <w:r>
        <w:rPr>
          <w:sz w:val="20"/>
        </w:rPr>
        <w:t>“</w:t>
      </w:r>
      <w:r>
        <w:rPr>
          <w:rFonts w:hint="eastAsia"/>
          <w:sz w:val="20"/>
        </w:rPr>
        <w:t>xDL+</w:t>
      </w:r>
      <w:r w:rsidR="0016322E">
        <w:rPr>
          <w:sz w:val="20"/>
        </w:rPr>
        <w:t xml:space="preserve"> </w:t>
      </w:r>
      <w:r>
        <w:rPr>
          <w:rFonts w:hint="eastAsia"/>
          <w:sz w:val="20"/>
        </w:rPr>
        <w:t>x UL NR CA</w:t>
      </w:r>
      <w:r>
        <w:rPr>
          <w:sz w:val="20"/>
        </w:rPr>
        <w:t>”</w:t>
      </w:r>
      <w:r>
        <w:rPr>
          <w:rFonts w:hint="eastAsia"/>
          <w:sz w:val="20"/>
        </w:rPr>
        <w:t xml:space="preserve"> BCs case.</w:t>
      </w:r>
    </w:p>
    <w:p w:rsidR="003A6F0F" w:rsidRDefault="002D506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3A6F0F" w:rsidRDefault="002D506A">
      <w:pPr>
        <w:rPr>
          <w:sz w:val="20"/>
        </w:rPr>
      </w:pPr>
      <w:r>
        <w:rPr>
          <w:rFonts w:hint="eastAsia"/>
        </w:rPr>
        <w:t xml:space="preserve">In this chapter, for the discussion </w:t>
      </w:r>
      <w:r w:rsidR="00C2408A">
        <w:t>convenience</w:t>
      </w:r>
      <w:r>
        <w:rPr>
          <w:rFonts w:hint="eastAsia"/>
        </w:rPr>
        <w:t>, we</w:t>
      </w:r>
      <w:r>
        <w:t>’</w:t>
      </w:r>
      <w:r>
        <w:rPr>
          <w:rFonts w:hint="eastAsia"/>
        </w:rPr>
        <w:t xml:space="preserve">d like to give a short </w:t>
      </w:r>
      <w:r w:rsidR="00C2408A">
        <w:t>description on</w:t>
      </w:r>
      <w:r>
        <w:rPr>
          <w:rFonts w:hint="eastAsia"/>
        </w:rPr>
        <w:t xml:space="preserve"> </w:t>
      </w:r>
      <w:proofErr w:type="spellStart"/>
      <w:r>
        <w:rPr>
          <w:rFonts w:hint="eastAsia"/>
        </w:rPr>
        <w:t>on</w:t>
      </w:r>
      <w:proofErr w:type="spellEnd"/>
      <w:r>
        <w:rPr>
          <w:rFonts w:hint="eastAsia"/>
        </w:rPr>
        <w:t xml:space="preserve"> the </w:t>
      </w:r>
      <w:r>
        <w:rPr>
          <w:sz w:val="20"/>
        </w:rPr>
        <w:t>“</w:t>
      </w:r>
      <w:r>
        <w:rPr>
          <w:rFonts w:hint="eastAsia"/>
          <w:sz w:val="20"/>
        </w:rPr>
        <w:t>xDL + 1UL NR CA</w:t>
      </w:r>
      <w:r>
        <w:rPr>
          <w:sz w:val="20"/>
        </w:rPr>
        <w:t>”</w:t>
      </w:r>
      <w:r>
        <w:rPr>
          <w:rFonts w:hint="eastAsia"/>
          <w:sz w:val="20"/>
        </w:rPr>
        <w:t xml:space="preserve"> reporting </w:t>
      </w:r>
      <w:r w:rsidR="00C2408A">
        <w:rPr>
          <w:sz w:val="20"/>
        </w:rPr>
        <w:t>mechanism first</w:t>
      </w:r>
      <w:r>
        <w:rPr>
          <w:rFonts w:hint="eastAsia"/>
          <w:sz w:val="20"/>
        </w:rPr>
        <w:t xml:space="preserve">, and then list the current supported </w:t>
      </w:r>
      <w:r>
        <w:rPr>
          <w:sz w:val="20"/>
        </w:rPr>
        <w:t>“</w:t>
      </w:r>
      <w:r>
        <w:rPr>
          <w:rFonts w:hint="eastAsia"/>
          <w:sz w:val="20"/>
        </w:rPr>
        <w:t>xDL+</w:t>
      </w:r>
      <w:r w:rsidR="00C2408A">
        <w:rPr>
          <w:sz w:val="20"/>
        </w:rPr>
        <w:t xml:space="preserve"> </w:t>
      </w:r>
      <w:r w:rsidR="00C2408A">
        <w:rPr>
          <w:rFonts w:hint="eastAsia"/>
          <w:sz w:val="20"/>
        </w:rPr>
        <w:t>x</w:t>
      </w:r>
      <w:r>
        <w:rPr>
          <w:rFonts w:hint="eastAsia"/>
          <w:sz w:val="20"/>
        </w:rPr>
        <w:t>UL NR CA</w:t>
      </w:r>
      <w:r>
        <w:rPr>
          <w:sz w:val="20"/>
        </w:rPr>
        <w:t>”</w:t>
      </w:r>
      <w:r>
        <w:rPr>
          <w:rFonts w:hint="eastAsia"/>
          <w:sz w:val="20"/>
        </w:rPr>
        <w:t xml:space="preserve"> BCs, and at last we share our understanding on the capability reporting for such kinds of BCs.</w:t>
      </w:r>
    </w:p>
    <w:p w:rsidR="003A6F0F" w:rsidRDefault="002D506A">
      <w:pPr>
        <w:pStyle w:val="2"/>
        <w:ind w:left="0" w:firstLine="0"/>
        <w:rPr>
          <w:b w:val="0"/>
          <w:bCs w:val="0"/>
          <w:sz w:val="28"/>
          <w:szCs w:val="28"/>
          <w:lang w:val="en-US"/>
        </w:rPr>
      </w:pPr>
      <w:r>
        <w:rPr>
          <w:rFonts w:hint="eastAsia"/>
          <w:b w:val="0"/>
          <w:bCs w:val="0"/>
          <w:sz w:val="28"/>
          <w:szCs w:val="28"/>
          <w:lang w:val="en-US"/>
        </w:rPr>
        <w:lastRenderedPageBreak/>
        <w:t xml:space="preserve">2.1 </w:t>
      </w:r>
      <w:bookmarkStart w:id="5" w:name="OLE_LINK17"/>
      <w:r>
        <w:rPr>
          <w:b w:val="0"/>
          <w:bCs w:val="0"/>
          <w:sz w:val="28"/>
          <w:szCs w:val="28"/>
          <w:lang w:val="en-US"/>
        </w:rPr>
        <w:t>“</w:t>
      </w:r>
      <w:r>
        <w:rPr>
          <w:rFonts w:hint="eastAsia"/>
          <w:b w:val="0"/>
          <w:bCs w:val="0"/>
          <w:sz w:val="28"/>
          <w:szCs w:val="28"/>
          <w:lang w:val="en-US"/>
        </w:rPr>
        <w:t>xDL + 1UL NR CA</w:t>
      </w:r>
      <w:r>
        <w:rPr>
          <w:b w:val="0"/>
          <w:bCs w:val="0"/>
          <w:sz w:val="28"/>
          <w:szCs w:val="28"/>
          <w:lang w:val="en-US"/>
        </w:rPr>
        <w:t>”</w:t>
      </w:r>
      <w:r>
        <w:rPr>
          <w:rFonts w:hint="eastAsia"/>
          <w:b w:val="0"/>
          <w:bCs w:val="0"/>
          <w:sz w:val="28"/>
          <w:szCs w:val="28"/>
          <w:lang w:val="en-US"/>
        </w:rPr>
        <w:t xml:space="preserve"> Reporting</w:t>
      </w:r>
      <w:bookmarkEnd w:id="5"/>
    </w:p>
    <w:p w:rsidR="003A6F0F" w:rsidRDefault="002D506A">
      <w:pPr>
        <w:rPr>
          <w:sz w:val="20"/>
        </w:rPr>
      </w:pPr>
      <w:r>
        <w:rPr>
          <w:rFonts w:hint="eastAsia"/>
          <w:sz w:val="20"/>
        </w:rPr>
        <w:t xml:space="preserve">Since that the similar </w:t>
      </w:r>
      <w:r>
        <w:rPr>
          <w:sz w:val="20"/>
        </w:rPr>
        <w:t>“</w:t>
      </w:r>
      <w:r>
        <w:rPr>
          <w:rFonts w:hint="eastAsia"/>
          <w:sz w:val="20"/>
        </w:rPr>
        <w:t>xDL + 1UL LTE CA</w:t>
      </w:r>
      <w:r>
        <w:rPr>
          <w:sz w:val="20"/>
        </w:rPr>
        <w:t>”</w:t>
      </w:r>
      <w:r>
        <w:rPr>
          <w:rFonts w:hint="eastAsia"/>
          <w:sz w:val="20"/>
        </w:rPr>
        <w:t xml:space="preserve"> Reporting </w:t>
      </w:r>
      <w:r w:rsidR="00C2408A">
        <w:rPr>
          <w:sz w:val="20"/>
        </w:rPr>
        <w:t>mechanism</w:t>
      </w:r>
      <w:r>
        <w:rPr>
          <w:rFonts w:hint="eastAsia"/>
          <w:sz w:val="20"/>
        </w:rPr>
        <w:t xml:space="preserve"> was adopted for the NR, we</w:t>
      </w:r>
      <w:r>
        <w:rPr>
          <w:sz w:val="20"/>
        </w:rPr>
        <w:t>’</w:t>
      </w:r>
      <w:r>
        <w:rPr>
          <w:rFonts w:hint="eastAsia"/>
          <w:sz w:val="20"/>
        </w:rPr>
        <w:t xml:space="preserve">d like to give a short </w:t>
      </w:r>
      <w:r w:rsidR="00C2408A">
        <w:rPr>
          <w:sz w:val="20"/>
        </w:rPr>
        <w:t>description on</w:t>
      </w:r>
      <w:r>
        <w:rPr>
          <w:rFonts w:hint="eastAsia"/>
          <w:sz w:val="20"/>
        </w:rPr>
        <w:t xml:space="preserve"> the </w:t>
      </w:r>
      <w:r>
        <w:rPr>
          <w:sz w:val="20"/>
        </w:rPr>
        <w:t>“</w:t>
      </w:r>
      <w:r>
        <w:rPr>
          <w:rFonts w:hint="eastAsia"/>
          <w:sz w:val="20"/>
        </w:rPr>
        <w:t>xDL + 1UL CA</w:t>
      </w:r>
      <w:r>
        <w:rPr>
          <w:sz w:val="20"/>
        </w:rPr>
        <w:t>”</w:t>
      </w:r>
      <w:r>
        <w:rPr>
          <w:rFonts w:hint="eastAsia"/>
          <w:sz w:val="20"/>
        </w:rPr>
        <w:t xml:space="preserve"> Reporting. As described in the 36.306:</w:t>
      </w:r>
    </w:p>
    <w:tbl>
      <w:tblPr>
        <w:tblStyle w:val="af5"/>
        <w:tblW w:w="0" w:type="auto"/>
        <w:tblLook w:val="04A0" w:firstRow="1" w:lastRow="0" w:firstColumn="1" w:lastColumn="0" w:noHBand="0" w:noVBand="1"/>
      </w:tblPr>
      <w:tblGrid>
        <w:gridCol w:w="9771"/>
      </w:tblGrid>
      <w:tr w:rsidR="003A6F0F">
        <w:tc>
          <w:tcPr>
            <w:tcW w:w="9997" w:type="dxa"/>
          </w:tcPr>
          <w:p w:rsidR="003A6F0F" w:rsidRDefault="002D506A">
            <w:pPr>
              <w:pStyle w:val="af3"/>
              <w:wordWrap w:val="0"/>
              <w:spacing w:before="0" w:beforeAutospacing="0" w:after="0" w:afterAutospacing="0" w:line="315" w:lineRule="atLeast"/>
              <w:rPr>
                <w:rFonts w:eastAsia="宋体"/>
                <w:kern w:val="2"/>
                <w:sz w:val="20"/>
                <w:lang w:val="en-US" w:eastAsia="zh-CN"/>
              </w:rPr>
            </w:pPr>
            <w:bookmarkStart w:id="6" w:name="OLE_LINK7"/>
            <w:r>
              <w:rPr>
                <w:rFonts w:eastAsia="宋体"/>
                <w:kern w:val="2"/>
                <w:sz w:val="20"/>
                <w:lang w:val="en-US" w:eastAsia="zh-CN"/>
              </w:rPr>
              <w:t>4.3.5.21</w:t>
            </w:r>
            <w:r>
              <w:rPr>
                <w:rFonts w:eastAsia="宋体" w:hint="eastAsia"/>
                <w:kern w:val="2"/>
                <w:sz w:val="20"/>
                <w:lang w:val="en-US" w:eastAsia="zh-CN"/>
              </w:rPr>
              <w:t> </w:t>
            </w:r>
            <w:r>
              <w:rPr>
                <w:rFonts w:eastAsia="宋体"/>
                <w:kern w:val="2"/>
                <w:sz w:val="20"/>
                <w:lang w:val="en-US" w:eastAsia="zh-CN"/>
              </w:rPr>
              <w:t>reducedIntNonContComb-r13</w:t>
            </w:r>
          </w:p>
          <w:p w:rsidR="003A6F0F" w:rsidRDefault="002D506A">
            <w:pPr>
              <w:pStyle w:val="af3"/>
              <w:wordWrap w:val="0"/>
              <w:spacing w:before="0" w:beforeAutospacing="0" w:after="0" w:afterAutospacing="0" w:line="315" w:lineRule="atLeast"/>
              <w:rPr>
                <w:rFonts w:eastAsia="宋体"/>
                <w:kern w:val="2"/>
                <w:sz w:val="20"/>
                <w:lang w:val="en-US" w:eastAsia="zh-CN"/>
              </w:rPr>
            </w:pPr>
            <w:r>
              <w:rPr>
                <w:rFonts w:eastAsia="宋体"/>
                <w:kern w:val="2"/>
                <w:sz w:val="20"/>
                <w:lang w:val="en-US" w:eastAsia="zh-CN"/>
              </w:rPr>
              <w:t>This field defines whether the UE supports receiving </w:t>
            </w:r>
            <w:proofErr w:type="spellStart"/>
            <w:r>
              <w:rPr>
                <w:rFonts w:eastAsia="宋体"/>
                <w:kern w:val="2"/>
                <w:sz w:val="20"/>
                <w:lang w:val="en-US" w:eastAsia="zh-CN"/>
              </w:rPr>
              <w:t>requestReducedIntNonContComb</w:t>
            </w:r>
            <w:proofErr w:type="spellEnd"/>
            <w:r>
              <w:rPr>
                <w:rFonts w:eastAsia="宋体"/>
                <w:kern w:val="2"/>
                <w:sz w:val="20"/>
                <w:lang w:val="en-US" w:eastAsia="zh-CN"/>
              </w:rPr>
              <w:t>. If the UE supports reducedIntNonContComb-r13,</w:t>
            </w:r>
            <w:r>
              <w:rPr>
                <w:rFonts w:eastAsia="宋体"/>
                <w:color w:val="0000FF"/>
                <w:kern w:val="2"/>
                <w:sz w:val="20"/>
                <w:lang w:val="en-US" w:eastAsia="zh-CN"/>
              </w:rPr>
              <w:t>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3A6F0F" w:rsidRDefault="002D506A">
            <w:pPr>
              <w:pStyle w:val="af3"/>
              <w:wordWrap w:val="0"/>
              <w:spacing w:before="0" w:beforeAutospacing="0" w:after="0" w:afterAutospacing="0" w:line="315" w:lineRule="atLeast"/>
              <w:rPr>
                <w:sz w:val="20"/>
                <w:lang w:val="en-US" w:eastAsia="zh-CN"/>
              </w:rPr>
            </w:pPr>
            <w:r>
              <w:rPr>
                <w:rFonts w:eastAsia="宋体"/>
                <w:kern w:val="2"/>
                <w:sz w:val="20"/>
                <w:lang w:val="en-US" w:eastAsia="zh-CN"/>
              </w:rPr>
              <w:t>For example, if the UE supports reducedIntNonContComb-r13, the UE only needs to report</w:t>
            </w:r>
            <w:r>
              <w:rPr>
                <w:rFonts w:eastAsia="宋体"/>
                <w:color w:val="0000FF"/>
                <w:kern w:val="2"/>
                <w:sz w:val="20"/>
                <w:lang w:val="en-US" w:eastAsia="zh-CN"/>
              </w:rPr>
              <w:t xml:space="preserve"> "DL: CA_42C-42A, UL: 42A paired with DL 42C",</w:t>
            </w:r>
            <w:r>
              <w:rPr>
                <w:rFonts w:eastAsia="宋体"/>
                <w:kern w:val="2"/>
                <w:sz w:val="20"/>
                <w:lang w:val="en-US" w:eastAsia="zh-CN"/>
              </w:rPr>
              <w:t xml:space="preserve"> </w:t>
            </w:r>
            <w:r>
              <w:rPr>
                <w:rFonts w:eastAsia="宋体"/>
                <w:color w:val="0000FF"/>
                <w:kern w:val="2"/>
                <w:sz w:val="20"/>
                <w:lang w:val="en-US" w:eastAsia="zh-CN"/>
              </w:rPr>
              <w:t>in order to indicate also support of "DL: CA_42C-42A, UL: 42A paired with DL 42A", "DL: CA_42A-42C, UL: 42A paired with DL 42A" and "DL: CA_42A-42C, UL: 42A paired with DL 42C".</w:t>
            </w:r>
          </w:p>
        </w:tc>
      </w:tr>
    </w:tbl>
    <w:bookmarkEnd w:id="6"/>
    <w:p w:rsidR="003A6F0F" w:rsidRDefault="002D506A">
      <w:pPr>
        <w:rPr>
          <w:sz w:val="20"/>
        </w:rPr>
      </w:pPr>
      <w:r>
        <w:rPr>
          <w:rFonts w:hint="eastAsia"/>
          <w:sz w:val="20"/>
        </w:rPr>
        <w:t>In short, for the below 4 BCs, the UE only need to report one of them.</w:t>
      </w:r>
    </w:p>
    <w:tbl>
      <w:tblPr>
        <w:tblStyle w:val="af5"/>
        <w:tblW w:w="0" w:type="auto"/>
        <w:tblLook w:val="04A0" w:firstRow="1" w:lastRow="0" w:firstColumn="1" w:lastColumn="0" w:noHBand="0" w:noVBand="1"/>
      </w:tblPr>
      <w:tblGrid>
        <w:gridCol w:w="9771"/>
      </w:tblGrid>
      <w:tr w:rsidR="003A6F0F">
        <w:tc>
          <w:tcPr>
            <w:tcW w:w="9997" w:type="dxa"/>
          </w:tcPr>
          <w:p w:rsidR="003A6F0F" w:rsidRDefault="002D506A">
            <w:pPr>
              <w:pStyle w:val="af3"/>
              <w:shd w:val="clear" w:color="auto" w:fill="FFFFFF"/>
              <w:spacing w:before="0" w:beforeAutospacing="0" w:after="0" w:afterAutospacing="0" w:line="360" w:lineRule="atLeast"/>
              <w:rPr>
                <w:rFonts w:ascii="Arial" w:hAnsi="Arial" w:cs="Arial"/>
                <w:color w:val="000000"/>
                <w:sz w:val="21"/>
                <w:szCs w:val="21"/>
              </w:rPr>
            </w:pPr>
            <w:r>
              <w:rPr>
                <w:rFonts w:ascii="Arial" w:hAnsi="Arial" w:cs="Arial"/>
                <w:color w:val="000000"/>
                <w:sz w:val="21"/>
                <w:szCs w:val="21"/>
                <w:shd w:val="clear" w:color="auto" w:fill="FFFFFF"/>
              </w:rPr>
              <w:t>（</w:t>
            </w:r>
            <w:r>
              <w:rPr>
                <w:rFonts w:ascii="Arial" w:hAnsi="Arial" w:cs="Arial"/>
                <w:color w:val="000000"/>
                <w:sz w:val="21"/>
                <w:szCs w:val="21"/>
                <w:shd w:val="clear" w:color="auto" w:fill="FFFFFF"/>
              </w:rPr>
              <w:t>1</w:t>
            </w:r>
            <w:r>
              <w:rPr>
                <w:rFonts w:ascii="Arial" w:hAnsi="Arial" w:cs="Arial"/>
                <w:color w:val="000000"/>
                <w:sz w:val="21"/>
                <w:szCs w:val="21"/>
                <w:shd w:val="clear" w:color="auto" w:fill="FFFFFF"/>
              </w:rPr>
              <w:t>）</w:t>
            </w:r>
            <w:r>
              <w:rPr>
                <w:rFonts w:ascii="Arial" w:hAnsi="Arial" w:cs="Arial"/>
                <w:color w:val="000000"/>
                <w:sz w:val="21"/>
                <w:szCs w:val="21"/>
                <w:shd w:val="clear" w:color="auto" w:fill="FFFFFF"/>
              </w:rPr>
              <w:t>DL: CA_42</w:t>
            </w:r>
            <w:r>
              <w:rPr>
                <w:rFonts w:ascii="Arial" w:hAnsi="Arial" w:cs="Arial"/>
                <w:color w:val="000000"/>
                <w:sz w:val="21"/>
                <w:szCs w:val="21"/>
                <w:shd w:val="clear" w:color="auto" w:fill="FF0000"/>
              </w:rPr>
              <w:t>C</w:t>
            </w:r>
            <w:r>
              <w:rPr>
                <w:rFonts w:ascii="Arial" w:hAnsi="Arial" w:cs="Arial"/>
                <w:color w:val="000000"/>
                <w:sz w:val="21"/>
                <w:szCs w:val="21"/>
                <w:shd w:val="clear" w:color="auto" w:fill="FFFFFF"/>
              </w:rPr>
              <w:t>-42A, </w:t>
            </w:r>
            <w:r>
              <w:rPr>
                <w:rFonts w:ascii="Arial" w:hAnsi="Arial" w:cs="Arial"/>
                <w:color w:val="000000"/>
                <w:sz w:val="21"/>
                <w:szCs w:val="21"/>
                <w:shd w:val="clear" w:color="auto" w:fill="FFFF00"/>
              </w:rPr>
              <w:t>UL: 42A paired with DL 42C</w:t>
            </w:r>
          </w:p>
          <w:p w:rsidR="003A6F0F" w:rsidRDefault="002D506A">
            <w:pPr>
              <w:pStyle w:val="af3"/>
              <w:shd w:val="clear" w:color="auto" w:fill="FFFFFF"/>
              <w:spacing w:before="0" w:beforeAutospacing="0" w:after="0" w:afterAutospacing="0" w:line="360" w:lineRule="atLeast"/>
              <w:rPr>
                <w:rFonts w:ascii="Arial" w:eastAsia="宋体" w:hAnsi="Arial" w:cs="Arial"/>
                <w:color w:val="000000"/>
                <w:sz w:val="21"/>
                <w:szCs w:val="21"/>
                <w:lang w:val="en-US" w:eastAsia="zh-CN"/>
              </w:rPr>
            </w:pPr>
            <w:r>
              <w:rPr>
                <w:rFonts w:ascii="Arial" w:hAnsi="Arial" w:cs="Arial"/>
                <w:color w:val="000000"/>
                <w:sz w:val="21"/>
                <w:szCs w:val="21"/>
                <w:shd w:val="clear" w:color="auto" w:fill="FFFFFF"/>
              </w:rPr>
              <w:t>（</w:t>
            </w:r>
            <w:r>
              <w:rPr>
                <w:rFonts w:ascii="Arial" w:hAnsi="Arial" w:cs="Arial"/>
                <w:color w:val="000000"/>
                <w:sz w:val="21"/>
                <w:szCs w:val="21"/>
                <w:shd w:val="clear" w:color="auto" w:fill="FFFFFF"/>
              </w:rPr>
              <w:t>2</w:t>
            </w:r>
            <w:r>
              <w:rPr>
                <w:rFonts w:ascii="Arial" w:hAnsi="Arial" w:cs="Arial"/>
                <w:color w:val="000000"/>
                <w:sz w:val="21"/>
                <w:szCs w:val="21"/>
                <w:shd w:val="clear" w:color="auto" w:fill="FFFFFF"/>
              </w:rPr>
              <w:t>）</w:t>
            </w:r>
            <w:r>
              <w:rPr>
                <w:rFonts w:ascii="Arial" w:hAnsi="Arial" w:cs="Arial"/>
                <w:color w:val="000000"/>
                <w:sz w:val="21"/>
                <w:szCs w:val="21"/>
                <w:shd w:val="clear" w:color="auto" w:fill="FFFFFF"/>
              </w:rPr>
              <w:t>DL: CA_42C-42A, UL: 42A paired with DL 42A</w:t>
            </w:r>
          </w:p>
          <w:p w:rsidR="003A6F0F" w:rsidRDefault="002D506A">
            <w:pPr>
              <w:pStyle w:val="af3"/>
              <w:shd w:val="clear" w:color="auto" w:fill="FFFFFF"/>
              <w:spacing w:before="0" w:beforeAutospacing="0" w:after="0" w:afterAutospacing="0" w:line="360" w:lineRule="atLeast"/>
              <w:rPr>
                <w:rFonts w:ascii="Arial" w:hAnsi="Arial" w:cs="Arial"/>
                <w:color w:val="000000"/>
                <w:sz w:val="21"/>
                <w:szCs w:val="21"/>
              </w:rPr>
            </w:pPr>
            <w:r>
              <w:rPr>
                <w:rFonts w:ascii="Arial" w:hAnsi="Arial" w:cs="Arial"/>
                <w:color w:val="000000"/>
                <w:sz w:val="21"/>
                <w:szCs w:val="21"/>
                <w:shd w:val="clear" w:color="auto" w:fill="FFFFFF"/>
              </w:rPr>
              <w:t>（</w:t>
            </w:r>
            <w:r>
              <w:rPr>
                <w:rFonts w:ascii="Arial" w:hAnsi="Arial" w:cs="Arial"/>
                <w:color w:val="000000"/>
                <w:sz w:val="21"/>
                <w:szCs w:val="21"/>
                <w:shd w:val="clear" w:color="auto" w:fill="FFFFFF"/>
              </w:rPr>
              <w:t>3</w:t>
            </w:r>
            <w:r>
              <w:rPr>
                <w:rFonts w:ascii="Arial" w:hAnsi="Arial" w:cs="Arial"/>
                <w:color w:val="000000"/>
                <w:sz w:val="21"/>
                <w:szCs w:val="21"/>
                <w:shd w:val="clear" w:color="auto" w:fill="FFFFFF"/>
              </w:rPr>
              <w:t>）</w:t>
            </w:r>
            <w:r>
              <w:rPr>
                <w:rFonts w:ascii="Arial" w:hAnsi="Arial" w:cs="Arial"/>
                <w:color w:val="000000"/>
                <w:sz w:val="21"/>
                <w:szCs w:val="21"/>
                <w:shd w:val="clear" w:color="auto" w:fill="FFFFFF"/>
              </w:rPr>
              <w:t>DL: CA_42A-42C, UL: 42A paired with DL 42A</w:t>
            </w:r>
          </w:p>
          <w:p w:rsidR="003A6F0F" w:rsidRDefault="002D506A">
            <w:pPr>
              <w:pStyle w:val="af3"/>
              <w:shd w:val="clear" w:color="auto" w:fill="FFFFFF"/>
              <w:spacing w:before="0" w:beforeAutospacing="0" w:after="0" w:afterAutospacing="0" w:line="360" w:lineRule="atLeast"/>
              <w:rPr>
                <w:sz w:val="20"/>
                <w:lang w:val="en-US" w:eastAsia="zh-CN"/>
              </w:rPr>
            </w:pPr>
            <w:r>
              <w:rPr>
                <w:rFonts w:ascii="Arial" w:hAnsi="Arial" w:cs="Arial"/>
                <w:color w:val="000000"/>
                <w:sz w:val="21"/>
                <w:szCs w:val="21"/>
                <w:shd w:val="clear" w:color="auto" w:fill="FFFFFF"/>
              </w:rPr>
              <w:t>（</w:t>
            </w:r>
            <w:r>
              <w:rPr>
                <w:rFonts w:ascii="Arial" w:hAnsi="Arial" w:cs="Arial"/>
                <w:color w:val="000000"/>
                <w:sz w:val="21"/>
                <w:szCs w:val="21"/>
                <w:shd w:val="clear" w:color="auto" w:fill="FFFFFF"/>
              </w:rPr>
              <w:t>4</w:t>
            </w:r>
            <w:r>
              <w:rPr>
                <w:rFonts w:ascii="Arial" w:hAnsi="Arial" w:cs="Arial"/>
                <w:color w:val="000000"/>
                <w:sz w:val="21"/>
                <w:szCs w:val="21"/>
                <w:shd w:val="clear" w:color="auto" w:fill="FFFFFF"/>
              </w:rPr>
              <w:t>）</w:t>
            </w:r>
            <w:r>
              <w:rPr>
                <w:rFonts w:ascii="Arial" w:hAnsi="Arial" w:cs="Arial"/>
                <w:color w:val="000000"/>
                <w:sz w:val="21"/>
                <w:szCs w:val="21"/>
                <w:shd w:val="clear" w:color="auto" w:fill="FFFFFF"/>
              </w:rPr>
              <w:t>DL: CA_42</w:t>
            </w:r>
            <w:r>
              <w:rPr>
                <w:rFonts w:ascii="Arial" w:hAnsi="Arial" w:cs="Arial"/>
                <w:color w:val="000000"/>
                <w:sz w:val="21"/>
                <w:szCs w:val="21"/>
                <w:shd w:val="clear" w:color="auto" w:fill="FF0000"/>
              </w:rPr>
              <w:t>A</w:t>
            </w:r>
            <w:r>
              <w:rPr>
                <w:rFonts w:ascii="Arial" w:hAnsi="Arial" w:cs="Arial"/>
                <w:color w:val="000000"/>
                <w:sz w:val="21"/>
                <w:szCs w:val="21"/>
                <w:shd w:val="clear" w:color="auto" w:fill="FFFFFF"/>
              </w:rPr>
              <w:t>-42C, </w:t>
            </w:r>
            <w:r>
              <w:rPr>
                <w:rFonts w:ascii="Arial" w:hAnsi="Arial" w:cs="Arial"/>
                <w:color w:val="000000"/>
                <w:sz w:val="21"/>
                <w:szCs w:val="21"/>
                <w:shd w:val="clear" w:color="auto" w:fill="FFFF00"/>
              </w:rPr>
              <w:t>UL: 42A paired with DL 42C</w:t>
            </w:r>
          </w:p>
        </w:tc>
      </w:tr>
    </w:tbl>
    <w:p w:rsidR="003A6F0F" w:rsidRDefault="002D506A">
      <w:pPr>
        <w:rPr>
          <w:sz w:val="20"/>
        </w:rPr>
      </w:pPr>
      <w:r>
        <w:rPr>
          <w:rFonts w:hint="eastAsia"/>
          <w:sz w:val="20"/>
        </w:rPr>
        <w:t xml:space="preserve">In the LTE, this mechanism was introduced when the network indicate </w:t>
      </w:r>
      <w:r>
        <w:rPr>
          <w:sz w:val="20"/>
        </w:rPr>
        <w:t>“requestReducedIntNonContComb</w:t>
      </w:r>
      <w:r>
        <w:rPr>
          <w:rFonts w:hint="eastAsia"/>
          <w:sz w:val="20"/>
        </w:rPr>
        <w:t>-R13</w:t>
      </w:r>
      <w:r>
        <w:rPr>
          <w:sz w:val="20"/>
        </w:rPr>
        <w:t>”</w:t>
      </w:r>
      <w:r>
        <w:rPr>
          <w:rFonts w:hint="eastAsia"/>
          <w:sz w:val="20"/>
        </w:rPr>
        <w:t xml:space="preserve"> to avoid NBC issue, but in the NR, this mechanism was supported natively. During RAN2 discussion, a LS [6] was sent to RAN4 to confirm </w:t>
      </w:r>
      <w:r>
        <w:rPr>
          <w:sz w:val="20"/>
        </w:rPr>
        <w:t>“</w:t>
      </w:r>
      <w:r>
        <w:rPr>
          <w:rFonts w:hint="eastAsia"/>
          <w:sz w:val="20"/>
        </w:rPr>
        <w:t xml:space="preserve">whether </w:t>
      </w:r>
      <w:bookmarkStart w:id="7" w:name="OLE_LINK1"/>
      <w:r>
        <w:rPr>
          <w:rFonts w:hint="eastAsia"/>
          <w:sz w:val="20"/>
        </w:rPr>
        <w:t xml:space="preserve">the same signalling reduction scheme should be supported for NR as default UE </w:t>
      </w:r>
      <w:bookmarkEnd w:id="7"/>
      <w:r w:rsidR="00C2408A">
        <w:rPr>
          <w:sz w:val="20"/>
        </w:rPr>
        <w:t>behavior</w:t>
      </w:r>
      <w:r>
        <w:rPr>
          <w:sz w:val="20"/>
        </w:rPr>
        <w:t>”</w:t>
      </w:r>
    </w:p>
    <w:tbl>
      <w:tblPr>
        <w:tblStyle w:val="af5"/>
        <w:tblW w:w="0" w:type="auto"/>
        <w:tblLook w:val="04A0" w:firstRow="1" w:lastRow="0" w:firstColumn="1" w:lastColumn="0" w:noHBand="0" w:noVBand="1"/>
      </w:tblPr>
      <w:tblGrid>
        <w:gridCol w:w="9771"/>
      </w:tblGrid>
      <w:tr w:rsidR="003A6F0F">
        <w:tc>
          <w:tcPr>
            <w:tcW w:w="9997" w:type="dxa"/>
          </w:tcPr>
          <w:p w:rsidR="003A6F0F" w:rsidRDefault="002D506A">
            <w:pPr>
              <w:rPr>
                <w:b/>
                <w:bCs/>
                <w:sz w:val="20"/>
              </w:rPr>
            </w:pPr>
            <w:r>
              <w:rPr>
                <w:b/>
                <w:bCs/>
                <w:sz w:val="20"/>
              </w:rPr>
              <w:t>1. Intra-band non-contiguous NR CA signalling</w:t>
            </w:r>
            <w:r>
              <w:rPr>
                <w:rFonts w:hint="eastAsia"/>
                <w:b/>
                <w:bCs/>
                <w:sz w:val="20"/>
              </w:rPr>
              <w:t xml:space="preserve"> (LS to Ran4 in [6])</w:t>
            </w:r>
          </w:p>
          <w:p w:rsidR="003A6F0F" w:rsidRDefault="002D506A">
            <w:pPr>
              <w:rPr>
                <w:sz w:val="20"/>
              </w:rPr>
            </w:pPr>
            <w:r>
              <w:rPr>
                <w:sz w:val="20"/>
              </w:rPr>
              <w:t xml:space="preserve">LTE CA supports the mechanism to reduce the capability signalling size of intra-band non-contiguous band combinations, a.k.a. </w:t>
            </w:r>
            <w:proofErr w:type="spellStart"/>
            <w:r>
              <w:rPr>
                <w:sz w:val="20"/>
              </w:rPr>
              <w:t>reducedIntNonContComb</w:t>
            </w:r>
            <w:proofErr w:type="spellEnd"/>
            <w:r>
              <w:rPr>
                <w:sz w:val="20"/>
              </w:rPr>
              <w:t xml:space="preserve"> (see section 5 for reference). By this mechanism the UE can reduce the explicitly listed intra-band contiguous band combinations. Since it was introduced in a later release of LTE, the UE had to indicate that it supports this reduced signalling by a UE capability bit and the </w:t>
            </w:r>
            <w:proofErr w:type="spellStart"/>
            <w:r>
              <w:rPr>
                <w:sz w:val="20"/>
              </w:rPr>
              <w:t>eNB</w:t>
            </w:r>
            <w:proofErr w:type="spellEnd"/>
            <w:r>
              <w:rPr>
                <w:sz w:val="20"/>
              </w:rPr>
              <w:t xml:space="preserve"> had to indicate that it understands the reduced signalling, too.</w:t>
            </w:r>
          </w:p>
          <w:p w:rsidR="003A6F0F" w:rsidRDefault="002D506A">
            <w:pPr>
              <w:rPr>
                <w:sz w:val="20"/>
              </w:rPr>
            </w:pPr>
            <w:r>
              <w:rPr>
                <w:color w:val="0000FF"/>
                <w:sz w:val="20"/>
              </w:rPr>
              <w:t xml:space="preserve">RAN2 discussed whether the same signalling reduction scheme should be supported for NR as default UE </w:t>
            </w:r>
            <w:proofErr w:type="spellStart"/>
            <w:r>
              <w:rPr>
                <w:color w:val="0000FF"/>
                <w:sz w:val="20"/>
              </w:rPr>
              <w:t>behaviour</w:t>
            </w:r>
            <w:proofErr w:type="spellEnd"/>
            <w:r>
              <w:rPr>
                <w:color w:val="0000FF"/>
                <w:sz w:val="20"/>
              </w:rPr>
              <w:t>.</w:t>
            </w:r>
            <w:r>
              <w:rPr>
                <w:sz w:val="20"/>
              </w:rPr>
              <w:t xml:space="preserve"> RAN4 feedback is deemed as necessary, since RAN2 introduced the </w:t>
            </w:r>
            <w:proofErr w:type="spellStart"/>
            <w:r>
              <w:rPr>
                <w:sz w:val="20"/>
              </w:rPr>
              <w:t>reducedIntNonContComb</w:t>
            </w:r>
            <w:proofErr w:type="spellEnd"/>
            <w:r>
              <w:rPr>
                <w:sz w:val="20"/>
              </w:rPr>
              <w:t xml:space="preserve"> for LTE based on RAN4 input.</w:t>
            </w:r>
          </w:p>
        </w:tc>
      </w:tr>
    </w:tbl>
    <w:p w:rsidR="003A6F0F" w:rsidRDefault="002D506A">
      <w:pPr>
        <w:rPr>
          <w:sz w:val="20"/>
        </w:rPr>
      </w:pPr>
      <w:r>
        <w:rPr>
          <w:rFonts w:hint="eastAsia"/>
          <w:sz w:val="20"/>
        </w:rPr>
        <w:t>In the RAN4 reply LS [3], it said RAN2 can determine the signaling optimization.</w:t>
      </w:r>
    </w:p>
    <w:tbl>
      <w:tblPr>
        <w:tblStyle w:val="af5"/>
        <w:tblW w:w="0" w:type="auto"/>
        <w:tblLook w:val="04A0" w:firstRow="1" w:lastRow="0" w:firstColumn="1" w:lastColumn="0" w:noHBand="0" w:noVBand="1"/>
      </w:tblPr>
      <w:tblGrid>
        <w:gridCol w:w="9771"/>
      </w:tblGrid>
      <w:tr w:rsidR="003A6F0F">
        <w:tc>
          <w:tcPr>
            <w:tcW w:w="9997" w:type="dxa"/>
          </w:tcPr>
          <w:p w:rsidR="003A6F0F" w:rsidRDefault="002D506A">
            <w:pPr>
              <w:rPr>
                <w:sz w:val="20"/>
              </w:rPr>
            </w:pPr>
            <w:r>
              <w:rPr>
                <w:sz w:val="20"/>
              </w:rPr>
              <w:t xml:space="preserve">1. Intra-band non-contiguous </w:t>
            </w:r>
            <w:r>
              <w:rPr>
                <w:rFonts w:hint="eastAsia"/>
                <w:sz w:val="20"/>
                <w:lang w:eastAsia="ja-JP"/>
              </w:rPr>
              <w:t xml:space="preserve">NR </w:t>
            </w:r>
            <w:r>
              <w:rPr>
                <w:sz w:val="20"/>
              </w:rPr>
              <w:t>CA signalling</w:t>
            </w:r>
            <w:r>
              <w:rPr>
                <w:rFonts w:hint="eastAsia"/>
                <w:sz w:val="20"/>
              </w:rPr>
              <w:t xml:space="preserve">  Ran4 Reply LS in[3]</w:t>
            </w:r>
          </w:p>
          <w:p w:rsidR="003A6F0F" w:rsidRDefault="002D506A">
            <w:pPr>
              <w:rPr>
                <w:sz w:val="28"/>
                <w:szCs w:val="28"/>
              </w:rPr>
            </w:pPr>
            <w:r>
              <w:rPr>
                <w:sz w:val="20"/>
              </w:rPr>
              <w:t xml:space="preserve">RAN4 believes that RAN2 is the best TSG to determine signalling optimization that doesn’t involve any loss of functionality. RAN4 have no concerns and kindly asks RAN2 to introduce the </w:t>
            </w:r>
            <w:proofErr w:type="spellStart"/>
            <w:r>
              <w:rPr>
                <w:sz w:val="20"/>
              </w:rPr>
              <w:t>reducedNonContComb</w:t>
            </w:r>
            <w:proofErr w:type="spellEnd"/>
            <w:r>
              <w:rPr>
                <w:sz w:val="20"/>
              </w:rPr>
              <w:t xml:space="preserve"> for NR as default </w:t>
            </w:r>
            <w:r>
              <w:rPr>
                <w:sz w:val="20"/>
              </w:rPr>
              <w:lastRenderedPageBreak/>
              <w:t xml:space="preserve">UE </w:t>
            </w:r>
            <w:proofErr w:type="spellStart"/>
            <w:r>
              <w:rPr>
                <w:sz w:val="20"/>
              </w:rPr>
              <w:t>behaviour</w:t>
            </w:r>
            <w:proofErr w:type="spellEnd"/>
            <w:r>
              <w:rPr>
                <w:sz w:val="20"/>
              </w:rPr>
              <w:t xml:space="preserve"> to reduce the capability signalling size.</w:t>
            </w:r>
          </w:p>
        </w:tc>
      </w:tr>
    </w:tbl>
    <w:p w:rsidR="003A6F0F" w:rsidRDefault="002D506A">
      <w:pPr>
        <w:rPr>
          <w:sz w:val="20"/>
        </w:rPr>
      </w:pPr>
      <w:r>
        <w:rPr>
          <w:rFonts w:hint="eastAsia"/>
          <w:sz w:val="20"/>
        </w:rPr>
        <w:lastRenderedPageBreak/>
        <w:t xml:space="preserve">Thus, the same signalling reduction scheme </w:t>
      </w:r>
      <w:r w:rsidR="00C2408A">
        <w:rPr>
          <w:sz w:val="20"/>
        </w:rPr>
        <w:t xml:space="preserve">was </w:t>
      </w:r>
      <w:r>
        <w:rPr>
          <w:rFonts w:hint="eastAsia"/>
          <w:sz w:val="20"/>
        </w:rPr>
        <w:t xml:space="preserve">supported for NR as default UE </w:t>
      </w:r>
      <w:r w:rsidR="00C2408A">
        <w:rPr>
          <w:sz w:val="20"/>
        </w:rPr>
        <w:t>behavior</w:t>
      </w:r>
      <w:r>
        <w:rPr>
          <w:rFonts w:hint="eastAsia"/>
          <w:sz w:val="20"/>
        </w:rPr>
        <w:t xml:space="preserve"> at last.</w:t>
      </w:r>
    </w:p>
    <w:p w:rsidR="00C2408A" w:rsidRPr="00C2408A" w:rsidRDefault="00C2408A" w:rsidP="00C2408A">
      <w:pPr>
        <w:rPr>
          <w:b/>
          <w:sz w:val="20"/>
        </w:rPr>
      </w:pPr>
      <w:r>
        <w:rPr>
          <w:b/>
          <w:sz w:val="20"/>
        </w:rPr>
        <w:t xml:space="preserve">Observation 1: For the intra-band </w:t>
      </w:r>
      <w:r w:rsidRPr="00C2408A">
        <w:rPr>
          <w:b/>
          <w:sz w:val="20"/>
        </w:rPr>
        <w:t>“</w:t>
      </w:r>
      <w:r w:rsidRPr="00C2408A">
        <w:rPr>
          <w:rFonts w:hint="eastAsia"/>
          <w:b/>
          <w:sz w:val="20"/>
        </w:rPr>
        <w:t>xDL + 1UL NR CA</w:t>
      </w:r>
      <w:r w:rsidRPr="00C2408A">
        <w:rPr>
          <w:b/>
          <w:sz w:val="20"/>
        </w:rPr>
        <w:t>” capability reporting, NR takes the same mechanism as LTE, e.g.</w:t>
      </w:r>
      <w:r>
        <w:rPr>
          <w:b/>
          <w:sz w:val="20"/>
        </w:rPr>
        <w:t xml:space="preserve"> </w:t>
      </w:r>
      <w:r w:rsidRPr="00C2408A">
        <w:rPr>
          <w:rFonts w:hint="eastAsia"/>
          <w:b/>
          <w:sz w:val="20"/>
        </w:rPr>
        <w:t>for the below 4 BCs, the UE only need to report one of them.</w:t>
      </w:r>
    </w:p>
    <w:tbl>
      <w:tblPr>
        <w:tblStyle w:val="af5"/>
        <w:tblW w:w="0" w:type="auto"/>
        <w:tblLook w:val="04A0" w:firstRow="1" w:lastRow="0" w:firstColumn="1" w:lastColumn="0" w:noHBand="0" w:noVBand="1"/>
      </w:tblPr>
      <w:tblGrid>
        <w:gridCol w:w="9771"/>
      </w:tblGrid>
      <w:tr w:rsidR="00C2408A" w:rsidRPr="00C2408A" w:rsidTr="00896706">
        <w:tc>
          <w:tcPr>
            <w:tcW w:w="9997" w:type="dxa"/>
          </w:tcPr>
          <w:p w:rsidR="00C2408A" w:rsidRPr="00C2408A" w:rsidRDefault="00C2408A" w:rsidP="00896706">
            <w:pPr>
              <w:pStyle w:val="af3"/>
              <w:shd w:val="clear" w:color="auto" w:fill="FFFFFF"/>
              <w:spacing w:before="0" w:beforeAutospacing="0" w:after="0" w:afterAutospacing="0" w:line="360" w:lineRule="atLeast"/>
              <w:rPr>
                <w:rFonts w:eastAsia="宋体"/>
                <w:b/>
                <w:kern w:val="2"/>
                <w:sz w:val="20"/>
                <w:lang w:val="en-US" w:eastAsia="zh-CN"/>
              </w:rPr>
            </w:pPr>
            <w:r w:rsidRPr="00C2408A">
              <w:rPr>
                <w:rFonts w:eastAsia="宋体" w:hint="eastAsia"/>
                <w:b/>
                <w:kern w:val="2"/>
                <w:sz w:val="20"/>
                <w:lang w:val="en-US" w:eastAsia="zh-CN"/>
              </w:rPr>
              <w:t>（</w:t>
            </w:r>
            <w:r w:rsidRPr="00C2408A">
              <w:rPr>
                <w:rFonts w:eastAsia="宋体"/>
                <w:b/>
                <w:kern w:val="2"/>
                <w:sz w:val="20"/>
                <w:lang w:val="en-US" w:eastAsia="zh-CN"/>
              </w:rPr>
              <w:t>1</w:t>
            </w:r>
            <w:r w:rsidRPr="00C2408A">
              <w:rPr>
                <w:rFonts w:eastAsia="宋体" w:hint="eastAsia"/>
                <w:b/>
                <w:kern w:val="2"/>
                <w:sz w:val="20"/>
                <w:lang w:val="en-US" w:eastAsia="zh-CN"/>
              </w:rPr>
              <w:t>）</w:t>
            </w:r>
            <w:r w:rsidRPr="00C2408A">
              <w:rPr>
                <w:rFonts w:eastAsia="宋体"/>
                <w:b/>
                <w:kern w:val="2"/>
                <w:sz w:val="20"/>
                <w:lang w:val="en-US" w:eastAsia="zh-CN"/>
              </w:rPr>
              <w:t>DL: CA_42C-42A, UL: 42A paired with DL 42C</w:t>
            </w:r>
          </w:p>
          <w:p w:rsidR="00C2408A" w:rsidRPr="00C2408A" w:rsidRDefault="00C2408A" w:rsidP="00896706">
            <w:pPr>
              <w:pStyle w:val="af3"/>
              <w:shd w:val="clear" w:color="auto" w:fill="FFFFFF"/>
              <w:spacing w:before="0" w:beforeAutospacing="0" w:after="0" w:afterAutospacing="0" w:line="360" w:lineRule="atLeast"/>
              <w:rPr>
                <w:rFonts w:eastAsia="宋体"/>
                <w:b/>
                <w:kern w:val="2"/>
                <w:sz w:val="20"/>
                <w:lang w:val="en-US" w:eastAsia="zh-CN"/>
              </w:rPr>
            </w:pPr>
            <w:r w:rsidRPr="00C2408A">
              <w:rPr>
                <w:rFonts w:eastAsia="宋体" w:hint="eastAsia"/>
                <w:b/>
                <w:kern w:val="2"/>
                <w:sz w:val="20"/>
                <w:lang w:val="en-US" w:eastAsia="zh-CN"/>
              </w:rPr>
              <w:t>（</w:t>
            </w:r>
            <w:r w:rsidRPr="00C2408A">
              <w:rPr>
                <w:rFonts w:eastAsia="宋体"/>
                <w:b/>
                <w:kern w:val="2"/>
                <w:sz w:val="20"/>
                <w:lang w:val="en-US" w:eastAsia="zh-CN"/>
              </w:rPr>
              <w:t>2</w:t>
            </w:r>
            <w:r w:rsidRPr="00C2408A">
              <w:rPr>
                <w:rFonts w:eastAsia="宋体" w:hint="eastAsia"/>
                <w:b/>
                <w:kern w:val="2"/>
                <w:sz w:val="20"/>
                <w:lang w:val="en-US" w:eastAsia="zh-CN"/>
              </w:rPr>
              <w:t>）</w:t>
            </w:r>
            <w:r w:rsidRPr="00C2408A">
              <w:rPr>
                <w:rFonts w:eastAsia="宋体"/>
                <w:b/>
                <w:kern w:val="2"/>
                <w:sz w:val="20"/>
                <w:lang w:val="en-US" w:eastAsia="zh-CN"/>
              </w:rPr>
              <w:t>DL: CA_42C-42A, UL: 42A paired with DL 42A</w:t>
            </w:r>
          </w:p>
          <w:p w:rsidR="00C2408A" w:rsidRPr="00C2408A" w:rsidRDefault="00C2408A" w:rsidP="00896706">
            <w:pPr>
              <w:pStyle w:val="af3"/>
              <w:shd w:val="clear" w:color="auto" w:fill="FFFFFF"/>
              <w:spacing w:before="0" w:beforeAutospacing="0" w:after="0" w:afterAutospacing="0" w:line="360" w:lineRule="atLeast"/>
              <w:rPr>
                <w:rFonts w:eastAsia="宋体"/>
                <w:b/>
                <w:kern w:val="2"/>
                <w:sz w:val="20"/>
                <w:lang w:val="en-US" w:eastAsia="zh-CN"/>
              </w:rPr>
            </w:pPr>
            <w:r w:rsidRPr="00C2408A">
              <w:rPr>
                <w:rFonts w:eastAsia="宋体" w:hint="eastAsia"/>
                <w:b/>
                <w:kern w:val="2"/>
                <w:sz w:val="20"/>
                <w:lang w:val="en-US" w:eastAsia="zh-CN"/>
              </w:rPr>
              <w:t>（</w:t>
            </w:r>
            <w:r w:rsidRPr="00C2408A">
              <w:rPr>
                <w:rFonts w:eastAsia="宋体"/>
                <w:b/>
                <w:kern w:val="2"/>
                <w:sz w:val="20"/>
                <w:lang w:val="en-US" w:eastAsia="zh-CN"/>
              </w:rPr>
              <w:t>3</w:t>
            </w:r>
            <w:r w:rsidRPr="00C2408A">
              <w:rPr>
                <w:rFonts w:eastAsia="宋体" w:hint="eastAsia"/>
                <w:b/>
                <w:kern w:val="2"/>
                <w:sz w:val="20"/>
                <w:lang w:val="en-US" w:eastAsia="zh-CN"/>
              </w:rPr>
              <w:t>）</w:t>
            </w:r>
            <w:r w:rsidRPr="00C2408A">
              <w:rPr>
                <w:rFonts w:eastAsia="宋体"/>
                <w:b/>
                <w:kern w:val="2"/>
                <w:sz w:val="20"/>
                <w:lang w:val="en-US" w:eastAsia="zh-CN"/>
              </w:rPr>
              <w:t>DL: CA_42A-42C, UL: 42A paired with DL 42A</w:t>
            </w:r>
          </w:p>
          <w:p w:rsidR="00C2408A" w:rsidRPr="00C2408A" w:rsidRDefault="00C2408A" w:rsidP="00896706">
            <w:pPr>
              <w:pStyle w:val="af3"/>
              <w:shd w:val="clear" w:color="auto" w:fill="FFFFFF"/>
              <w:spacing w:before="0" w:beforeAutospacing="0" w:after="0" w:afterAutospacing="0" w:line="360" w:lineRule="atLeast"/>
              <w:rPr>
                <w:rFonts w:eastAsia="宋体"/>
                <w:b/>
                <w:kern w:val="2"/>
                <w:sz w:val="20"/>
                <w:lang w:val="en-US" w:eastAsia="zh-CN"/>
              </w:rPr>
            </w:pPr>
            <w:r w:rsidRPr="00C2408A">
              <w:rPr>
                <w:rFonts w:eastAsia="宋体" w:hint="eastAsia"/>
                <w:b/>
                <w:kern w:val="2"/>
                <w:sz w:val="20"/>
                <w:lang w:val="en-US" w:eastAsia="zh-CN"/>
              </w:rPr>
              <w:t>（</w:t>
            </w:r>
            <w:r w:rsidRPr="00C2408A">
              <w:rPr>
                <w:rFonts w:eastAsia="宋体"/>
                <w:b/>
                <w:kern w:val="2"/>
                <w:sz w:val="20"/>
                <w:lang w:val="en-US" w:eastAsia="zh-CN"/>
              </w:rPr>
              <w:t>4</w:t>
            </w:r>
            <w:r w:rsidRPr="00C2408A">
              <w:rPr>
                <w:rFonts w:eastAsia="宋体" w:hint="eastAsia"/>
                <w:b/>
                <w:kern w:val="2"/>
                <w:sz w:val="20"/>
                <w:lang w:val="en-US" w:eastAsia="zh-CN"/>
              </w:rPr>
              <w:t>）</w:t>
            </w:r>
            <w:r w:rsidRPr="00C2408A">
              <w:rPr>
                <w:rFonts w:eastAsia="宋体"/>
                <w:b/>
                <w:kern w:val="2"/>
                <w:sz w:val="20"/>
                <w:lang w:val="en-US" w:eastAsia="zh-CN"/>
              </w:rPr>
              <w:t>DL: CA_42A-42C, UL: 42A paired with DL 42C</w:t>
            </w:r>
          </w:p>
        </w:tc>
      </w:tr>
    </w:tbl>
    <w:p w:rsidR="003A6F0F" w:rsidRDefault="002D506A">
      <w:pPr>
        <w:pStyle w:val="2"/>
        <w:ind w:left="0" w:firstLine="0"/>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w:t>
      </w:r>
      <w:r>
        <w:rPr>
          <w:b w:val="0"/>
          <w:bCs w:val="0"/>
          <w:sz w:val="28"/>
          <w:szCs w:val="28"/>
          <w:lang w:val="en-US"/>
        </w:rPr>
        <w:t>“</w:t>
      </w:r>
      <w:r>
        <w:rPr>
          <w:rFonts w:hint="eastAsia"/>
          <w:b w:val="0"/>
          <w:bCs w:val="0"/>
          <w:sz w:val="28"/>
          <w:szCs w:val="28"/>
          <w:lang w:val="en-US"/>
        </w:rPr>
        <w:t>xDL + xUL NR CA</w:t>
      </w:r>
      <w:r>
        <w:rPr>
          <w:b w:val="0"/>
          <w:bCs w:val="0"/>
          <w:sz w:val="28"/>
          <w:szCs w:val="28"/>
          <w:lang w:val="en-US"/>
        </w:rPr>
        <w:t>”</w:t>
      </w:r>
      <w:r>
        <w:rPr>
          <w:rFonts w:hint="eastAsia"/>
          <w:b w:val="0"/>
          <w:bCs w:val="0"/>
          <w:sz w:val="28"/>
          <w:szCs w:val="28"/>
          <w:lang w:val="en-US"/>
        </w:rPr>
        <w:t xml:space="preserve"> Reporting</w:t>
      </w:r>
    </w:p>
    <w:p w:rsidR="003A6F0F" w:rsidRDefault="002D506A">
      <w:pPr>
        <w:rPr>
          <w:sz w:val="20"/>
        </w:rPr>
      </w:pPr>
      <w:r>
        <w:rPr>
          <w:rFonts w:hint="eastAsia"/>
          <w:sz w:val="20"/>
        </w:rPr>
        <w:t xml:space="preserve">According to the above discussion, we can see that the reporting for the </w:t>
      </w:r>
      <w:r>
        <w:rPr>
          <w:sz w:val="20"/>
        </w:rPr>
        <w:t>“</w:t>
      </w:r>
      <w:r>
        <w:rPr>
          <w:rFonts w:hint="eastAsia"/>
          <w:sz w:val="20"/>
        </w:rPr>
        <w:t>xDL + 1UL CA</w:t>
      </w:r>
      <w:r>
        <w:rPr>
          <w:sz w:val="20"/>
        </w:rPr>
        <w:t>”</w:t>
      </w:r>
      <w:r>
        <w:rPr>
          <w:rFonts w:hint="eastAsia"/>
          <w:sz w:val="20"/>
        </w:rPr>
        <w:t xml:space="preserve"> is quite clear for both the NR and the LTE. However, whether the similar signalling reduction scheme can also be adopted for the Intra-band </w:t>
      </w:r>
      <w:r>
        <w:rPr>
          <w:sz w:val="20"/>
        </w:rPr>
        <w:t>“</w:t>
      </w:r>
      <w:r>
        <w:rPr>
          <w:rFonts w:hint="eastAsia"/>
          <w:sz w:val="20"/>
        </w:rPr>
        <w:t>xDL + xUL CA</w:t>
      </w:r>
      <w:r>
        <w:rPr>
          <w:sz w:val="20"/>
        </w:rPr>
        <w:t>”</w:t>
      </w:r>
      <w:r>
        <w:rPr>
          <w:rFonts w:hint="eastAsia"/>
          <w:sz w:val="20"/>
        </w:rPr>
        <w:t xml:space="preserve"> is not clear. As summarized in the Fig 1, some Intra-band </w:t>
      </w:r>
      <w:r>
        <w:rPr>
          <w:sz w:val="20"/>
        </w:rPr>
        <w:t>“</w:t>
      </w:r>
      <w:r>
        <w:rPr>
          <w:rFonts w:hint="eastAsia"/>
          <w:sz w:val="20"/>
        </w:rPr>
        <w:t>xDL + xUL NR CA</w:t>
      </w:r>
      <w:r>
        <w:rPr>
          <w:sz w:val="20"/>
        </w:rPr>
        <w:t>”</w:t>
      </w:r>
      <w:r>
        <w:rPr>
          <w:rFonts w:hint="eastAsia"/>
          <w:sz w:val="20"/>
        </w:rPr>
        <w:t xml:space="preserve"> BCs have been included in the RAN4 spec.</w:t>
      </w:r>
    </w:p>
    <w:p w:rsidR="003A6F0F" w:rsidRDefault="002D506A">
      <w:pPr>
        <w:jc w:val="center"/>
        <w:rPr>
          <w:b/>
          <w:bCs/>
          <w:sz w:val="20"/>
        </w:rPr>
      </w:pPr>
      <w:r>
        <w:rPr>
          <w:rFonts w:hint="eastAsia"/>
          <w:b/>
          <w:bCs/>
          <w:sz w:val="20"/>
        </w:rPr>
        <w:t>Table 1 Intra-band xDL + xUL CA</w:t>
      </w:r>
    </w:p>
    <w:tbl>
      <w:tblPr>
        <w:tblStyle w:val="af5"/>
        <w:tblW w:w="0" w:type="auto"/>
        <w:tblLook w:val="04A0" w:firstRow="1" w:lastRow="0" w:firstColumn="1" w:lastColumn="0" w:noHBand="0" w:noVBand="1"/>
      </w:tblPr>
      <w:tblGrid>
        <w:gridCol w:w="3800"/>
        <w:gridCol w:w="3204"/>
        <w:gridCol w:w="2767"/>
      </w:tblGrid>
      <w:tr w:rsidR="003A6F0F">
        <w:tc>
          <w:tcPr>
            <w:tcW w:w="3905" w:type="dxa"/>
          </w:tcPr>
          <w:p w:rsidR="003A6F0F" w:rsidRDefault="002D506A">
            <w:pPr>
              <w:rPr>
                <w:b/>
                <w:bCs/>
                <w:sz w:val="20"/>
              </w:rPr>
            </w:pPr>
            <w:r>
              <w:rPr>
                <w:rFonts w:hint="eastAsia"/>
                <w:b/>
                <w:bCs/>
                <w:sz w:val="20"/>
              </w:rPr>
              <w:t>LT or NR FR</w:t>
            </w:r>
          </w:p>
        </w:tc>
        <w:tc>
          <w:tcPr>
            <w:tcW w:w="3273" w:type="dxa"/>
          </w:tcPr>
          <w:p w:rsidR="003A6F0F" w:rsidRDefault="002D506A">
            <w:pPr>
              <w:rPr>
                <w:b/>
                <w:bCs/>
                <w:sz w:val="20"/>
              </w:rPr>
            </w:pPr>
            <w:r>
              <w:rPr>
                <w:rFonts w:hint="eastAsia"/>
                <w:b/>
                <w:bCs/>
                <w:sz w:val="20"/>
              </w:rPr>
              <w:t>DL</w:t>
            </w:r>
          </w:p>
        </w:tc>
        <w:tc>
          <w:tcPr>
            <w:tcW w:w="2819" w:type="dxa"/>
          </w:tcPr>
          <w:p w:rsidR="003A6F0F" w:rsidRDefault="002D506A">
            <w:pPr>
              <w:rPr>
                <w:b/>
                <w:bCs/>
                <w:sz w:val="20"/>
              </w:rPr>
            </w:pPr>
            <w:r>
              <w:rPr>
                <w:rFonts w:hint="eastAsia"/>
                <w:b/>
                <w:bCs/>
                <w:sz w:val="20"/>
              </w:rPr>
              <w:t>UL</w:t>
            </w:r>
          </w:p>
        </w:tc>
      </w:tr>
      <w:tr w:rsidR="003A6F0F">
        <w:tc>
          <w:tcPr>
            <w:tcW w:w="3905" w:type="dxa"/>
          </w:tcPr>
          <w:p w:rsidR="003A6F0F" w:rsidRDefault="002D506A">
            <w:pPr>
              <w:rPr>
                <w:sz w:val="20"/>
              </w:rPr>
            </w:pPr>
            <w:r>
              <w:rPr>
                <w:rFonts w:hint="eastAsia"/>
                <w:sz w:val="20"/>
              </w:rPr>
              <w:t>LTE(From 36101-i20 Table 5.6A.1-3)</w:t>
            </w:r>
          </w:p>
        </w:tc>
        <w:tc>
          <w:tcPr>
            <w:tcW w:w="3273" w:type="dxa"/>
          </w:tcPr>
          <w:p w:rsidR="003A6F0F" w:rsidRDefault="002D506A">
            <w:pPr>
              <w:pStyle w:val="TAC"/>
              <w:jc w:val="left"/>
              <w:rPr>
                <w:rFonts w:ascii="Times New Roman" w:eastAsia="宋体" w:hAnsi="Times New Roman" w:cs="Times New Roman"/>
                <w:kern w:val="2"/>
                <w:sz w:val="21"/>
                <w:szCs w:val="24"/>
                <w:lang w:val="en-US" w:eastAsia="zh-CN"/>
              </w:rPr>
            </w:pPr>
            <w:r>
              <w:rPr>
                <w:rFonts w:ascii="Times New Roman" w:eastAsia="宋体" w:hAnsi="Times New Roman" w:cs="Times New Roman" w:hint="eastAsia"/>
                <w:kern w:val="2"/>
                <w:sz w:val="21"/>
                <w:szCs w:val="24"/>
                <w:lang w:val="en-US" w:eastAsia="zh-CN"/>
              </w:rPr>
              <w:t>CA_</w:t>
            </w:r>
            <w:r>
              <w:rPr>
                <w:rFonts w:eastAsia="宋体"/>
                <w:color w:val="000000"/>
                <w:szCs w:val="18"/>
                <w:shd w:val="clear" w:color="auto" w:fill="FFFFFF"/>
              </w:rPr>
              <w:t>4A-4A</w:t>
            </w:r>
          </w:p>
        </w:tc>
        <w:tc>
          <w:tcPr>
            <w:tcW w:w="2819" w:type="dxa"/>
          </w:tcPr>
          <w:p w:rsidR="003A6F0F" w:rsidRDefault="002D506A">
            <w:pPr>
              <w:pStyle w:val="TAC"/>
              <w:jc w:val="left"/>
              <w:rPr>
                <w:rFonts w:ascii="Times New Roman" w:eastAsia="宋体" w:hAnsi="Times New Roman" w:cs="Times New Roman"/>
                <w:kern w:val="2"/>
                <w:sz w:val="21"/>
                <w:szCs w:val="24"/>
                <w:lang w:val="en-US" w:eastAsia="ja-JP"/>
              </w:rPr>
            </w:pPr>
            <w:r>
              <w:rPr>
                <w:rFonts w:ascii="Times New Roman" w:eastAsia="宋体" w:hAnsi="Times New Roman" w:cs="Times New Roman" w:hint="eastAsia"/>
                <w:kern w:val="2"/>
                <w:sz w:val="21"/>
                <w:szCs w:val="24"/>
                <w:lang w:val="en-US" w:eastAsia="zh-CN"/>
              </w:rPr>
              <w:t>CA_</w:t>
            </w:r>
            <w:r>
              <w:rPr>
                <w:rFonts w:eastAsia="宋体"/>
                <w:color w:val="000000"/>
                <w:szCs w:val="18"/>
                <w:shd w:val="clear" w:color="auto" w:fill="FFFFFF"/>
              </w:rPr>
              <w:t>4A-4A</w:t>
            </w:r>
          </w:p>
        </w:tc>
      </w:tr>
      <w:tr w:rsidR="003A6F0F">
        <w:tc>
          <w:tcPr>
            <w:tcW w:w="3905" w:type="dxa"/>
            <w:vMerge w:val="restart"/>
          </w:tcPr>
          <w:p w:rsidR="003A6F0F" w:rsidRDefault="002D506A">
            <w:r>
              <w:rPr>
                <w:rFonts w:hint="eastAsia"/>
              </w:rPr>
              <w:t xml:space="preserve">FR1(From 38101-1-i20 Table </w:t>
            </w:r>
            <w:r>
              <w:t>5.5A.2</w:t>
            </w:r>
            <w:r>
              <w:rPr>
                <w:rFonts w:hint="eastAsia"/>
              </w:rPr>
              <w:t>)</w:t>
            </w:r>
            <w:r>
              <w:tab/>
            </w:r>
          </w:p>
          <w:p w:rsidR="003A6F0F" w:rsidRDefault="003A6F0F">
            <w:pPr>
              <w:rPr>
                <w:sz w:val="20"/>
              </w:rPr>
            </w:pPr>
          </w:p>
        </w:tc>
        <w:tc>
          <w:tcPr>
            <w:tcW w:w="3273" w:type="dxa"/>
          </w:tcPr>
          <w:p w:rsidR="003A6F0F" w:rsidRDefault="002D506A">
            <w:pPr>
              <w:rPr>
                <w:sz w:val="20"/>
              </w:rPr>
            </w:pPr>
            <w:r>
              <w:t>CA_n41</w:t>
            </w:r>
            <w:r>
              <w:rPr>
                <w:rFonts w:hint="eastAsia"/>
              </w:rPr>
              <w:t>(2A)</w:t>
            </w:r>
          </w:p>
        </w:tc>
        <w:tc>
          <w:tcPr>
            <w:tcW w:w="2819" w:type="dxa"/>
          </w:tcPr>
          <w:p w:rsidR="003A6F0F" w:rsidRDefault="002D506A">
            <w:pPr>
              <w:rPr>
                <w:sz w:val="20"/>
              </w:rPr>
            </w:pPr>
            <w:r>
              <w:t>CA_n41</w:t>
            </w:r>
            <w:r>
              <w:rPr>
                <w:rFonts w:hint="eastAsia"/>
              </w:rPr>
              <w:t>(2A)</w:t>
            </w:r>
          </w:p>
        </w:tc>
      </w:tr>
      <w:tr w:rsidR="003A6F0F">
        <w:tc>
          <w:tcPr>
            <w:tcW w:w="3905" w:type="dxa"/>
            <w:vMerge/>
          </w:tcPr>
          <w:p w:rsidR="003A6F0F" w:rsidRDefault="003A6F0F">
            <w:pPr>
              <w:rPr>
                <w:sz w:val="20"/>
              </w:rPr>
            </w:pPr>
          </w:p>
        </w:tc>
        <w:tc>
          <w:tcPr>
            <w:tcW w:w="3273" w:type="dxa"/>
          </w:tcPr>
          <w:p w:rsidR="003A6F0F" w:rsidRDefault="002D506A">
            <w:pPr>
              <w:rPr>
                <w:sz w:val="20"/>
              </w:rPr>
            </w:pPr>
            <w:r>
              <w:t>CA_n</w:t>
            </w:r>
            <w:r>
              <w:rPr>
                <w:rFonts w:hint="eastAsia"/>
              </w:rPr>
              <w:t>77(2A)</w:t>
            </w:r>
          </w:p>
        </w:tc>
        <w:tc>
          <w:tcPr>
            <w:tcW w:w="2819" w:type="dxa"/>
          </w:tcPr>
          <w:p w:rsidR="003A6F0F" w:rsidRDefault="002D506A">
            <w:pPr>
              <w:rPr>
                <w:sz w:val="20"/>
              </w:rPr>
            </w:pPr>
            <w:r>
              <w:t>CA_n</w:t>
            </w:r>
            <w:r>
              <w:rPr>
                <w:rFonts w:hint="eastAsia"/>
              </w:rPr>
              <w:t>77(2A)</w:t>
            </w:r>
          </w:p>
        </w:tc>
      </w:tr>
      <w:tr w:rsidR="003A6F0F">
        <w:tc>
          <w:tcPr>
            <w:tcW w:w="3905" w:type="dxa"/>
            <w:vMerge/>
          </w:tcPr>
          <w:p w:rsidR="003A6F0F" w:rsidRDefault="003A6F0F">
            <w:pPr>
              <w:rPr>
                <w:sz w:val="20"/>
              </w:rPr>
            </w:pPr>
          </w:p>
        </w:tc>
        <w:tc>
          <w:tcPr>
            <w:tcW w:w="3273" w:type="dxa"/>
          </w:tcPr>
          <w:p w:rsidR="003A6F0F" w:rsidRDefault="002D506A">
            <w:pPr>
              <w:rPr>
                <w:sz w:val="20"/>
              </w:rPr>
            </w:pPr>
            <w:r>
              <w:t>CA_n</w:t>
            </w:r>
            <w:r>
              <w:rPr>
                <w:rFonts w:hint="eastAsia"/>
              </w:rPr>
              <w:t>78(2A)</w:t>
            </w:r>
          </w:p>
        </w:tc>
        <w:tc>
          <w:tcPr>
            <w:tcW w:w="2819" w:type="dxa"/>
          </w:tcPr>
          <w:p w:rsidR="003A6F0F" w:rsidRDefault="002D506A">
            <w:pPr>
              <w:rPr>
                <w:sz w:val="20"/>
              </w:rPr>
            </w:pPr>
            <w:r>
              <w:t>CA_n</w:t>
            </w:r>
            <w:r>
              <w:rPr>
                <w:rFonts w:hint="eastAsia"/>
              </w:rPr>
              <w:t>78(2A)</w:t>
            </w:r>
          </w:p>
        </w:tc>
      </w:tr>
      <w:tr w:rsidR="003A6F0F">
        <w:tc>
          <w:tcPr>
            <w:tcW w:w="3905" w:type="dxa"/>
            <w:vMerge w:val="restart"/>
          </w:tcPr>
          <w:p w:rsidR="003A6F0F" w:rsidRDefault="002D506A">
            <w:pPr>
              <w:rPr>
                <w:sz w:val="20"/>
              </w:rPr>
            </w:pPr>
            <w:r>
              <w:rPr>
                <w:rFonts w:hint="eastAsia"/>
                <w:sz w:val="20"/>
              </w:rPr>
              <w:t>FR2</w:t>
            </w:r>
            <w:r>
              <w:rPr>
                <w:rFonts w:hint="eastAsia"/>
              </w:rPr>
              <w:t xml:space="preserve">(From 38101-1-i20 Table </w:t>
            </w:r>
            <w:r>
              <w:t>5.5A.2</w:t>
            </w:r>
            <w:r>
              <w:rPr>
                <w:rFonts w:hint="eastAsia"/>
              </w:rPr>
              <w:t>)</w:t>
            </w:r>
            <w:r>
              <w:tab/>
            </w:r>
          </w:p>
        </w:tc>
        <w:tc>
          <w:tcPr>
            <w:tcW w:w="3273" w:type="dxa"/>
          </w:tcPr>
          <w:p w:rsidR="003A6F0F" w:rsidRDefault="002D506A">
            <w:pPr>
              <w:pStyle w:val="TAC"/>
              <w:jc w:val="left"/>
              <w:rPr>
                <w:rFonts w:ascii="Times New Roman" w:eastAsia="宋体" w:hAnsi="Times New Roman" w:cs="Times New Roman"/>
                <w:kern w:val="2"/>
                <w:sz w:val="21"/>
                <w:szCs w:val="24"/>
                <w:lang w:val="en-US" w:eastAsia="zh-CN"/>
              </w:rPr>
            </w:pPr>
            <w:r>
              <w:rPr>
                <w:rFonts w:ascii="Times New Roman" w:eastAsia="宋体" w:hAnsi="Times New Roman" w:cs="Times New Roman"/>
                <w:kern w:val="2"/>
                <w:sz w:val="21"/>
                <w:szCs w:val="24"/>
                <w:lang w:val="en-US" w:eastAsia="ja-JP"/>
              </w:rPr>
              <w:t>CA_n257(2G)</w:t>
            </w:r>
          </w:p>
        </w:tc>
        <w:tc>
          <w:tcPr>
            <w:tcW w:w="2819" w:type="dxa"/>
          </w:tcPr>
          <w:p w:rsidR="003A6F0F" w:rsidRDefault="002D506A">
            <w:pPr>
              <w:pStyle w:val="TAC"/>
              <w:jc w:val="left"/>
              <w:rPr>
                <w:rFonts w:ascii="Times New Roman" w:eastAsia="宋体" w:hAnsi="Times New Roman" w:cs="Times New Roman"/>
                <w:kern w:val="2"/>
                <w:sz w:val="21"/>
                <w:szCs w:val="24"/>
                <w:lang w:val="en-US" w:eastAsia="zh-CN"/>
              </w:rPr>
            </w:pPr>
            <w:r>
              <w:rPr>
                <w:rFonts w:ascii="Times New Roman" w:eastAsia="宋体" w:hAnsi="Times New Roman" w:cs="Times New Roman"/>
                <w:kern w:val="2"/>
                <w:sz w:val="21"/>
                <w:szCs w:val="24"/>
                <w:lang w:val="en-US" w:eastAsia="zh-CN"/>
              </w:rPr>
              <w:t>CA_n257(2G)</w:t>
            </w:r>
          </w:p>
        </w:tc>
      </w:tr>
      <w:tr w:rsidR="003A6F0F">
        <w:tc>
          <w:tcPr>
            <w:tcW w:w="3905" w:type="dxa"/>
            <w:vMerge/>
          </w:tcPr>
          <w:p w:rsidR="003A6F0F" w:rsidRDefault="003A6F0F">
            <w:pPr>
              <w:rPr>
                <w:sz w:val="20"/>
              </w:rPr>
            </w:pPr>
          </w:p>
        </w:tc>
        <w:tc>
          <w:tcPr>
            <w:tcW w:w="3273" w:type="dxa"/>
          </w:tcPr>
          <w:p w:rsidR="003A6F0F" w:rsidRDefault="002D506A">
            <w:pPr>
              <w:pStyle w:val="TAC"/>
              <w:jc w:val="left"/>
              <w:rPr>
                <w:rFonts w:ascii="Times New Roman" w:eastAsia="宋体" w:hAnsi="Times New Roman" w:cs="Times New Roman"/>
                <w:kern w:val="2"/>
                <w:sz w:val="21"/>
                <w:szCs w:val="24"/>
                <w:lang w:val="en-US" w:eastAsia="ja-JP"/>
              </w:rPr>
            </w:pPr>
            <w:r>
              <w:rPr>
                <w:rFonts w:ascii="Times New Roman" w:eastAsia="宋体" w:hAnsi="Times New Roman" w:cs="Times New Roman"/>
                <w:kern w:val="2"/>
                <w:sz w:val="21"/>
                <w:szCs w:val="24"/>
                <w:lang w:val="en-US" w:eastAsia="ja-JP"/>
              </w:rPr>
              <w:t>CA_n260(2A)</w:t>
            </w:r>
          </w:p>
        </w:tc>
        <w:tc>
          <w:tcPr>
            <w:tcW w:w="2819" w:type="dxa"/>
          </w:tcPr>
          <w:p w:rsidR="003A6F0F" w:rsidRDefault="002D506A">
            <w:pPr>
              <w:pStyle w:val="TAC"/>
              <w:jc w:val="left"/>
              <w:rPr>
                <w:rFonts w:ascii="Times New Roman" w:eastAsia="宋体" w:hAnsi="Times New Roman" w:cs="Times New Roman"/>
                <w:kern w:val="2"/>
                <w:sz w:val="21"/>
                <w:szCs w:val="24"/>
                <w:lang w:val="en-US" w:eastAsia="zh-CN"/>
              </w:rPr>
            </w:pPr>
            <w:r>
              <w:rPr>
                <w:rFonts w:ascii="Times New Roman" w:eastAsia="宋体" w:hAnsi="Times New Roman" w:cs="Times New Roman"/>
                <w:kern w:val="2"/>
                <w:sz w:val="21"/>
                <w:szCs w:val="24"/>
                <w:lang w:val="en-US" w:eastAsia="ja-JP"/>
              </w:rPr>
              <w:t>CA_n260(2A)</w:t>
            </w:r>
          </w:p>
        </w:tc>
      </w:tr>
      <w:tr w:rsidR="003A6F0F">
        <w:tc>
          <w:tcPr>
            <w:tcW w:w="3905" w:type="dxa"/>
            <w:vMerge/>
          </w:tcPr>
          <w:p w:rsidR="003A6F0F" w:rsidRDefault="003A6F0F">
            <w:pPr>
              <w:rPr>
                <w:sz w:val="20"/>
              </w:rPr>
            </w:pPr>
          </w:p>
        </w:tc>
        <w:tc>
          <w:tcPr>
            <w:tcW w:w="3273" w:type="dxa"/>
          </w:tcPr>
          <w:p w:rsidR="003A6F0F" w:rsidRDefault="002D506A">
            <w:pPr>
              <w:pStyle w:val="TAC"/>
              <w:jc w:val="left"/>
              <w:rPr>
                <w:rFonts w:ascii="Times New Roman" w:eastAsia="宋体" w:hAnsi="Times New Roman" w:cs="Times New Roman"/>
                <w:kern w:val="2"/>
                <w:sz w:val="21"/>
                <w:szCs w:val="24"/>
                <w:lang w:val="en-US" w:eastAsia="ja-JP"/>
              </w:rPr>
            </w:pPr>
            <w:r>
              <w:rPr>
                <w:rFonts w:ascii="Times New Roman" w:eastAsia="宋体" w:hAnsi="Times New Roman" w:cs="Times New Roman"/>
                <w:kern w:val="2"/>
                <w:sz w:val="21"/>
                <w:szCs w:val="24"/>
                <w:lang w:val="en-US" w:eastAsia="ja-JP"/>
              </w:rPr>
              <w:t>CA_n260(</w:t>
            </w:r>
            <w:r>
              <w:rPr>
                <w:rFonts w:ascii="Times New Roman" w:eastAsia="宋体" w:hAnsi="Times New Roman" w:cs="Times New Roman"/>
                <w:color w:val="FF0000"/>
                <w:kern w:val="2"/>
                <w:sz w:val="21"/>
                <w:szCs w:val="24"/>
                <w:lang w:val="en-US" w:eastAsia="ja-JP"/>
              </w:rPr>
              <w:t>3</w:t>
            </w:r>
            <w:r>
              <w:rPr>
                <w:rFonts w:ascii="Times New Roman" w:eastAsia="宋体" w:hAnsi="Times New Roman" w:cs="Times New Roman"/>
                <w:kern w:val="2"/>
                <w:sz w:val="21"/>
                <w:szCs w:val="24"/>
                <w:lang w:val="en-US" w:eastAsia="ja-JP"/>
              </w:rPr>
              <w:t>A)</w:t>
            </w:r>
          </w:p>
        </w:tc>
        <w:tc>
          <w:tcPr>
            <w:tcW w:w="2819" w:type="dxa"/>
          </w:tcPr>
          <w:p w:rsidR="003A6F0F" w:rsidRDefault="002D506A">
            <w:pPr>
              <w:pStyle w:val="TAC"/>
              <w:jc w:val="left"/>
              <w:rPr>
                <w:rFonts w:ascii="Times New Roman" w:eastAsia="宋体" w:hAnsi="Times New Roman" w:cs="Times New Roman"/>
                <w:kern w:val="2"/>
                <w:sz w:val="21"/>
                <w:szCs w:val="24"/>
                <w:lang w:val="en-US" w:eastAsia="zh-CN"/>
              </w:rPr>
            </w:pPr>
            <w:r>
              <w:rPr>
                <w:rFonts w:ascii="Times New Roman" w:eastAsia="宋体" w:hAnsi="Times New Roman" w:cs="Times New Roman"/>
                <w:kern w:val="2"/>
                <w:sz w:val="21"/>
                <w:szCs w:val="24"/>
                <w:lang w:val="en-US" w:eastAsia="ja-JP"/>
              </w:rPr>
              <w:t>CA_n260(</w:t>
            </w:r>
            <w:r>
              <w:rPr>
                <w:rFonts w:ascii="Times New Roman" w:eastAsia="宋体" w:hAnsi="Times New Roman" w:cs="Times New Roman"/>
                <w:color w:val="FF0000"/>
                <w:kern w:val="2"/>
                <w:sz w:val="21"/>
                <w:szCs w:val="24"/>
                <w:lang w:val="en-US" w:eastAsia="ja-JP"/>
              </w:rPr>
              <w:t>3</w:t>
            </w:r>
            <w:r>
              <w:rPr>
                <w:rFonts w:ascii="Times New Roman" w:eastAsia="宋体" w:hAnsi="Times New Roman" w:cs="Times New Roman"/>
                <w:kern w:val="2"/>
                <w:sz w:val="21"/>
                <w:szCs w:val="24"/>
                <w:lang w:val="en-US" w:eastAsia="ja-JP"/>
              </w:rPr>
              <w:t>A)</w:t>
            </w:r>
          </w:p>
        </w:tc>
      </w:tr>
    </w:tbl>
    <w:p w:rsidR="003A6F0F" w:rsidRDefault="002D506A">
      <w:pPr>
        <w:rPr>
          <w:sz w:val="20"/>
        </w:rPr>
      </w:pPr>
      <w:r>
        <w:rPr>
          <w:rFonts w:hint="eastAsia"/>
          <w:sz w:val="20"/>
        </w:rPr>
        <w:t xml:space="preserve">From the Table 1, we can see that in LTE, only one BC was supported for the Intra-band </w:t>
      </w:r>
      <w:r>
        <w:rPr>
          <w:sz w:val="20"/>
        </w:rPr>
        <w:t>“</w:t>
      </w:r>
      <w:r>
        <w:rPr>
          <w:rFonts w:hint="eastAsia"/>
          <w:sz w:val="20"/>
        </w:rPr>
        <w:t>xDL + xUL CA</w:t>
      </w:r>
      <w:r>
        <w:rPr>
          <w:sz w:val="20"/>
        </w:rPr>
        <w:t>”</w:t>
      </w:r>
      <w:r w:rsidR="00C2408A">
        <w:rPr>
          <w:sz w:val="20"/>
        </w:rPr>
        <w:t xml:space="preserve"> </w:t>
      </w:r>
      <w:r>
        <w:rPr>
          <w:rFonts w:hint="eastAsia"/>
          <w:sz w:val="20"/>
        </w:rPr>
        <w:t>case, but for the NR, more cases are supported and the x can be even 3.</w:t>
      </w:r>
    </w:p>
    <w:p w:rsidR="003A6F0F" w:rsidRDefault="00C2408A">
      <w:pPr>
        <w:rPr>
          <w:b/>
          <w:bCs/>
          <w:sz w:val="20"/>
        </w:rPr>
      </w:pPr>
      <w:r>
        <w:rPr>
          <w:rFonts w:hint="eastAsia"/>
          <w:b/>
          <w:bCs/>
          <w:sz w:val="20"/>
        </w:rPr>
        <w:t xml:space="preserve">Observation </w:t>
      </w:r>
      <w:r>
        <w:rPr>
          <w:b/>
          <w:bCs/>
          <w:sz w:val="20"/>
        </w:rPr>
        <w:t>2</w:t>
      </w:r>
      <w:r w:rsidR="002D506A">
        <w:rPr>
          <w:rFonts w:hint="eastAsia"/>
          <w:b/>
          <w:bCs/>
          <w:sz w:val="20"/>
        </w:rPr>
        <w:t>:</w:t>
      </w:r>
      <w:r>
        <w:rPr>
          <w:b/>
          <w:bCs/>
          <w:sz w:val="20"/>
        </w:rPr>
        <w:t xml:space="preserve"> </w:t>
      </w:r>
      <w:r w:rsidR="002D506A">
        <w:rPr>
          <w:rFonts w:hint="eastAsia"/>
          <w:b/>
          <w:bCs/>
          <w:sz w:val="20"/>
        </w:rPr>
        <w:t xml:space="preserve">Compared with LTE, more Intra-band </w:t>
      </w:r>
      <w:r w:rsidR="002D506A">
        <w:rPr>
          <w:b/>
          <w:bCs/>
          <w:sz w:val="20"/>
        </w:rPr>
        <w:t>“</w:t>
      </w:r>
      <w:r w:rsidR="002D506A">
        <w:rPr>
          <w:rFonts w:hint="eastAsia"/>
          <w:b/>
          <w:bCs/>
          <w:sz w:val="20"/>
        </w:rPr>
        <w:t>xDL + xUL CA</w:t>
      </w:r>
      <w:r w:rsidR="002D506A">
        <w:rPr>
          <w:b/>
          <w:bCs/>
          <w:sz w:val="20"/>
        </w:rPr>
        <w:t>”</w:t>
      </w:r>
      <w:r w:rsidR="002D506A">
        <w:rPr>
          <w:rFonts w:hint="eastAsia"/>
          <w:b/>
          <w:bCs/>
          <w:sz w:val="20"/>
        </w:rPr>
        <w:t>BCs have been supported.</w:t>
      </w:r>
    </w:p>
    <w:p w:rsidR="003A6F0F" w:rsidRDefault="002D506A">
      <w:pPr>
        <w:rPr>
          <w:sz w:val="20"/>
        </w:rPr>
      </w:pPr>
      <w:r>
        <w:rPr>
          <w:rFonts w:hint="eastAsia"/>
          <w:sz w:val="20"/>
        </w:rPr>
        <w:t>Then the question is whether</w:t>
      </w:r>
      <w:bookmarkStart w:id="8" w:name="OLE_LINK2"/>
      <w:r>
        <w:rPr>
          <w:rFonts w:hint="eastAsia"/>
          <w:sz w:val="20"/>
        </w:rPr>
        <w:t xml:space="preserve"> the similar signalling reduction scheme has </w:t>
      </w:r>
      <w:r w:rsidR="00C2408A">
        <w:rPr>
          <w:sz w:val="20"/>
        </w:rPr>
        <w:t>also</w:t>
      </w:r>
      <w:r>
        <w:rPr>
          <w:rFonts w:hint="eastAsia"/>
          <w:sz w:val="20"/>
        </w:rPr>
        <w:t xml:space="preserve"> been adopted for the Intra-band </w:t>
      </w:r>
      <w:r>
        <w:rPr>
          <w:sz w:val="20"/>
        </w:rPr>
        <w:t>“</w:t>
      </w:r>
      <w:r>
        <w:rPr>
          <w:rFonts w:hint="eastAsia"/>
          <w:sz w:val="20"/>
        </w:rPr>
        <w:t>xDL + xUL CA</w:t>
      </w:r>
      <w:r>
        <w:rPr>
          <w:sz w:val="20"/>
        </w:rPr>
        <w:t>”</w:t>
      </w:r>
      <w:r>
        <w:rPr>
          <w:rFonts w:hint="eastAsia"/>
          <w:sz w:val="20"/>
        </w:rPr>
        <w:t xml:space="preserve"> in the existing UE implementation.</w:t>
      </w:r>
      <w:bookmarkEnd w:id="8"/>
      <w:r>
        <w:rPr>
          <w:rFonts w:hint="eastAsia"/>
          <w:sz w:val="20"/>
        </w:rPr>
        <w:t xml:space="preserve"> For example, the UE can supports the below BC1, then if the UE has taken the same signaling reduction scheme, the UE only need to report the Feature Set Entry 1, otherwise the UE need to report both the Feature Set Entry 1 and 2. </w:t>
      </w:r>
    </w:p>
    <w:p w:rsidR="003A6F0F" w:rsidRDefault="00C2408A">
      <w:pPr>
        <w:jc w:val="center"/>
        <w:rPr>
          <w:b/>
          <w:bCs/>
          <w:sz w:val="20"/>
        </w:rPr>
      </w:pPr>
      <w:r>
        <w:rPr>
          <w:b/>
          <w:bCs/>
          <w:sz w:val="20"/>
        </w:rPr>
        <w:t>Table</w:t>
      </w:r>
      <w:r w:rsidR="002D506A">
        <w:rPr>
          <w:rFonts w:hint="eastAsia"/>
          <w:b/>
          <w:bCs/>
          <w:sz w:val="20"/>
        </w:rPr>
        <w:t xml:space="preserve"> 2: Different Feature Set Entry for the </w:t>
      </w:r>
      <w:r w:rsidR="002D506A">
        <w:rPr>
          <w:b/>
          <w:bCs/>
          <w:sz w:val="20"/>
        </w:rPr>
        <w:t>“</w:t>
      </w:r>
      <w:r w:rsidR="002D506A">
        <w:rPr>
          <w:rFonts w:hint="eastAsia"/>
          <w:b/>
          <w:bCs/>
          <w:sz w:val="20"/>
        </w:rPr>
        <w:t>2DL + 2UL NR CA</w:t>
      </w:r>
      <w:r w:rsidR="002D506A">
        <w:rPr>
          <w:b/>
          <w:bCs/>
          <w:sz w:val="20"/>
        </w:rPr>
        <w:t>”</w:t>
      </w:r>
    </w:p>
    <w:tbl>
      <w:tblPr>
        <w:tblStyle w:val="af5"/>
        <w:tblW w:w="0" w:type="auto"/>
        <w:tblLook w:val="04A0" w:firstRow="1" w:lastRow="0" w:firstColumn="1" w:lastColumn="0" w:noHBand="0" w:noVBand="1"/>
      </w:tblPr>
      <w:tblGrid>
        <w:gridCol w:w="927"/>
        <w:gridCol w:w="4429"/>
        <w:gridCol w:w="4415"/>
      </w:tblGrid>
      <w:tr w:rsidR="003A6F0F" w:rsidTr="003F68D5">
        <w:tc>
          <w:tcPr>
            <w:tcW w:w="927" w:type="dxa"/>
            <w:vMerge w:val="restart"/>
          </w:tcPr>
          <w:p w:rsidR="003A6F0F" w:rsidRDefault="002D506A">
            <w:pPr>
              <w:rPr>
                <w:sz w:val="20"/>
              </w:rPr>
            </w:pPr>
            <w:r>
              <w:rPr>
                <w:rFonts w:hint="eastAsia"/>
                <w:sz w:val="20"/>
              </w:rPr>
              <w:lastRenderedPageBreak/>
              <w:t>BC1</w:t>
            </w:r>
          </w:p>
          <w:p w:rsidR="003A6F0F" w:rsidRDefault="003A6F0F">
            <w:pPr>
              <w:rPr>
                <w:sz w:val="20"/>
              </w:rPr>
            </w:pPr>
          </w:p>
        </w:tc>
        <w:tc>
          <w:tcPr>
            <w:tcW w:w="4429" w:type="dxa"/>
          </w:tcPr>
          <w:p w:rsidR="003A6F0F" w:rsidRDefault="002D506A">
            <w:pPr>
              <w:rPr>
                <w:sz w:val="20"/>
              </w:rPr>
            </w:pPr>
            <w:r>
              <w:rPr>
                <w:rFonts w:hint="eastAsia"/>
                <w:sz w:val="20"/>
              </w:rPr>
              <w:t>DL n41A (DL feature set 1)_n41A(DL feature set 2)</w:t>
            </w:r>
          </w:p>
          <w:p w:rsidR="003A6F0F" w:rsidRDefault="002D506A">
            <w:pPr>
              <w:rPr>
                <w:sz w:val="20"/>
              </w:rPr>
            </w:pPr>
            <w:r>
              <w:rPr>
                <w:rFonts w:hint="eastAsia"/>
                <w:sz w:val="20"/>
              </w:rPr>
              <w:t xml:space="preserve">UL n41 A (UL feature set </w:t>
            </w:r>
            <w:r>
              <w:rPr>
                <w:rFonts w:hint="eastAsia"/>
                <w:color w:val="FF0000"/>
                <w:sz w:val="20"/>
              </w:rPr>
              <w:t>1</w:t>
            </w:r>
            <w:r>
              <w:rPr>
                <w:rFonts w:hint="eastAsia"/>
                <w:sz w:val="20"/>
              </w:rPr>
              <w:t>)_n41A(UL feature set</w:t>
            </w:r>
            <w:r>
              <w:rPr>
                <w:rFonts w:hint="eastAsia"/>
                <w:color w:val="FF0000"/>
                <w:sz w:val="20"/>
              </w:rPr>
              <w:t xml:space="preserve"> 2</w:t>
            </w:r>
            <w:r>
              <w:rPr>
                <w:rFonts w:hint="eastAsia"/>
                <w:sz w:val="20"/>
              </w:rPr>
              <w:t>)</w:t>
            </w:r>
          </w:p>
        </w:tc>
        <w:tc>
          <w:tcPr>
            <w:tcW w:w="4415" w:type="dxa"/>
          </w:tcPr>
          <w:p w:rsidR="003A6F0F" w:rsidRDefault="002D506A">
            <w:pPr>
              <w:rPr>
                <w:sz w:val="20"/>
              </w:rPr>
            </w:pPr>
            <w:r>
              <w:rPr>
                <w:rFonts w:hint="eastAsia"/>
                <w:sz w:val="20"/>
              </w:rPr>
              <w:t xml:space="preserve">Feature Set Entry 1 </w:t>
            </w:r>
          </w:p>
        </w:tc>
      </w:tr>
      <w:tr w:rsidR="003A6F0F" w:rsidTr="003F68D5">
        <w:tc>
          <w:tcPr>
            <w:tcW w:w="927" w:type="dxa"/>
            <w:vMerge/>
          </w:tcPr>
          <w:p w:rsidR="003A6F0F" w:rsidRDefault="003A6F0F">
            <w:pPr>
              <w:rPr>
                <w:sz w:val="20"/>
              </w:rPr>
            </w:pPr>
          </w:p>
        </w:tc>
        <w:tc>
          <w:tcPr>
            <w:tcW w:w="4429" w:type="dxa"/>
          </w:tcPr>
          <w:p w:rsidR="003A6F0F" w:rsidRDefault="002D506A">
            <w:pPr>
              <w:rPr>
                <w:sz w:val="20"/>
              </w:rPr>
            </w:pPr>
            <w:r>
              <w:rPr>
                <w:rFonts w:hint="eastAsia"/>
                <w:sz w:val="20"/>
              </w:rPr>
              <w:t>DL n41A (DL feature set 1)_n41A(DL feature set 2)</w:t>
            </w:r>
          </w:p>
          <w:p w:rsidR="003A6F0F" w:rsidRDefault="002D506A">
            <w:pPr>
              <w:rPr>
                <w:sz w:val="20"/>
              </w:rPr>
            </w:pPr>
            <w:r>
              <w:rPr>
                <w:rFonts w:hint="eastAsia"/>
                <w:sz w:val="20"/>
              </w:rPr>
              <w:t xml:space="preserve">UL n41 A (UL feature set </w:t>
            </w:r>
            <w:r>
              <w:rPr>
                <w:rFonts w:hint="eastAsia"/>
                <w:color w:val="FF0000"/>
                <w:sz w:val="20"/>
              </w:rPr>
              <w:t>2</w:t>
            </w:r>
            <w:r>
              <w:rPr>
                <w:rFonts w:hint="eastAsia"/>
                <w:sz w:val="20"/>
              </w:rPr>
              <w:t xml:space="preserve">)_n41A(UL feature set </w:t>
            </w:r>
            <w:r>
              <w:rPr>
                <w:rFonts w:hint="eastAsia"/>
                <w:color w:val="FF0000"/>
                <w:sz w:val="20"/>
              </w:rPr>
              <w:t>1</w:t>
            </w:r>
            <w:r>
              <w:rPr>
                <w:rFonts w:hint="eastAsia"/>
                <w:sz w:val="20"/>
              </w:rPr>
              <w:t>)</w:t>
            </w:r>
          </w:p>
        </w:tc>
        <w:tc>
          <w:tcPr>
            <w:tcW w:w="4415" w:type="dxa"/>
          </w:tcPr>
          <w:p w:rsidR="003A6F0F" w:rsidRDefault="002D506A">
            <w:pPr>
              <w:rPr>
                <w:sz w:val="20"/>
              </w:rPr>
            </w:pPr>
            <w:r>
              <w:rPr>
                <w:rFonts w:hint="eastAsia"/>
                <w:sz w:val="20"/>
              </w:rPr>
              <w:t>Feature Set Entry 2</w:t>
            </w:r>
          </w:p>
        </w:tc>
      </w:tr>
    </w:tbl>
    <w:p w:rsidR="003F68D5" w:rsidRDefault="003F68D5" w:rsidP="003F68D5">
      <w:pPr>
        <w:rPr>
          <w:b/>
          <w:bCs/>
          <w:sz w:val="20"/>
        </w:rPr>
      </w:pPr>
      <w:r>
        <w:rPr>
          <w:rFonts w:hint="eastAsia"/>
          <w:b/>
          <w:bCs/>
          <w:sz w:val="20"/>
        </w:rPr>
        <w:t>Proposal 1: RAN2 to confirm whether the signalling reduction scheme</w:t>
      </w:r>
      <w:r>
        <w:rPr>
          <w:b/>
          <w:bCs/>
          <w:sz w:val="20"/>
        </w:rPr>
        <w:t xml:space="preserve"> (for the “</w:t>
      </w:r>
      <w:r>
        <w:rPr>
          <w:rFonts w:hint="eastAsia"/>
          <w:b/>
          <w:bCs/>
          <w:sz w:val="20"/>
        </w:rPr>
        <w:t xml:space="preserve">xDL + </w:t>
      </w:r>
      <w:r>
        <w:rPr>
          <w:b/>
          <w:bCs/>
          <w:sz w:val="20"/>
        </w:rPr>
        <w:t>1</w:t>
      </w:r>
      <w:r>
        <w:rPr>
          <w:rFonts w:hint="eastAsia"/>
          <w:b/>
          <w:bCs/>
          <w:sz w:val="20"/>
        </w:rPr>
        <w:t>UL CA</w:t>
      </w:r>
      <w:r>
        <w:rPr>
          <w:b/>
          <w:bCs/>
          <w:sz w:val="20"/>
        </w:rPr>
        <w:t>” case)</w:t>
      </w:r>
      <w:r>
        <w:rPr>
          <w:rFonts w:hint="eastAsia"/>
          <w:b/>
          <w:bCs/>
          <w:sz w:val="20"/>
        </w:rPr>
        <w:t xml:space="preserve"> has been adopted for the Intra-band </w:t>
      </w:r>
      <w:r>
        <w:rPr>
          <w:b/>
          <w:bCs/>
          <w:sz w:val="20"/>
        </w:rPr>
        <w:t>“</w:t>
      </w:r>
      <w:r>
        <w:rPr>
          <w:rFonts w:hint="eastAsia"/>
          <w:b/>
          <w:bCs/>
          <w:sz w:val="20"/>
        </w:rPr>
        <w:t>xDL + xUL CA</w:t>
      </w:r>
      <w:r>
        <w:rPr>
          <w:b/>
          <w:bCs/>
          <w:sz w:val="20"/>
        </w:rPr>
        <w:t>”</w:t>
      </w:r>
      <w:r>
        <w:rPr>
          <w:rFonts w:hint="eastAsia"/>
          <w:b/>
          <w:bCs/>
          <w:sz w:val="20"/>
        </w:rPr>
        <w:t xml:space="preserve"> in the existing UE implementation including both LTE and NR.</w:t>
      </w:r>
    </w:p>
    <w:p w:rsidR="003A6F0F" w:rsidRDefault="002D506A">
      <w:pPr>
        <w:rPr>
          <w:sz w:val="20"/>
        </w:rPr>
      </w:pPr>
      <w:r>
        <w:rPr>
          <w:rFonts w:hint="eastAsia"/>
          <w:sz w:val="20"/>
        </w:rPr>
        <w:t xml:space="preserve">Based on the proposal 1, we can further confirm whether the current description on signalling reduction scheme for the </w:t>
      </w:r>
      <w:r>
        <w:rPr>
          <w:sz w:val="20"/>
        </w:rPr>
        <w:t>“intra-band non-contiguous CA”</w:t>
      </w:r>
      <w:r>
        <w:rPr>
          <w:rFonts w:hint="eastAsia"/>
          <w:sz w:val="20"/>
        </w:rPr>
        <w:t xml:space="preserve"> also includes the Intra-band </w:t>
      </w:r>
      <w:r>
        <w:rPr>
          <w:sz w:val="20"/>
        </w:rPr>
        <w:t>“</w:t>
      </w:r>
      <w:r>
        <w:rPr>
          <w:rFonts w:hint="eastAsia"/>
          <w:sz w:val="20"/>
        </w:rPr>
        <w:t>xDL + xUL CA</w:t>
      </w:r>
      <w:r>
        <w:rPr>
          <w:sz w:val="20"/>
        </w:rPr>
        <w:t>”</w:t>
      </w:r>
      <w:r>
        <w:rPr>
          <w:rFonts w:hint="eastAsia"/>
          <w:sz w:val="20"/>
        </w:rPr>
        <w:t xml:space="preserve"> case or only for the </w:t>
      </w:r>
      <w:r>
        <w:rPr>
          <w:sz w:val="20"/>
        </w:rPr>
        <w:t>“</w:t>
      </w:r>
      <w:r>
        <w:rPr>
          <w:rFonts w:hint="eastAsia"/>
          <w:sz w:val="20"/>
        </w:rPr>
        <w:t>xDL + 1UL CA</w:t>
      </w:r>
      <w:r>
        <w:rPr>
          <w:sz w:val="20"/>
        </w:rPr>
        <w:t>”</w:t>
      </w:r>
      <w:r>
        <w:rPr>
          <w:rFonts w:hint="eastAsia"/>
          <w:sz w:val="20"/>
        </w:rPr>
        <w:t xml:space="preserve"> case.</w:t>
      </w:r>
    </w:p>
    <w:tbl>
      <w:tblPr>
        <w:tblStyle w:val="af5"/>
        <w:tblW w:w="0" w:type="auto"/>
        <w:tblLook w:val="04A0" w:firstRow="1" w:lastRow="0" w:firstColumn="1" w:lastColumn="0" w:noHBand="0" w:noVBand="1"/>
      </w:tblPr>
      <w:tblGrid>
        <w:gridCol w:w="9771"/>
      </w:tblGrid>
      <w:tr w:rsidR="003A6F0F">
        <w:tc>
          <w:tcPr>
            <w:tcW w:w="9997" w:type="dxa"/>
          </w:tcPr>
          <w:p w:rsidR="003A6F0F" w:rsidRDefault="002D506A">
            <w:pPr>
              <w:pStyle w:val="TAL"/>
              <w:rPr>
                <w:rFonts w:eastAsia="宋体"/>
                <w:b/>
                <w:bCs/>
                <w:i/>
                <w:iCs/>
                <w:lang w:val="en-US"/>
              </w:rPr>
            </w:pPr>
            <w:r>
              <w:rPr>
                <w:b/>
                <w:bCs/>
                <w:i/>
                <w:iCs/>
              </w:rPr>
              <w:t>supportedBandCombinationList</w:t>
            </w:r>
            <w:r>
              <w:rPr>
                <w:rFonts w:eastAsia="宋体" w:hint="eastAsia"/>
                <w:b/>
                <w:bCs/>
                <w:i/>
                <w:iCs/>
                <w:lang w:val="en-US"/>
              </w:rPr>
              <w:t xml:space="preserve"> --38306</w:t>
            </w:r>
          </w:p>
          <w:p w:rsidR="003A6F0F" w:rsidRDefault="002D506A">
            <w:pPr>
              <w:rPr>
                <w:b/>
                <w:bCs/>
                <w:sz w:val="20"/>
              </w:rPr>
            </w:pPr>
            <w:r>
              <w:t xml:space="preserve">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w:t>
            </w:r>
            <w:proofErr w:type="spellStart"/>
            <w:r>
              <w:t>signalled</w:t>
            </w:r>
            <w:proofErr w:type="spellEnd"/>
            <w:r>
              <w:t xml:space="preserve"> but the UE shall support it.</w:t>
            </w:r>
            <w:r>
              <w:rPr>
                <w:color w:val="0000FF"/>
              </w:rPr>
              <w:t xml:space="preserve">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w:t>
            </w:r>
            <w:r>
              <w:t xml:space="preserve"> For these band combinations not included in the capability, the supported feature set is the same as the ones for the band combination included in the UE capability.</w:t>
            </w:r>
          </w:p>
        </w:tc>
      </w:tr>
      <w:tr w:rsidR="003A6F0F">
        <w:tc>
          <w:tcPr>
            <w:tcW w:w="9997" w:type="dxa"/>
          </w:tcPr>
          <w:p w:rsidR="003A6F0F" w:rsidRDefault="002D506A">
            <w:pPr>
              <w:pStyle w:val="af3"/>
              <w:wordWrap w:val="0"/>
              <w:spacing w:before="0" w:beforeAutospacing="0" w:after="0" w:afterAutospacing="0" w:line="315" w:lineRule="atLeast"/>
              <w:rPr>
                <w:rFonts w:eastAsia="宋体"/>
                <w:kern w:val="2"/>
                <w:sz w:val="20"/>
                <w:lang w:val="en-US" w:eastAsia="zh-CN"/>
              </w:rPr>
            </w:pPr>
            <w:r>
              <w:rPr>
                <w:rFonts w:eastAsia="宋体"/>
                <w:kern w:val="2"/>
                <w:sz w:val="20"/>
                <w:lang w:val="en-US" w:eastAsia="zh-CN"/>
              </w:rPr>
              <w:t>4.3.5.21</w:t>
            </w:r>
            <w:r>
              <w:rPr>
                <w:rFonts w:eastAsia="宋体" w:hint="eastAsia"/>
                <w:kern w:val="2"/>
                <w:sz w:val="20"/>
                <w:lang w:val="en-US" w:eastAsia="zh-CN"/>
              </w:rPr>
              <w:t> </w:t>
            </w:r>
            <w:r>
              <w:rPr>
                <w:rFonts w:eastAsia="宋体"/>
                <w:kern w:val="2"/>
                <w:sz w:val="20"/>
                <w:lang w:val="en-US" w:eastAsia="zh-CN"/>
              </w:rPr>
              <w:t>reducedIntNonContComb-r13</w:t>
            </w:r>
            <w:r>
              <w:rPr>
                <w:rFonts w:eastAsia="宋体" w:hint="eastAsia"/>
                <w:kern w:val="2"/>
                <w:sz w:val="20"/>
                <w:lang w:val="en-US" w:eastAsia="zh-CN"/>
              </w:rPr>
              <w:t xml:space="preserve"> -36306</w:t>
            </w:r>
          </w:p>
          <w:p w:rsidR="003A6F0F" w:rsidRDefault="002D506A">
            <w:pPr>
              <w:pStyle w:val="af3"/>
              <w:wordWrap w:val="0"/>
              <w:spacing w:before="0" w:beforeAutospacing="0" w:after="0" w:afterAutospacing="0" w:line="315" w:lineRule="atLeast"/>
              <w:rPr>
                <w:rFonts w:eastAsia="宋体"/>
                <w:kern w:val="2"/>
                <w:sz w:val="20"/>
                <w:lang w:val="en-US" w:eastAsia="zh-CN"/>
              </w:rPr>
            </w:pPr>
            <w:r>
              <w:rPr>
                <w:rFonts w:eastAsia="宋体"/>
                <w:kern w:val="2"/>
                <w:sz w:val="20"/>
                <w:lang w:val="en-US" w:eastAsia="zh-CN"/>
              </w:rPr>
              <w:t>This field defines whether the UE supports receiving </w:t>
            </w:r>
            <w:proofErr w:type="spellStart"/>
            <w:r>
              <w:rPr>
                <w:rFonts w:eastAsia="宋体"/>
                <w:kern w:val="2"/>
                <w:sz w:val="20"/>
                <w:lang w:val="en-US" w:eastAsia="zh-CN"/>
              </w:rPr>
              <w:t>requestReducedIntNonContComb</w:t>
            </w:r>
            <w:proofErr w:type="spellEnd"/>
            <w:r>
              <w:rPr>
                <w:rFonts w:eastAsia="宋体"/>
                <w:kern w:val="2"/>
                <w:sz w:val="20"/>
                <w:lang w:val="en-US" w:eastAsia="zh-CN"/>
              </w:rPr>
              <w:t>. If the UE supports reducedIntNonContComb-r13,</w:t>
            </w:r>
            <w:r>
              <w:rPr>
                <w:rFonts w:eastAsia="宋体"/>
                <w:color w:val="0000FF"/>
                <w:kern w:val="2"/>
                <w:sz w:val="20"/>
                <w:lang w:val="en-US" w:eastAsia="zh-CN"/>
              </w:rPr>
              <w:t>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3A6F0F" w:rsidRDefault="002D506A">
            <w:pPr>
              <w:pStyle w:val="af3"/>
              <w:wordWrap w:val="0"/>
              <w:spacing w:before="0" w:beforeAutospacing="0" w:after="0" w:afterAutospacing="0" w:line="315" w:lineRule="atLeast"/>
              <w:rPr>
                <w:sz w:val="20"/>
                <w:lang w:val="en-US" w:eastAsia="zh-CN"/>
              </w:rPr>
            </w:pPr>
            <w:r>
              <w:rPr>
                <w:rFonts w:eastAsia="宋体"/>
                <w:kern w:val="2"/>
                <w:sz w:val="20"/>
                <w:lang w:val="en-US" w:eastAsia="zh-CN"/>
              </w:rPr>
              <w:t>For example, if the UE supports reducedIntNonContComb-r13, the UE only needs to report</w:t>
            </w:r>
            <w:r>
              <w:rPr>
                <w:rFonts w:eastAsia="宋体"/>
                <w:color w:val="0000FF"/>
                <w:kern w:val="2"/>
                <w:sz w:val="20"/>
                <w:lang w:val="en-US" w:eastAsia="zh-CN"/>
              </w:rPr>
              <w:t xml:space="preserve"> "DL: CA_42C-42A, UL: 42A paired with DL 42C",</w:t>
            </w:r>
            <w:r>
              <w:rPr>
                <w:rFonts w:eastAsia="宋体"/>
                <w:kern w:val="2"/>
                <w:sz w:val="20"/>
                <w:lang w:val="en-US" w:eastAsia="zh-CN"/>
              </w:rPr>
              <w:t xml:space="preserve"> </w:t>
            </w:r>
            <w:r>
              <w:rPr>
                <w:rFonts w:eastAsia="宋体"/>
                <w:color w:val="0000FF"/>
                <w:kern w:val="2"/>
                <w:sz w:val="20"/>
                <w:lang w:val="en-US" w:eastAsia="zh-CN"/>
              </w:rPr>
              <w:t>in order to indicate also support of "DL: CA_42C-42A, UL: 42A paired with DL 42A", "DL: CA_42A-42C, UL: 42A paired with DL 42A" and "DL: CA_42A-42C, UL: 42A paired with DL 42C".</w:t>
            </w:r>
          </w:p>
        </w:tc>
      </w:tr>
    </w:tbl>
    <w:p w:rsidR="003A6F0F" w:rsidRDefault="002D506A">
      <w:pPr>
        <w:rPr>
          <w:b/>
          <w:bCs/>
          <w:sz w:val="20"/>
        </w:rPr>
      </w:pPr>
      <w:r>
        <w:rPr>
          <w:rFonts w:hint="eastAsia"/>
          <w:b/>
          <w:bCs/>
          <w:sz w:val="20"/>
        </w:rPr>
        <w:t xml:space="preserve">Proposal </w:t>
      </w:r>
      <w:r w:rsidR="00C2408A">
        <w:rPr>
          <w:b/>
          <w:bCs/>
          <w:sz w:val="20"/>
        </w:rPr>
        <w:t>2</w:t>
      </w:r>
      <w:r>
        <w:rPr>
          <w:rFonts w:hint="eastAsia"/>
          <w:b/>
          <w:bCs/>
          <w:sz w:val="20"/>
        </w:rPr>
        <w:t xml:space="preserve">: RAN2 to confirm </w:t>
      </w:r>
      <w:bookmarkStart w:id="9" w:name="OLE_LINK6"/>
      <w:r>
        <w:rPr>
          <w:rFonts w:hint="eastAsia"/>
          <w:b/>
          <w:bCs/>
          <w:sz w:val="20"/>
        </w:rPr>
        <w:t xml:space="preserve">whether the current description on signalling reduction scheme for the </w:t>
      </w:r>
      <w:r>
        <w:rPr>
          <w:b/>
          <w:bCs/>
          <w:sz w:val="20"/>
        </w:rPr>
        <w:t>“intra-band non-contiguous CA”</w:t>
      </w:r>
      <w:r>
        <w:rPr>
          <w:rFonts w:hint="eastAsia"/>
          <w:b/>
          <w:bCs/>
          <w:sz w:val="20"/>
        </w:rPr>
        <w:t xml:space="preserve"> also includes the Intra-band </w:t>
      </w:r>
      <w:r>
        <w:rPr>
          <w:b/>
          <w:bCs/>
          <w:sz w:val="20"/>
        </w:rPr>
        <w:t>“</w:t>
      </w:r>
      <w:r>
        <w:rPr>
          <w:rFonts w:hint="eastAsia"/>
          <w:b/>
          <w:bCs/>
          <w:sz w:val="20"/>
        </w:rPr>
        <w:t>xDL + xUL CA</w:t>
      </w:r>
      <w:r>
        <w:rPr>
          <w:b/>
          <w:bCs/>
          <w:sz w:val="20"/>
        </w:rPr>
        <w:t>”</w:t>
      </w:r>
      <w:r>
        <w:rPr>
          <w:rFonts w:hint="eastAsia"/>
          <w:b/>
          <w:bCs/>
          <w:sz w:val="20"/>
        </w:rPr>
        <w:t xml:space="preserve"> case or only for the </w:t>
      </w:r>
      <w:r>
        <w:rPr>
          <w:b/>
          <w:bCs/>
          <w:sz w:val="20"/>
        </w:rPr>
        <w:t>“</w:t>
      </w:r>
      <w:r>
        <w:rPr>
          <w:rFonts w:hint="eastAsia"/>
          <w:b/>
          <w:bCs/>
          <w:sz w:val="20"/>
        </w:rPr>
        <w:t>xDL + 1UL CA</w:t>
      </w:r>
      <w:r>
        <w:rPr>
          <w:b/>
          <w:bCs/>
          <w:sz w:val="20"/>
        </w:rPr>
        <w:t>”</w:t>
      </w:r>
      <w:r>
        <w:rPr>
          <w:rFonts w:hint="eastAsia"/>
          <w:b/>
          <w:bCs/>
          <w:sz w:val="20"/>
        </w:rPr>
        <w:t xml:space="preserve"> case.</w:t>
      </w:r>
      <w:bookmarkEnd w:id="9"/>
    </w:p>
    <w:p w:rsidR="003A6F0F" w:rsidRDefault="002D506A">
      <w:pPr>
        <w:rPr>
          <w:sz w:val="20"/>
        </w:rPr>
      </w:pPr>
      <w:r>
        <w:rPr>
          <w:rFonts w:hint="eastAsia"/>
          <w:sz w:val="20"/>
        </w:rPr>
        <w:t xml:space="preserve">If the current description is only for the </w:t>
      </w:r>
      <w:r>
        <w:rPr>
          <w:sz w:val="20"/>
        </w:rPr>
        <w:t>“</w:t>
      </w:r>
      <w:r>
        <w:rPr>
          <w:rFonts w:hint="eastAsia"/>
          <w:sz w:val="20"/>
        </w:rPr>
        <w:t>xDL + 1UL CA</w:t>
      </w:r>
      <w:r>
        <w:rPr>
          <w:sz w:val="20"/>
        </w:rPr>
        <w:t>”</w:t>
      </w:r>
      <w:r>
        <w:rPr>
          <w:rFonts w:hint="eastAsia"/>
          <w:sz w:val="20"/>
        </w:rPr>
        <w:t xml:space="preserve"> case, then RAN2 need to further clarify the fallback case</w:t>
      </w:r>
      <w:r w:rsidR="00C2408A">
        <w:rPr>
          <w:sz w:val="20"/>
        </w:rPr>
        <w:t xml:space="preserve"> for </w:t>
      </w:r>
      <w:r w:rsidR="00C2408A" w:rsidRPr="00C2408A">
        <w:rPr>
          <w:rFonts w:hint="eastAsia"/>
          <w:sz w:val="20"/>
        </w:rPr>
        <w:t xml:space="preserve">the Intra-band </w:t>
      </w:r>
      <w:r w:rsidR="00C2408A" w:rsidRPr="00C2408A">
        <w:rPr>
          <w:sz w:val="20"/>
        </w:rPr>
        <w:t>“</w:t>
      </w:r>
      <w:r w:rsidR="00C2408A">
        <w:rPr>
          <w:rFonts w:hint="eastAsia"/>
          <w:sz w:val="20"/>
        </w:rPr>
        <w:t>xDL + xUL</w:t>
      </w:r>
      <w:r w:rsidR="00C2408A">
        <w:rPr>
          <w:sz w:val="20"/>
        </w:rPr>
        <w:t xml:space="preserve">” </w:t>
      </w:r>
      <w:r w:rsidR="00C2408A" w:rsidRPr="00C2408A">
        <w:rPr>
          <w:rFonts w:hint="eastAsia"/>
          <w:sz w:val="20"/>
        </w:rPr>
        <w:t>CA</w:t>
      </w:r>
      <w:r>
        <w:rPr>
          <w:rFonts w:hint="eastAsia"/>
          <w:sz w:val="20"/>
        </w:rPr>
        <w:t>. For example, the UE only support the below FeatureSet Entry 1:</w:t>
      </w:r>
    </w:p>
    <w:tbl>
      <w:tblPr>
        <w:tblStyle w:val="af5"/>
        <w:tblW w:w="0" w:type="auto"/>
        <w:tblLook w:val="04A0" w:firstRow="1" w:lastRow="0" w:firstColumn="1" w:lastColumn="0" w:noHBand="0" w:noVBand="1"/>
      </w:tblPr>
      <w:tblGrid>
        <w:gridCol w:w="927"/>
        <w:gridCol w:w="4429"/>
        <w:gridCol w:w="4415"/>
      </w:tblGrid>
      <w:tr w:rsidR="003A6F0F">
        <w:tc>
          <w:tcPr>
            <w:tcW w:w="938" w:type="dxa"/>
          </w:tcPr>
          <w:p w:rsidR="003A6F0F" w:rsidRDefault="002D506A">
            <w:pPr>
              <w:rPr>
                <w:sz w:val="20"/>
              </w:rPr>
            </w:pPr>
            <w:r>
              <w:rPr>
                <w:rFonts w:hint="eastAsia"/>
                <w:sz w:val="20"/>
              </w:rPr>
              <w:t>BC1</w:t>
            </w:r>
          </w:p>
          <w:p w:rsidR="003A6F0F" w:rsidRDefault="003A6F0F">
            <w:pPr>
              <w:rPr>
                <w:sz w:val="20"/>
              </w:rPr>
            </w:pPr>
          </w:p>
        </w:tc>
        <w:tc>
          <w:tcPr>
            <w:tcW w:w="4529" w:type="dxa"/>
          </w:tcPr>
          <w:p w:rsidR="003A6F0F" w:rsidRDefault="002D506A">
            <w:pPr>
              <w:rPr>
                <w:sz w:val="20"/>
              </w:rPr>
            </w:pPr>
            <w:r>
              <w:rPr>
                <w:rFonts w:hint="eastAsia"/>
                <w:sz w:val="20"/>
              </w:rPr>
              <w:lastRenderedPageBreak/>
              <w:t>DL n41A (DL feature set 1)_n41A(DL feature set 2)</w:t>
            </w:r>
          </w:p>
          <w:p w:rsidR="003A6F0F" w:rsidRDefault="002D506A">
            <w:pPr>
              <w:rPr>
                <w:sz w:val="20"/>
              </w:rPr>
            </w:pPr>
            <w:r>
              <w:rPr>
                <w:rFonts w:hint="eastAsia"/>
                <w:sz w:val="20"/>
              </w:rPr>
              <w:lastRenderedPageBreak/>
              <w:t xml:space="preserve">UL n41 A (UL feature set </w:t>
            </w:r>
            <w:r>
              <w:rPr>
                <w:rFonts w:hint="eastAsia"/>
                <w:color w:val="FF0000"/>
                <w:sz w:val="20"/>
              </w:rPr>
              <w:t>1</w:t>
            </w:r>
            <w:r>
              <w:rPr>
                <w:rFonts w:hint="eastAsia"/>
                <w:sz w:val="20"/>
              </w:rPr>
              <w:t>)_n41A(UL feature set</w:t>
            </w:r>
            <w:r>
              <w:rPr>
                <w:rFonts w:hint="eastAsia"/>
                <w:color w:val="FF0000"/>
                <w:sz w:val="20"/>
              </w:rPr>
              <w:t xml:space="preserve"> 2</w:t>
            </w:r>
            <w:r>
              <w:rPr>
                <w:rFonts w:hint="eastAsia"/>
                <w:sz w:val="20"/>
              </w:rPr>
              <w:t>)</w:t>
            </w:r>
          </w:p>
        </w:tc>
        <w:tc>
          <w:tcPr>
            <w:tcW w:w="4529" w:type="dxa"/>
          </w:tcPr>
          <w:p w:rsidR="003A6F0F" w:rsidRDefault="002D506A">
            <w:pPr>
              <w:rPr>
                <w:sz w:val="20"/>
              </w:rPr>
            </w:pPr>
            <w:r>
              <w:rPr>
                <w:rFonts w:hint="eastAsia"/>
                <w:sz w:val="20"/>
              </w:rPr>
              <w:lastRenderedPageBreak/>
              <w:t xml:space="preserve">Feature Set Entry 1 </w:t>
            </w:r>
          </w:p>
        </w:tc>
      </w:tr>
    </w:tbl>
    <w:p w:rsidR="003A6F0F" w:rsidRDefault="002D506A">
      <w:pPr>
        <w:rPr>
          <w:sz w:val="20"/>
        </w:rPr>
      </w:pPr>
      <w:r>
        <w:rPr>
          <w:rFonts w:hint="eastAsia"/>
          <w:sz w:val="20"/>
        </w:rPr>
        <w:t xml:space="preserve">According to the fallback rule, the UE can support the below fallback BCs with single CC on UL, then according to the </w:t>
      </w:r>
      <w:r>
        <w:rPr>
          <w:sz w:val="20"/>
        </w:rPr>
        <w:t>“</w:t>
      </w:r>
      <w:r>
        <w:rPr>
          <w:rFonts w:hint="eastAsia"/>
          <w:sz w:val="20"/>
        </w:rPr>
        <w:t>xDL + 1UL CA</w:t>
      </w:r>
      <w:r>
        <w:rPr>
          <w:sz w:val="20"/>
        </w:rPr>
        <w:t>”</w:t>
      </w:r>
      <w:r>
        <w:rPr>
          <w:rFonts w:hint="eastAsia"/>
          <w:sz w:val="20"/>
        </w:rPr>
        <w:t xml:space="preserve"> signaling reduction rule, it would mean that the UE can support the UL single CC paired with any DL CC.</w:t>
      </w:r>
    </w:p>
    <w:tbl>
      <w:tblPr>
        <w:tblStyle w:val="af5"/>
        <w:tblW w:w="0" w:type="auto"/>
        <w:tblLook w:val="04A0" w:firstRow="1" w:lastRow="0" w:firstColumn="1" w:lastColumn="0" w:noHBand="0" w:noVBand="1"/>
      </w:tblPr>
      <w:tblGrid>
        <w:gridCol w:w="1472"/>
        <w:gridCol w:w="4990"/>
        <w:gridCol w:w="3309"/>
      </w:tblGrid>
      <w:tr w:rsidR="003A6F0F">
        <w:tc>
          <w:tcPr>
            <w:tcW w:w="1490" w:type="dxa"/>
          </w:tcPr>
          <w:p w:rsidR="003A6F0F" w:rsidRDefault="002D506A">
            <w:pPr>
              <w:rPr>
                <w:sz w:val="20"/>
              </w:rPr>
            </w:pPr>
            <w:proofErr w:type="spellStart"/>
            <w:r>
              <w:rPr>
                <w:rFonts w:hint="eastAsia"/>
                <w:sz w:val="20"/>
              </w:rPr>
              <w:t>FallBack</w:t>
            </w:r>
            <w:proofErr w:type="spellEnd"/>
            <w:r>
              <w:rPr>
                <w:rFonts w:hint="eastAsia"/>
                <w:sz w:val="20"/>
              </w:rPr>
              <w:t xml:space="preserve"> BC1</w:t>
            </w:r>
          </w:p>
          <w:p w:rsidR="003A6F0F" w:rsidRDefault="003A6F0F">
            <w:pPr>
              <w:rPr>
                <w:sz w:val="20"/>
              </w:rPr>
            </w:pPr>
          </w:p>
        </w:tc>
        <w:tc>
          <w:tcPr>
            <w:tcW w:w="5114" w:type="dxa"/>
          </w:tcPr>
          <w:p w:rsidR="003A6F0F" w:rsidRDefault="002D506A">
            <w:pPr>
              <w:rPr>
                <w:sz w:val="20"/>
              </w:rPr>
            </w:pPr>
            <w:r>
              <w:rPr>
                <w:rFonts w:hint="eastAsia"/>
                <w:sz w:val="20"/>
              </w:rPr>
              <w:t>DL n41A (DL feature set 1)_n41A(DL feature set 2)</w:t>
            </w:r>
          </w:p>
          <w:p w:rsidR="003A6F0F" w:rsidRDefault="002D506A">
            <w:pPr>
              <w:rPr>
                <w:sz w:val="20"/>
              </w:rPr>
            </w:pPr>
            <w:r>
              <w:rPr>
                <w:rFonts w:hint="eastAsia"/>
                <w:sz w:val="20"/>
              </w:rPr>
              <w:t xml:space="preserve">UL n41 A (UL feature set </w:t>
            </w:r>
            <w:r>
              <w:rPr>
                <w:rFonts w:hint="eastAsia"/>
                <w:color w:val="FF0000"/>
                <w:sz w:val="20"/>
              </w:rPr>
              <w:t>1</w:t>
            </w:r>
            <w:r>
              <w:rPr>
                <w:rFonts w:hint="eastAsia"/>
                <w:sz w:val="20"/>
              </w:rPr>
              <w:t>)</w:t>
            </w:r>
          </w:p>
        </w:tc>
        <w:tc>
          <w:tcPr>
            <w:tcW w:w="3393" w:type="dxa"/>
          </w:tcPr>
          <w:p w:rsidR="003A6F0F" w:rsidRDefault="002D506A">
            <w:pPr>
              <w:rPr>
                <w:sz w:val="20"/>
              </w:rPr>
            </w:pPr>
            <w:r>
              <w:rPr>
                <w:rFonts w:hint="eastAsia"/>
                <w:sz w:val="20"/>
              </w:rPr>
              <w:t xml:space="preserve">The UL </w:t>
            </w:r>
            <w:bookmarkStart w:id="10" w:name="OLE_LINK8"/>
            <w:r>
              <w:rPr>
                <w:rFonts w:hint="eastAsia"/>
                <w:sz w:val="20"/>
              </w:rPr>
              <w:t xml:space="preserve">feature set </w:t>
            </w:r>
            <w:r>
              <w:rPr>
                <w:rFonts w:hint="eastAsia"/>
                <w:color w:val="FF0000"/>
                <w:sz w:val="20"/>
              </w:rPr>
              <w:t>1</w:t>
            </w:r>
            <w:bookmarkEnd w:id="10"/>
            <w:r>
              <w:rPr>
                <w:rFonts w:hint="eastAsia"/>
                <w:color w:val="FF0000"/>
                <w:sz w:val="20"/>
              </w:rPr>
              <w:t xml:space="preserve"> can paired with any DL </w:t>
            </w:r>
            <w:r>
              <w:rPr>
                <w:rFonts w:hint="eastAsia"/>
                <w:sz w:val="20"/>
              </w:rPr>
              <w:t>feature set (1 or 2)</w:t>
            </w:r>
          </w:p>
        </w:tc>
      </w:tr>
      <w:tr w:rsidR="003A6F0F">
        <w:tc>
          <w:tcPr>
            <w:tcW w:w="1490" w:type="dxa"/>
          </w:tcPr>
          <w:p w:rsidR="003A6F0F" w:rsidRDefault="002D506A">
            <w:pPr>
              <w:rPr>
                <w:sz w:val="20"/>
              </w:rPr>
            </w:pPr>
            <w:proofErr w:type="spellStart"/>
            <w:r>
              <w:rPr>
                <w:rFonts w:hint="eastAsia"/>
                <w:sz w:val="20"/>
              </w:rPr>
              <w:t>FallBack</w:t>
            </w:r>
            <w:proofErr w:type="spellEnd"/>
            <w:r>
              <w:rPr>
                <w:rFonts w:hint="eastAsia"/>
                <w:sz w:val="20"/>
              </w:rPr>
              <w:t xml:space="preserve"> BC2</w:t>
            </w:r>
          </w:p>
          <w:p w:rsidR="003A6F0F" w:rsidRDefault="003A6F0F">
            <w:pPr>
              <w:rPr>
                <w:sz w:val="20"/>
              </w:rPr>
            </w:pPr>
          </w:p>
        </w:tc>
        <w:tc>
          <w:tcPr>
            <w:tcW w:w="5114" w:type="dxa"/>
          </w:tcPr>
          <w:p w:rsidR="003A6F0F" w:rsidRDefault="002D506A">
            <w:pPr>
              <w:rPr>
                <w:sz w:val="20"/>
              </w:rPr>
            </w:pPr>
            <w:r>
              <w:rPr>
                <w:rFonts w:hint="eastAsia"/>
                <w:sz w:val="20"/>
              </w:rPr>
              <w:t>DL n41A (DL feature set 1)_n41A(DL feature set 2)</w:t>
            </w:r>
          </w:p>
          <w:p w:rsidR="003A6F0F" w:rsidRDefault="002D506A">
            <w:pPr>
              <w:rPr>
                <w:sz w:val="20"/>
              </w:rPr>
            </w:pPr>
            <w:r>
              <w:rPr>
                <w:rFonts w:hint="eastAsia"/>
                <w:sz w:val="20"/>
              </w:rPr>
              <w:t>UL n41A(UL feature set</w:t>
            </w:r>
            <w:r>
              <w:rPr>
                <w:rFonts w:hint="eastAsia"/>
                <w:color w:val="FF0000"/>
                <w:sz w:val="20"/>
              </w:rPr>
              <w:t xml:space="preserve"> 2</w:t>
            </w:r>
            <w:r>
              <w:rPr>
                <w:rFonts w:hint="eastAsia"/>
                <w:sz w:val="20"/>
              </w:rPr>
              <w:t>)</w:t>
            </w:r>
          </w:p>
        </w:tc>
        <w:tc>
          <w:tcPr>
            <w:tcW w:w="3393" w:type="dxa"/>
          </w:tcPr>
          <w:p w:rsidR="003A6F0F" w:rsidRDefault="002D506A">
            <w:pPr>
              <w:rPr>
                <w:sz w:val="20"/>
              </w:rPr>
            </w:pPr>
            <w:r>
              <w:rPr>
                <w:rFonts w:hint="eastAsia"/>
                <w:sz w:val="20"/>
              </w:rPr>
              <w:t>The UL feature set 2</w:t>
            </w:r>
            <w:r>
              <w:rPr>
                <w:rFonts w:hint="eastAsia"/>
                <w:color w:val="FF0000"/>
                <w:sz w:val="20"/>
              </w:rPr>
              <w:t xml:space="preserve"> can paired with any DL </w:t>
            </w:r>
            <w:r>
              <w:rPr>
                <w:rFonts w:hint="eastAsia"/>
                <w:sz w:val="20"/>
              </w:rPr>
              <w:t>feature set (1 or 2)</w:t>
            </w:r>
          </w:p>
        </w:tc>
      </w:tr>
    </w:tbl>
    <w:p w:rsidR="003A6F0F" w:rsidRDefault="002D506A">
      <w:pPr>
        <w:rPr>
          <w:sz w:val="20"/>
        </w:rPr>
      </w:pPr>
      <w:r>
        <w:rPr>
          <w:rFonts w:hint="eastAsia"/>
          <w:b/>
          <w:bCs/>
          <w:sz w:val="20"/>
        </w:rPr>
        <w:t xml:space="preserve">Proposal 3: If the current description is only for the Intra-band </w:t>
      </w:r>
      <w:r>
        <w:rPr>
          <w:b/>
          <w:bCs/>
          <w:sz w:val="20"/>
        </w:rPr>
        <w:t>“</w:t>
      </w:r>
      <w:r>
        <w:rPr>
          <w:rFonts w:hint="eastAsia"/>
          <w:b/>
          <w:bCs/>
          <w:sz w:val="20"/>
        </w:rPr>
        <w:t>xDL + 1UL CA</w:t>
      </w:r>
      <w:r>
        <w:rPr>
          <w:b/>
          <w:bCs/>
          <w:sz w:val="20"/>
        </w:rPr>
        <w:t>”</w:t>
      </w:r>
      <w:r>
        <w:rPr>
          <w:rFonts w:hint="eastAsia"/>
          <w:b/>
          <w:bCs/>
          <w:sz w:val="20"/>
        </w:rPr>
        <w:t xml:space="preserve"> case, Ran2 confirm that the same rule for the </w:t>
      </w:r>
      <w:r>
        <w:rPr>
          <w:b/>
          <w:bCs/>
          <w:sz w:val="20"/>
        </w:rPr>
        <w:t>“</w:t>
      </w:r>
      <w:r>
        <w:rPr>
          <w:rFonts w:hint="eastAsia"/>
          <w:b/>
          <w:bCs/>
          <w:sz w:val="20"/>
        </w:rPr>
        <w:t>xDL + 1UL CA</w:t>
      </w:r>
      <w:r>
        <w:rPr>
          <w:b/>
          <w:bCs/>
          <w:sz w:val="20"/>
        </w:rPr>
        <w:t>”</w:t>
      </w:r>
      <w:r>
        <w:rPr>
          <w:rFonts w:hint="eastAsia"/>
          <w:b/>
          <w:bCs/>
          <w:sz w:val="20"/>
        </w:rPr>
        <w:t xml:space="preserve"> case can still be used for the Intra-band </w:t>
      </w:r>
      <w:r>
        <w:rPr>
          <w:b/>
          <w:bCs/>
          <w:sz w:val="20"/>
        </w:rPr>
        <w:t>“</w:t>
      </w:r>
      <w:r>
        <w:rPr>
          <w:rFonts w:hint="eastAsia"/>
          <w:b/>
          <w:bCs/>
          <w:sz w:val="20"/>
        </w:rPr>
        <w:t>xDL + 1UL CA</w:t>
      </w:r>
      <w:r>
        <w:rPr>
          <w:b/>
          <w:bCs/>
          <w:sz w:val="20"/>
        </w:rPr>
        <w:t>”</w:t>
      </w:r>
      <w:r>
        <w:rPr>
          <w:rFonts w:hint="eastAsia"/>
          <w:b/>
          <w:bCs/>
          <w:sz w:val="20"/>
        </w:rPr>
        <w:t xml:space="preserve"> BC that</w:t>
      </w:r>
      <w:r>
        <w:rPr>
          <w:b/>
          <w:bCs/>
          <w:sz w:val="20"/>
        </w:rPr>
        <w:t>’</w:t>
      </w:r>
      <w:r>
        <w:rPr>
          <w:rFonts w:hint="eastAsia"/>
          <w:b/>
          <w:bCs/>
          <w:sz w:val="20"/>
        </w:rPr>
        <w:t xml:space="preserve">s fallback from the Intra-band </w:t>
      </w:r>
      <w:r>
        <w:rPr>
          <w:b/>
          <w:bCs/>
          <w:sz w:val="20"/>
        </w:rPr>
        <w:t>“</w:t>
      </w:r>
      <w:r>
        <w:rPr>
          <w:rFonts w:hint="eastAsia"/>
          <w:b/>
          <w:bCs/>
          <w:sz w:val="20"/>
        </w:rPr>
        <w:t>xDL + xUL CA</w:t>
      </w:r>
      <w:r>
        <w:rPr>
          <w:b/>
          <w:bCs/>
          <w:sz w:val="20"/>
        </w:rPr>
        <w:t>”</w:t>
      </w:r>
      <w:r>
        <w:rPr>
          <w:rFonts w:hint="eastAsia"/>
          <w:b/>
          <w:bCs/>
          <w:sz w:val="20"/>
        </w:rPr>
        <w:t xml:space="preserve"> BC.</w:t>
      </w:r>
    </w:p>
    <w:p w:rsidR="003A6F0F" w:rsidRDefault="002D506A">
      <w:pPr>
        <w:rPr>
          <w:sz w:val="20"/>
        </w:rPr>
      </w:pPr>
      <w:r>
        <w:rPr>
          <w:rFonts w:hint="eastAsia"/>
          <w:sz w:val="20"/>
        </w:rPr>
        <w:t xml:space="preserve">If the current description is only for the </w:t>
      </w:r>
      <w:r>
        <w:rPr>
          <w:sz w:val="20"/>
        </w:rPr>
        <w:t>“</w:t>
      </w:r>
      <w:r>
        <w:rPr>
          <w:rFonts w:hint="eastAsia"/>
          <w:sz w:val="20"/>
        </w:rPr>
        <w:t>xDL + 1UL CA</w:t>
      </w:r>
      <w:r>
        <w:rPr>
          <w:sz w:val="20"/>
        </w:rPr>
        <w:t>”</w:t>
      </w:r>
      <w:r>
        <w:rPr>
          <w:rFonts w:hint="eastAsia"/>
          <w:sz w:val="20"/>
        </w:rPr>
        <w:t xml:space="preserve"> case, then RAN2 can further discuss whether and how to introduce the similar signalling reduction scheme for the </w:t>
      </w:r>
      <w:r>
        <w:rPr>
          <w:sz w:val="20"/>
        </w:rPr>
        <w:t>“</w:t>
      </w:r>
      <w:r>
        <w:rPr>
          <w:rFonts w:hint="eastAsia"/>
          <w:sz w:val="20"/>
        </w:rPr>
        <w:t>xDL + xUL CA</w:t>
      </w:r>
      <w:r>
        <w:rPr>
          <w:sz w:val="20"/>
        </w:rPr>
        <w:t>”</w:t>
      </w:r>
      <w:r w:rsidR="00C2408A">
        <w:rPr>
          <w:rFonts w:hint="eastAsia"/>
          <w:sz w:val="20"/>
        </w:rPr>
        <w:t xml:space="preserve"> case to avoi</w:t>
      </w:r>
      <w:r>
        <w:rPr>
          <w:rFonts w:hint="eastAsia"/>
          <w:sz w:val="20"/>
        </w:rPr>
        <w:t>d NBC issue.</w:t>
      </w:r>
    </w:p>
    <w:p w:rsidR="003A6F0F" w:rsidRDefault="002D506A">
      <w:pPr>
        <w:rPr>
          <w:sz w:val="20"/>
        </w:rPr>
      </w:pPr>
      <w:r>
        <w:rPr>
          <w:rFonts w:hint="eastAsia"/>
          <w:b/>
          <w:bCs/>
          <w:sz w:val="20"/>
        </w:rPr>
        <w:t xml:space="preserve">Proposal </w:t>
      </w:r>
      <w:r w:rsidR="00C2408A">
        <w:rPr>
          <w:b/>
          <w:bCs/>
          <w:sz w:val="20"/>
        </w:rPr>
        <w:t>4</w:t>
      </w:r>
      <w:r>
        <w:rPr>
          <w:rFonts w:hint="eastAsia"/>
          <w:b/>
          <w:bCs/>
          <w:sz w:val="20"/>
        </w:rPr>
        <w:t xml:space="preserve">: If the current description is only for the Intra-band </w:t>
      </w:r>
      <w:r>
        <w:rPr>
          <w:b/>
          <w:bCs/>
          <w:sz w:val="20"/>
        </w:rPr>
        <w:t>“</w:t>
      </w:r>
      <w:r>
        <w:rPr>
          <w:rFonts w:hint="eastAsia"/>
          <w:b/>
          <w:bCs/>
          <w:sz w:val="20"/>
        </w:rPr>
        <w:t>xDL + 1UL CA</w:t>
      </w:r>
      <w:r>
        <w:rPr>
          <w:b/>
          <w:bCs/>
          <w:sz w:val="20"/>
        </w:rPr>
        <w:t>”</w:t>
      </w:r>
      <w:r>
        <w:rPr>
          <w:rFonts w:hint="eastAsia"/>
          <w:b/>
          <w:bCs/>
          <w:sz w:val="20"/>
        </w:rPr>
        <w:t xml:space="preserve"> case, then RAN2 can further discuss whether and how to introduce the similar signalling reduction scheme for the Intra-band </w:t>
      </w:r>
      <w:r>
        <w:rPr>
          <w:b/>
          <w:bCs/>
          <w:sz w:val="20"/>
        </w:rPr>
        <w:t>“</w:t>
      </w:r>
      <w:r>
        <w:rPr>
          <w:rFonts w:hint="eastAsia"/>
          <w:b/>
          <w:bCs/>
          <w:sz w:val="20"/>
        </w:rPr>
        <w:t>xDL + xUL CA</w:t>
      </w:r>
      <w:r>
        <w:rPr>
          <w:b/>
          <w:bCs/>
          <w:sz w:val="20"/>
        </w:rPr>
        <w:t>”</w:t>
      </w:r>
      <w:r>
        <w:rPr>
          <w:rFonts w:hint="eastAsia"/>
          <w:b/>
          <w:bCs/>
          <w:sz w:val="20"/>
        </w:rPr>
        <w:t xml:space="preserve"> case.</w:t>
      </w:r>
    </w:p>
    <w:p w:rsidR="003A6F0F" w:rsidRDefault="002D506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A6F0F" w:rsidRDefault="002D506A">
      <w:pPr>
        <w:spacing w:beforeLines="50" w:before="156"/>
      </w:pPr>
      <w:r>
        <w:rPr>
          <w:rFonts w:hint="eastAsia"/>
        </w:rPr>
        <w:t xml:space="preserve">With the above analysis, we have the following </w:t>
      </w:r>
      <w:r>
        <w:t>proposals</w:t>
      </w:r>
      <w:r>
        <w:rPr>
          <w:rFonts w:hint="eastAsia"/>
        </w:rPr>
        <w:t>:</w:t>
      </w:r>
    </w:p>
    <w:p w:rsidR="00C2408A" w:rsidRPr="00C2408A" w:rsidRDefault="00C2408A" w:rsidP="00C2408A">
      <w:pPr>
        <w:rPr>
          <w:b/>
          <w:sz w:val="20"/>
        </w:rPr>
      </w:pPr>
      <w:r>
        <w:rPr>
          <w:b/>
          <w:sz w:val="20"/>
        </w:rPr>
        <w:t xml:space="preserve">Observation 1: For the intra-band </w:t>
      </w:r>
      <w:r w:rsidRPr="00C2408A">
        <w:rPr>
          <w:b/>
          <w:sz w:val="20"/>
        </w:rPr>
        <w:t>“</w:t>
      </w:r>
      <w:r w:rsidRPr="00C2408A">
        <w:rPr>
          <w:rFonts w:hint="eastAsia"/>
          <w:b/>
          <w:sz w:val="20"/>
        </w:rPr>
        <w:t>xDL + 1UL NR CA</w:t>
      </w:r>
      <w:r w:rsidRPr="00C2408A">
        <w:rPr>
          <w:b/>
          <w:sz w:val="20"/>
        </w:rPr>
        <w:t>” capability reporting, NR takes the same mechanism as LTE, e.g.</w:t>
      </w:r>
      <w:r>
        <w:rPr>
          <w:b/>
          <w:sz w:val="20"/>
        </w:rPr>
        <w:t xml:space="preserve"> </w:t>
      </w:r>
      <w:r w:rsidRPr="00C2408A">
        <w:rPr>
          <w:rFonts w:hint="eastAsia"/>
          <w:b/>
          <w:sz w:val="20"/>
        </w:rPr>
        <w:t>for the below 4 BCs, the UE only need to report one of them.</w:t>
      </w:r>
    </w:p>
    <w:tbl>
      <w:tblPr>
        <w:tblStyle w:val="af5"/>
        <w:tblW w:w="0" w:type="auto"/>
        <w:tblLook w:val="04A0" w:firstRow="1" w:lastRow="0" w:firstColumn="1" w:lastColumn="0" w:noHBand="0" w:noVBand="1"/>
      </w:tblPr>
      <w:tblGrid>
        <w:gridCol w:w="9771"/>
      </w:tblGrid>
      <w:tr w:rsidR="00C2408A" w:rsidRPr="00C2408A" w:rsidTr="00C2408A">
        <w:tc>
          <w:tcPr>
            <w:tcW w:w="9771" w:type="dxa"/>
          </w:tcPr>
          <w:p w:rsidR="00C2408A" w:rsidRPr="00C2408A" w:rsidRDefault="00C2408A" w:rsidP="00896706">
            <w:pPr>
              <w:pStyle w:val="af3"/>
              <w:shd w:val="clear" w:color="auto" w:fill="FFFFFF"/>
              <w:spacing w:before="0" w:beforeAutospacing="0" w:after="0" w:afterAutospacing="0" w:line="360" w:lineRule="atLeast"/>
              <w:rPr>
                <w:rFonts w:eastAsia="宋体"/>
                <w:b/>
                <w:kern w:val="2"/>
                <w:sz w:val="20"/>
                <w:lang w:val="en-US" w:eastAsia="zh-CN"/>
              </w:rPr>
            </w:pPr>
            <w:r w:rsidRPr="00C2408A">
              <w:rPr>
                <w:rFonts w:eastAsia="宋体" w:hint="eastAsia"/>
                <w:b/>
                <w:kern w:val="2"/>
                <w:sz w:val="20"/>
                <w:lang w:val="en-US" w:eastAsia="zh-CN"/>
              </w:rPr>
              <w:t>（</w:t>
            </w:r>
            <w:r w:rsidRPr="00C2408A">
              <w:rPr>
                <w:rFonts w:eastAsia="宋体"/>
                <w:b/>
                <w:kern w:val="2"/>
                <w:sz w:val="20"/>
                <w:lang w:val="en-US" w:eastAsia="zh-CN"/>
              </w:rPr>
              <w:t>1</w:t>
            </w:r>
            <w:r w:rsidRPr="00C2408A">
              <w:rPr>
                <w:rFonts w:eastAsia="宋体" w:hint="eastAsia"/>
                <w:b/>
                <w:kern w:val="2"/>
                <w:sz w:val="20"/>
                <w:lang w:val="en-US" w:eastAsia="zh-CN"/>
              </w:rPr>
              <w:t>）</w:t>
            </w:r>
            <w:r w:rsidRPr="00C2408A">
              <w:rPr>
                <w:rFonts w:eastAsia="宋体"/>
                <w:b/>
                <w:kern w:val="2"/>
                <w:sz w:val="20"/>
                <w:lang w:val="en-US" w:eastAsia="zh-CN"/>
              </w:rPr>
              <w:t>DL: CA_42C-42A, UL: 42A paired with DL 42C</w:t>
            </w:r>
          </w:p>
          <w:p w:rsidR="00C2408A" w:rsidRPr="00C2408A" w:rsidRDefault="00C2408A" w:rsidP="00896706">
            <w:pPr>
              <w:pStyle w:val="af3"/>
              <w:shd w:val="clear" w:color="auto" w:fill="FFFFFF"/>
              <w:spacing w:before="0" w:beforeAutospacing="0" w:after="0" w:afterAutospacing="0" w:line="360" w:lineRule="atLeast"/>
              <w:rPr>
                <w:rFonts w:eastAsia="宋体"/>
                <w:b/>
                <w:kern w:val="2"/>
                <w:sz w:val="20"/>
                <w:lang w:val="en-US" w:eastAsia="zh-CN"/>
              </w:rPr>
            </w:pPr>
            <w:r w:rsidRPr="00C2408A">
              <w:rPr>
                <w:rFonts w:eastAsia="宋体" w:hint="eastAsia"/>
                <w:b/>
                <w:kern w:val="2"/>
                <w:sz w:val="20"/>
                <w:lang w:val="en-US" w:eastAsia="zh-CN"/>
              </w:rPr>
              <w:t>（</w:t>
            </w:r>
            <w:r w:rsidRPr="00C2408A">
              <w:rPr>
                <w:rFonts w:eastAsia="宋体"/>
                <w:b/>
                <w:kern w:val="2"/>
                <w:sz w:val="20"/>
                <w:lang w:val="en-US" w:eastAsia="zh-CN"/>
              </w:rPr>
              <w:t>2</w:t>
            </w:r>
            <w:r w:rsidRPr="00C2408A">
              <w:rPr>
                <w:rFonts w:eastAsia="宋体" w:hint="eastAsia"/>
                <w:b/>
                <w:kern w:val="2"/>
                <w:sz w:val="20"/>
                <w:lang w:val="en-US" w:eastAsia="zh-CN"/>
              </w:rPr>
              <w:t>）</w:t>
            </w:r>
            <w:r w:rsidRPr="00C2408A">
              <w:rPr>
                <w:rFonts w:eastAsia="宋体"/>
                <w:b/>
                <w:kern w:val="2"/>
                <w:sz w:val="20"/>
                <w:lang w:val="en-US" w:eastAsia="zh-CN"/>
              </w:rPr>
              <w:t>DL: CA_42C-42A, UL: 42A paired with DL 42A</w:t>
            </w:r>
          </w:p>
          <w:p w:rsidR="00C2408A" w:rsidRPr="00C2408A" w:rsidRDefault="00C2408A" w:rsidP="00896706">
            <w:pPr>
              <w:pStyle w:val="af3"/>
              <w:shd w:val="clear" w:color="auto" w:fill="FFFFFF"/>
              <w:spacing w:before="0" w:beforeAutospacing="0" w:after="0" w:afterAutospacing="0" w:line="360" w:lineRule="atLeast"/>
              <w:rPr>
                <w:rFonts w:eastAsia="宋体"/>
                <w:b/>
                <w:kern w:val="2"/>
                <w:sz w:val="20"/>
                <w:lang w:val="en-US" w:eastAsia="zh-CN"/>
              </w:rPr>
            </w:pPr>
            <w:r w:rsidRPr="00C2408A">
              <w:rPr>
                <w:rFonts w:eastAsia="宋体" w:hint="eastAsia"/>
                <w:b/>
                <w:kern w:val="2"/>
                <w:sz w:val="20"/>
                <w:lang w:val="en-US" w:eastAsia="zh-CN"/>
              </w:rPr>
              <w:t>（</w:t>
            </w:r>
            <w:r w:rsidRPr="00C2408A">
              <w:rPr>
                <w:rFonts w:eastAsia="宋体"/>
                <w:b/>
                <w:kern w:val="2"/>
                <w:sz w:val="20"/>
                <w:lang w:val="en-US" w:eastAsia="zh-CN"/>
              </w:rPr>
              <w:t>3</w:t>
            </w:r>
            <w:r w:rsidRPr="00C2408A">
              <w:rPr>
                <w:rFonts w:eastAsia="宋体" w:hint="eastAsia"/>
                <w:b/>
                <w:kern w:val="2"/>
                <w:sz w:val="20"/>
                <w:lang w:val="en-US" w:eastAsia="zh-CN"/>
              </w:rPr>
              <w:t>）</w:t>
            </w:r>
            <w:r w:rsidRPr="00C2408A">
              <w:rPr>
                <w:rFonts w:eastAsia="宋体"/>
                <w:b/>
                <w:kern w:val="2"/>
                <w:sz w:val="20"/>
                <w:lang w:val="en-US" w:eastAsia="zh-CN"/>
              </w:rPr>
              <w:t>DL: CA_42A-42C, UL: 42A paired with DL 42A</w:t>
            </w:r>
          </w:p>
          <w:p w:rsidR="00C2408A" w:rsidRPr="00C2408A" w:rsidRDefault="00C2408A" w:rsidP="00896706">
            <w:pPr>
              <w:pStyle w:val="af3"/>
              <w:shd w:val="clear" w:color="auto" w:fill="FFFFFF"/>
              <w:spacing w:before="0" w:beforeAutospacing="0" w:after="0" w:afterAutospacing="0" w:line="360" w:lineRule="atLeast"/>
              <w:rPr>
                <w:rFonts w:eastAsia="宋体"/>
                <w:b/>
                <w:kern w:val="2"/>
                <w:sz w:val="20"/>
                <w:lang w:val="en-US" w:eastAsia="zh-CN"/>
              </w:rPr>
            </w:pPr>
            <w:r w:rsidRPr="00C2408A">
              <w:rPr>
                <w:rFonts w:eastAsia="宋体" w:hint="eastAsia"/>
                <w:b/>
                <w:kern w:val="2"/>
                <w:sz w:val="20"/>
                <w:lang w:val="en-US" w:eastAsia="zh-CN"/>
              </w:rPr>
              <w:t>（</w:t>
            </w:r>
            <w:r w:rsidRPr="00C2408A">
              <w:rPr>
                <w:rFonts w:eastAsia="宋体"/>
                <w:b/>
                <w:kern w:val="2"/>
                <w:sz w:val="20"/>
                <w:lang w:val="en-US" w:eastAsia="zh-CN"/>
              </w:rPr>
              <w:t>4</w:t>
            </w:r>
            <w:r w:rsidRPr="00C2408A">
              <w:rPr>
                <w:rFonts w:eastAsia="宋体" w:hint="eastAsia"/>
                <w:b/>
                <w:kern w:val="2"/>
                <w:sz w:val="20"/>
                <w:lang w:val="en-US" w:eastAsia="zh-CN"/>
              </w:rPr>
              <w:t>）</w:t>
            </w:r>
            <w:r w:rsidRPr="00C2408A">
              <w:rPr>
                <w:rFonts w:eastAsia="宋体"/>
                <w:b/>
                <w:kern w:val="2"/>
                <w:sz w:val="20"/>
                <w:lang w:val="en-US" w:eastAsia="zh-CN"/>
              </w:rPr>
              <w:t>DL: CA_42A-42C, UL: 42A paired with DL 42C</w:t>
            </w:r>
          </w:p>
        </w:tc>
      </w:tr>
    </w:tbl>
    <w:p w:rsidR="00C2408A" w:rsidRDefault="00C2408A" w:rsidP="00C2408A">
      <w:pPr>
        <w:rPr>
          <w:b/>
          <w:bCs/>
          <w:sz w:val="20"/>
        </w:rPr>
      </w:pPr>
      <w:r>
        <w:rPr>
          <w:rFonts w:hint="eastAsia"/>
          <w:b/>
          <w:bCs/>
          <w:sz w:val="20"/>
        </w:rPr>
        <w:t xml:space="preserve">Observation </w:t>
      </w:r>
      <w:r>
        <w:rPr>
          <w:b/>
          <w:bCs/>
          <w:sz w:val="20"/>
        </w:rPr>
        <w:t>2</w:t>
      </w:r>
      <w:r>
        <w:rPr>
          <w:rFonts w:hint="eastAsia"/>
          <w:b/>
          <w:bCs/>
          <w:sz w:val="20"/>
        </w:rPr>
        <w:t>:</w:t>
      </w:r>
      <w:r>
        <w:rPr>
          <w:b/>
          <w:bCs/>
          <w:sz w:val="20"/>
        </w:rPr>
        <w:t xml:space="preserve"> </w:t>
      </w:r>
      <w:r>
        <w:rPr>
          <w:rFonts w:hint="eastAsia"/>
          <w:b/>
          <w:bCs/>
          <w:sz w:val="20"/>
        </w:rPr>
        <w:t xml:space="preserve">Compared with LTE, more Intra-band </w:t>
      </w:r>
      <w:r>
        <w:rPr>
          <w:b/>
          <w:bCs/>
          <w:sz w:val="20"/>
        </w:rPr>
        <w:t>“</w:t>
      </w:r>
      <w:r>
        <w:rPr>
          <w:rFonts w:hint="eastAsia"/>
          <w:b/>
          <w:bCs/>
          <w:sz w:val="20"/>
        </w:rPr>
        <w:t>xDL + xUL CA</w:t>
      </w:r>
      <w:r>
        <w:rPr>
          <w:b/>
          <w:bCs/>
          <w:sz w:val="20"/>
        </w:rPr>
        <w:t>”</w:t>
      </w:r>
      <w:r>
        <w:rPr>
          <w:rFonts w:hint="eastAsia"/>
          <w:b/>
          <w:bCs/>
          <w:sz w:val="20"/>
        </w:rPr>
        <w:t>BCs have been supported.</w:t>
      </w:r>
    </w:p>
    <w:p w:rsidR="00C2408A" w:rsidRDefault="00C2408A" w:rsidP="00C2408A">
      <w:pPr>
        <w:rPr>
          <w:b/>
          <w:bCs/>
          <w:sz w:val="20"/>
        </w:rPr>
      </w:pPr>
      <w:r>
        <w:rPr>
          <w:rFonts w:hint="eastAsia"/>
          <w:b/>
          <w:bCs/>
          <w:sz w:val="20"/>
        </w:rPr>
        <w:t>Proposal 1: RAN2 to confirm whether the signalling reduction scheme</w:t>
      </w:r>
      <w:r w:rsidR="003F68D5">
        <w:rPr>
          <w:b/>
          <w:bCs/>
          <w:sz w:val="20"/>
        </w:rPr>
        <w:t xml:space="preserve"> (for the “</w:t>
      </w:r>
      <w:r w:rsidR="003F68D5">
        <w:rPr>
          <w:rFonts w:hint="eastAsia"/>
          <w:b/>
          <w:bCs/>
          <w:sz w:val="20"/>
        </w:rPr>
        <w:t xml:space="preserve">xDL + </w:t>
      </w:r>
      <w:r w:rsidR="003F68D5">
        <w:rPr>
          <w:b/>
          <w:bCs/>
          <w:sz w:val="20"/>
        </w:rPr>
        <w:t>1</w:t>
      </w:r>
      <w:r w:rsidR="003F68D5">
        <w:rPr>
          <w:rFonts w:hint="eastAsia"/>
          <w:b/>
          <w:bCs/>
          <w:sz w:val="20"/>
        </w:rPr>
        <w:t>UL CA</w:t>
      </w:r>
      <w:bookmarkStart w:id="11" w:name="_GoBack"/>
      <w:bookmarkEnd w:id="11"/>
      <w:r w:rsidR="003F68D5">
        <w:rPr>
          <w:b/>
          <w:bCs/>
          <w:sz w:val="20"/>
        </w:rPr>
        <w:t>” case)</w:t>
      </w:r>
      <w:r>
        <w:rPr>
          <w:rFonts w:hint="eastAsia"/>
          <w:b/>
          <w:bCs/>
          <w:sz w:val="20"/>
        </w:rPr>
        <w:t xml:space="preserve"> has been adopted for the Intra-band </w:t>
      </w:r>
      <w:r>
        <w:rPr>
          <w:b/>
          <w:bCs/>
          <w:sz w:val="20"/>
        </w:rPr>
        <w:t>“</w:t>
      </w:r>
      <w:r>
        <w:rPr>
          <w:rFonts w:hint="eastAsia"/>
          <w:b/>
          <w:bCs/>
          <w:sz w:val="20"/>
        </w:rPr>
        <w:t>xDL + xUL CA</w:t>
      </w:r>
      <w:r>
        <w:rPr>
          <w:b/>
          <w:bCs/>
          <w:sz w:val="20"/>
        </w:rPr>
        <w:t>”</w:t>
      </w:r>
      <w:r>
        <w:rPr>
          <w:rFonts w:hint="eastAsia"/>
          <w:b/>
          <w:bCs/>
          <w:sz w:val="20"/>
        </w:rPr>
        <w:t xml:space="preserve"> in the existing UE implementation including both LTE and NR.</w:t>
      </w:r>
    </w:p>
    <w:p w:rsidR="00C2408A" w:rsidRDefault="00C2408A" w:rsidP="00C2408A">
      <w:pPr>
        <w:rPr>
          <w:b/>
          <w:bCs/>
          <w:sz w:val="20"/>
        </w:rPr>
      </w:pPr>
      <w:r>
        <w:rPr>
          <w:rFonts w:hint="eastAsia"/>
          <w:b/>
          <w:bCs/>
          <w:sz w:val="20"/>
        </w:rPr>
        <w:t xml:space="preserve">Proposal </w:t>
      </w:r>
      <w:r>
        <w:rPr>
          <w:b/>
          <w:bCs/>
          <w:sz w:val="20"/>
        </w:rPr>
        <w:t>2</w:t>
      </w:r>
      <w:r>
        <w:rPr>
          <w:rFonts w:hint="eastAsia"/>
          <w:b/>
          <w:bCs/>
          <w:sz w:val="20"/>
        </w:rPr>
        <w:t xml:space="preserve">: RAN2 to confirm whether the current description on signalling reduction scheme for the </w:t>
      </w:r>
      <w:r>
        <w:rPr>
          <w:b/>
          <w:bCs/>
          <w:sz w:val="20"/>
        </w:rPr>
        <w:t>“intra-band non-contiguous CA”</w:t>
      </w:r>
      <w:r>
        <w:rPr>
          <w:rFonts w:hint="eastAsia"/>
          <w:b/>
          <w:bCs/>
          <w:sz w:val="20"/>
        </w:rPr>
        <w:t xml:space="preserve"> also includes the Intra-band </w:t>
      </w:r>
      <w:r>
        <w:rPr>
          <w:b/>
          <w:bCs/>
          <w:sz w:val="20"/>
        </w:rPr>
        <w:t>“</w:t>
      </w:r>
      <w:r>
        <w:rPr>
          <w:rFonts w:hint="eastAsia"/>
          <w:b/>
          <w:bCs/>
          <w:sz w:val="20"/>
        </w:rPr>
        <w:t>xDL + xUL CA</w:t>
      </w:r>
      <w:r>
        <w:rPr>
          <w:b/>
          <w:bCs/>
          <w:sz w:val="20"/>
        </w:rPr>
        <w:t>”</w:t>
      </w:r>
      <w:r>
        <w:rPr>
          <w:rFonts w:hint="eastAsia"/>
          <w:b/>
          <w:bCs/>
          <w:sz w:val="20"/>
        </w:rPr>
        <w:t xml:space="preserve"> case or only for the </w:t>
      </w:r>
      <w:r>
        <w:rPr>
          <w:b/>
          <w:bCs/>
          <w:sz w:val="20"/>
        </w:rPr>
        <w:t>“</w:t>
      </w:r>
      <w:r>
        <w:rPr>
          <w:rFonts w:hint="eastAsia"/>
          <w:b/>
          <w:bCs/>
          <w:sz w:val="20"/>
        </w:rPr>
        <w:t>xDL + 1UL CA</w:t>
      </w:r>
      <w:r>
        <w:rPr>
          <w:b/>
          <w:bCs/>
          <w:sz w:val="20"/>
        </w:rPr>
        <w:t>”</w:t>
      </w:r>
      <w:r>
        <w:rPr>
          <w:rFonts w:hint="eastAsia"/>
          <w:b/>
          <w:bCs/>
          <w:sz w:val="20"/>
        </w:rPr>
        <w:t xml:space="preserve"> case.</w:t>
      </w:r>
    </w:p>
    <w:p w:rsidR="00C2408A" w:rsidRDefault="00C2408A" w:rsidP="00C2408A">
      <w:pPr>
        <w:rPr>
          <w:sz w:val="20"/>
        </w:rPr>
      </w:pPr>
      <w:r>
        <w:rPr>
          <w:rFonts w:hint="eastAsia"/>
          <w:b/>
          <w:bCs/>
          <w:sz w:val="20"/>
        </w:rPr>
        <w:t xml:space="preserve">Proposal 3: If the current description is only for the Intra-band </w:t>
      </w:r>
      <w:r>
        <w:rPr>
          <w:b/>
          <w:bCs/>
          <w:sz w:val="20"/>
        </w:rPr>
        <w:t>“</w:t>
      </w:r>
      <w:r>
        <w:rPr>
          <w:rFonts w:hint="eastAsia"/>
          <w:b/>
          <w:bCs/>
          <w:sz w:val="20"/>
        </w:rPr>
        <w:t>xDL + 1UL CA</w:t>
      </w:r>
      <w:r>
        <w:rPr>
          <w:b/>
          <w:bCs/>
          <w:sz w:val="20"/>
        </w:rPr>
        <w:t>”</w:t>
      </w:r>
      <w:r>
        <w:rPr>
          <w:rFonts w:hint="eastAsia"/>
          <w:b/>
          <w:bCs/>
          <w:sz w:val="20"/>
        </w:rPr>
        <w:t xml:space="preserve"> case, Ran2 confirm that the same rule for the </w:t>
      </w:r>
      <w:r>
        <w:rPr>
          <w:b/>
          <w:bCs/>
          <w:sz w:val="20"/>
        </w:rPr>
        <w:t>“</w:t>
      </w:r>
      <w:r>
        <w:rPr>
          <w:rFonts w:hint="eastAsia"/>
          <w:b/>
          <w:bCs/>
          <w:sz w:val="20"/>
        </w:rPr>
        <w:t>xDL + 1UL CA</w:t>
      </w:r>
      <w:r>
        <w:rPr>
          <w:b/>
          <w:bCs/>
          <w:sz w:val="20"/>
        </w:rPr>
        <w:t>”</w:t>
      </w:r>
      <w:r>
        <w:rPr>
          <w:rFonts w:hint="eastAsia"/>
          <w:b/>
          <w:bCs/>
          <w:sz w:val="20"/>
        </w:rPr>
        <w:t xml:space="preserve"> case can still be used for the Intra-band </w:t>
      </w:r>
      <w:r>
        <w:rPr>
          <w:b/>
          <w:bCs/>
          <w:sz w:val="20"/>
        </w:rPr>
        <w:t>“</w:t>
      </w:r>
      <w:r>
        <w:rPr>
          <w:rFonts w:hint="eastAsia"/>
          <w:b/>
          <w:bCs/>
          <w:sz w:val="20"/>
        </w:rPr>
        <w:t>xDL + 1UL CA</w:t>
      </w:r>
      <w:r>
        <w:rPr>
          <w:b/>
          <w:bCs/>
          <w:sz w:val="20"/>
        </w:rPr>
        <w:t>”</w:t>
      </w:r>
      <w:r>
        <w:rPr>
          <w:rFonts w:hint="eastAsia"/>
          <w:b/>
          <w:bCs/>
          <w:sz w:val="20"/>
        </w:rPr>
        <w:t xml:space="preserve"> BC that</w:t>
      </w:r>
      <w:r>
        <w:rPr>
          <w:b/>
          <w:bCs/>
          <w:sz w:val="20"/>
        </w:rPr>
        <w:t>’</w:t>
      </w:r>
      <w:r>
        <w:rPr>
          <w:rFonts w:hint="eastAsia"/>
          <w:b/>
          <w:bCs/>
          <w:sz w:val="20"/>
        </w:rPr>
        <w:t xml:space="preserve">s fallback from the Intra-band </w:t>
      </w:r>
      <w:r>
        <w:rPr>
          <w:b/>
          <w:bCs/>
          <w:sz w:val="20"/>
        </w:rPr>
        <w:t>“</w:t>
      </w:r>
      <w:r>
        <w:rPr>
          <w:rFonts w:hint="eastAsia"/>
          <w:b/>
          <w:bCs/>
          <w:sz w:val="20"/>
        </w:rPr>
        <w:t>xDL + xUL CA</w:t>
      </w:r>
      <w:r>
        <w:rPr>
          <w:b/>
          <w:bCs/>
          <w:sz w:val="20"/>
        </w:rPr>
        <w:t>”</w:t>
      </w:r>
      <w:r>
        <w:rPr>
          <w:rFonts w:hint="eastAsia"/>
          <w:b/>
          <w:bCs/>
          <w:sz w:val="20"/>
        </w:rPr>
        <w:t xml:space="preserve"> BC.</w:t>
      </w:r>
    </w:p>
    <w:p w:rsidR="00C2408A" w:rsidRPr="00C2408A" w:rsidRDefault="00C2408A" w:rsidP="00C2408A">
      <w:r>
        <w:rPr>
          <w:rFonts w:hint="eastAsia"/>
          <w:b/>
          <w:bCs/>
          <w:sz w:val="20"/>
        </w:rPr>
        <w:lastRenderedPageBreak/>
        <w:t xml:space="preserve">Proposal </w:t>
      </w:r>
      <w:r>
        <w:rPr>
          <w:b/>
          <w:bCs/>
          <w:sz w:val="20"/>
        </w:rPr>
        <w:t>4</w:t>
      </w:r>
      <w:r>
        <w:rPr>
          <w:rFonts w:hint="eastAsia"/>
          <w:b/>
          <w:bCs/>
          <w:sz w:val="20"/>
        </w:rPr>
        <w:t xml:space="preserve">: If the current description is only for the Intra-band </w:t>
      </w:r>
      <w:r>
        <w:rPr>
          <w:b/>
          <w:bCs/>
          <w:sz w:val="20"/>
        </w:rPr>
        <w:t>“</w:t>
      </w:r>
      <w:r>
        <w:rPr>
          <w:rFonts w:hint="eastAsia"/>
          <w:b/>
          <w:bCs/>
          <w:sz w:val="20"/>
        </w:rPr>
        <w:t>xDL + 1UL CA</w:t>
      </w:r>
      <w:r>
        <w:rPr>
          <w:b/>
          <w:bCs/>
          <w:sz w:val="20"/>
        </w:rPr>
        <w:t>”</w:t>
      </w:r>
      <w:r>
        <w:rPr>
          <w:rFonts w:hint="eastAsia"/>
          <w:b/>
          <w:bCs/>
          <w:sz w:val="20"/>
        </w:rPr>
        <w:t xml:space="preserve"> case, then RAN2 can further discuss whether and how to introduce the similar signalling reduction scheme for the Intra-band </w:t>
      </w:r>
      <w:r>
        <w:rPr>
          <w:b/>
          <w:bCs/>
          <w:sz w:val="20"/>
        </w:rPr>
        <w:t>“</w:t>
      </w:r>
      <w:r>
        <w:rPr>
          <w:rFonts w:hint="eastAsia"/>
          <w:b/>
          <w:bCs/>
          <w:sz w:val="20"/>
        </w:rPr>
        <w:t>xDL + xUL CA</w:t>
      </w:r>
      <w:r>
        <w:rPr>
          <w:b/>
          <w:bCs/>
          <w:sz w:val="20"/>
        </w:rPr>
        <w:t>”</w:t>
      </w:r>
      <w:r>
        <w:rPr>
          <w:rFonts w:hint="eastAsia"/>
          <w:b/>
          <w:bCs/>
          <w:sz w:val="20"/>
        </w:rPr>
        <w:t xml:space="preserve"> case.</w:t>
      </w:r>
    </w:p>
    <w:p w:rsidR="003A6F0F" w:rsidRDefault="002D506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3A6F0F" w:rsidRPr="003F68D5" w:rsidRDefault="00C90CE5">
      <w:pPr>
        <w:numPr>
          <w:ilvl w:val="0"/>
          <w:numId w:val="5"/>
        </w:numPr>
        <w:spacing w:after="60"/>
        <w:ind w:left="1985" w:hanging="1985"/>
        <w:rPr>
          <w:rFonts w:ascii="Arial" w:hAnsi="Arial" w:cs="Arial"/>
          <w:sz w:val="18"/>
          <w:szCs w:val="18"/>
        </w:rPr>
      </w:pPr>
      <w:hyperlink r:id="rId9" w:tooltip="C:Data3GPPExtractsR2-1811983.docx" w:history="1">
        <w:r w:rsidR="002D506A" w:rsidRPr="003F68D5">
          <w:rPr>
            <w:rFonts w:ascii="Arial" w:hAnsi="Arial" w:cs="Arial" w:hint="eastAsia"/>
            <w:sz w:val="18"/>
            <w:szCs w:val="18"/>
          </w:rPr>
          <w:t>R2-1811983</w:t>
        </w:r>
      </w:hyperlink>
      <w:r w:rsidR="003F68D5">
        <w:rPr>
          <w:rFonts w:ascii="Arial" w:hAnsi="Arial" w:cs="Arial"/>
          <w:sz w:val="18"/>
          <w:szCs w:val="18"/>
        </w:rPr>
        <w:t xml:space="preserve">    </w:t>
      </w:r>
      <w:r w:rsidR="002D506A" w:rsidRPr="003F68D5">
        <w:rPr>
          <w:rFonts w:ascii="Arial" w:hAnsi="Arial" w:cs="Arial" w:hint="eastAsia"/>
          <w:sz w:val="18"/>
          <w:szCs w:val="18"/>
        </w:rPr>
        <w:t>Band combination signalling for xDL + 1UL NR CA</w:t>
      </w:r>
      <w:r w:rsidR="002D506A" w:rsidRPr="003F68D5">
        <w:rPr>
          <w:rFonts w:ascii="Arial" w:hAnsi="Arial" w:cs="Arial" w:hint="eastAsia"/>
          <w:sz w:val="18"/>
          <w:szCs w:val="18"/>
        </w:rPr>
        <w:tab/>
        <w:t>NTT DOCOMO, INC.</w:t>
      </w:r>
      <w:r w:rsidR="002D506A" w:rsidRPr="003F68D5">
        <w:rPr>
          <w:rFonts w:ascii="Arial" w:hAnsi="Arial" w:cs="Arial" w:hint="eastAsia"/>
          <w:sz w:val="18"/>
          <w:szCs w:val="18"/>
        </w:rPr>
        <w:tab/>
        <w:t>discussion</w:t>
      </w:r>
      <w:r w:rsidR="002D506A" w:rsidRPr="003F68D5">
        <w:rPr>
          <w:rFonts w:ascii="Arial" w:hAnsi="Arial" w:cs="Arial" w:hint="eastAsia"/>
          <w:sz w:val="18"/>
          <w:szCs w:val="18"/>
        </w:rPr>
        <w:tab/>
        <w:t>Rel-15</w:t>
      </w:r>
      <w:r w:rsidR="002D506A" w:rsidRPr="003F68D5">
        <w:rPr>
          <w:rFonts w:ascii="Arial" w:hAnsi="Arial" w:cs="Arial" w:hint="eastAsia"/>
          <w:sz w:val="18"/>
          <w:szCs w:val="18"/>
        </w:rPr>
        <w:tab/>
        <w:t>38.306</w:t>
      </w:r>
      <w:r w:rsidR="002D506A" w:rsidRPr="003F68D5">
        <w:rPr>
          <w:rFonts w:ascii="Arial" w:hAnsi="Arial" w:cs="Arial" w:hint="eastAsia"/>
          <w:sz w:val="18"/>
          <w:szCs w:val="18"/>
        </w:rPr>
        <w:tab/>
      </w:r>
      <w:proofErr w:type="spellStart"/>
      <w:r w:rsidR="002D506A" w:rsidRPr="003F68D5">
        <w:rPr>
          <w:rFonts w:ascii="Arial" w:hAnsi="Arial" w:cs="Arial" w:hint="eastAsia"/>
          <w:sz w:val="18"/>
          <w:szCs w:val="18"/>
        </w:rPr>
        <w:t>NR_newRAT</w:t>
      </w:r>
      <w:proofErr w:type="spellEnd"/>
      <w:r w:rsidR="002D506A" w:rsidRPr="003F68D5">
        <w:rPr>
          <w:rFonts w:ascii="Arial" w:hAnsi="Arial" w:cs="Arial" w:hint="eastAsia"/>
          <w:sz w:val="18"/>
          <w:szCs w:val="18"/>
        </w:rPr>
        <w:t>-Core</w:t>
      </w:r>
    </w:p>
    <w:p w:rsidR="003A6F0F" w:rsidRPr="003F68D5" w:rsidRDefault="002D506A">
      <w:pPr>
        <w:numPr>
          <w:ilvl w:val="0"/>
          <w:numId w:val="5"/>
        </w:numPr>
        <w:spacing w:after="60"/>
        <w:ind w:left="1985" w:hanging="1985"/>
        <w:rPr>
          <w:rFonts w:ascii="Arial" w:hAnsi="Arial" w:cs="Arial"/>
          <w:sz w:val="18"/>
          <w:szCs w:val="18"/>
        </w:rPr>
      </w:pPr>
      <w:r w:rsidRPr="003F68D5">
        <w:rPr>
          <w:rFonts w:ascii="Arial" w:hAnsi="Arial" w:cs="Arial" w:hint="eastAsia"/>
          <w:sz w:val="18"/>
          <w:szCs w:val="18"/>
        </w:rPr>
        <w:t>RP-182813</w:t>
      </w:r>
      <w:r w:rsidR="003F68D5">
        <w:rPr>
          <w:rFonts w:ascii="Arial" w:hAnsi="Arial" w:cs="Arial"/>
          <w:sz w:val="18"/>
          <w:szCs w:val="18"/>
        </w:rPr>
        <w:t xml:space="preserve">      </w:t>
      </w:r>
      <w:r w:rsidRPr="003F68D5">
        <w:rPr>
          <w:rFonts w:ascii="Arial" w:hAnsi="Arial" w:cs="Arial" w:hint="eastAsia"/>
          <w:sz w:val="18"/>
          <w:szCs w:val="18"/>
        </w:rPr>
        <w:t>Update of UE capabilities  15.3.0  CR0063  Intel Corporation</w:t>
      </w:r>
    </w:p>
    <w:p w:rsidR="003A6F0F" w:rsidRPr="003F68D5" w:rsidRDefault="002D506A">
      <w:pPr>
        <w:numPr>
          <w:ilvl w:val="0"/>
          <w:numId w:val="5"/>
        </w:numPr>
        <w:spacing w:after="60"/>
        <w:ind w:left="1985" w:hanging="1985"/>
        <w:rPr>
          <w:rFonts w:ascii="Arial" w:hAnsi="Arial" w:cs="Arial"/>
          <w:sz w:val="18"/>
          <w:szCs w:val="18"/>
        </w:rPr>
      </w:pPr>
      <w:r w:rsidRPr="003F68D5">
        <w:rPr>
          <w:rFonts w:ascii="Arial" w:hAnsi="Arial" w:cs="Arial" w:hint="eastAsia"/>
          <w:sz w:val="18"/>
          <w:szCs w:val="18"/>
        </w:rPr>
        <w:t xml:space="preserve">R4-1813862     Reply LS on intra-band combination </w:t>
      </w:r>
      <w:r w:rsidRPr="003F68D5">
        <w:rPr>
          <w:rFonts w:ascii="Arial" w:hAnsi="Arial" w:cs="Arial" w:hint="eastAsia"/>
          <w:sz w:val="18"/>
          <w:szCs w:val="18"/>
          <w:lang w:eastAsia="ja-JP"/>
        </w:rPr>
        <w:t>for NR CA and MR-DC</w:t>
      </w:r>
      <w:r w:rsidRPr="003F68D5">
        <w:rPr>
          <w:rFonts w:ascii="Arial" w:hAnsi="Arial" w:cs="Arial" w:hint="eastAsia"/>
          <w:sz w:val="18"/>
          <w:szCs w:val="18"/>
        </w:rPr>
        <w:t xml:space="preserve">  Ran4 to: RAN2</w:t>
      </w:r>
    </w:p>
    <w:p w:rsidR="003A6F0F" w:rsidRPr="003F68D5" w:rsidRDefault="00C90CE5">
      <w:pPr>
        <w:numPr>
          <w:ilvl w:val="0"/>
          <w:numId w:val="5"/>
        </w:numPr>
        <w:spacing w:after="60"/>
        <w:ind w:left="1985" w:hanging="1985"/>
        <w:rPr>
          <w:rFonts w:ascii="Arial" w:hAnsi="Arial" w:cs="Arial"/>
          <w:sz w:val="18"/>
          <w:szCs w:val="18"/>
        </w:rPr>
      </w:pPr>
      <w:hyperlink r:id="rId10" w:history="1">
        <w:r w:rsidR="002D506A" w:rsidRPr="003F68D5">
          <w:rPr>
            <w:rFonts w:ascii="Arial" w:hAnsi="Arial" w:cs="Arial" w:hint="eastAsia"/>
            <w:sz w:val="18"/>
            <w:szCs w:val="18"/>
          </w:rPr>
          <w:t>R2-161620</w:t>
        </w:r>
      </w:hyperlink>
      <w:bookmarkStart w:id="12" w:name="_Hlt443310858"/>
      <w:r w:rsidR="002D506A" w:rsidRPr="003F68D5">
        <w:rPr>
          <w:rFonts w:ascii="Arial" w:hAnsi="Arial" w:cs="Arial" w:hint="eastAsia"/>
          <w:sz w:val="18"/>
          <w:szCs w:val="18"/>
        </w:rPr>
        <w:fldChar w:fldCharType="begin"/>
      </w:r>
      <w:r w:rsidR="002D506A" w:rsidRPr="003F68D5">
        <w:rPr>
          <w:rFonts w:ascii="Arial" w:hAnsi="Arial" w:cs="Arial" w:hint="eastAsia"/>
          <w:sz w:val="18"/>
          <w:szCs w:val="18"/>
        </w:rPr>
        <w:instrText xml:space="preserve"> HYPERLINK "https://zmail-electron.zte.com.cn:9080/simplePcWeb/Mail/null" </w:instrText>
      </w:r>
      <w:r w:rsidR="002D506A" w:rsidRPr="003F68D5">
        <w:rPr>
          <w:rFonts w:ascii="Arial" w:hAnsi="Arial" w:cs="Arial" w:hint="eastAsia"/>
          <w:sz w:val="18"/>
          <w:szCs w:val="18"/>
        </w:rPr>
        <w:fldChar w:fldCharType="end"/>
      </w:r>
      <w:bookmarkStart w:id="13" w:name="_Hlt442708786"/>
      <w:bookmarkEnd w:id="12"/>
      <w:r w:rsidR="002D506A" w:rsidRPr="003F68D5">
        <w:rPr>
          <w:rFonts w:ascii="Arial" w:hAnsi="Arial" w:cs="Arial" w:hint="eastAsia"/>
          <w:sz w:val="18"/>
          <w:szCs w:val="18"/>
        </w:rPr>
        <w:fldChar w:fldCharType="begin"/>
      </w:r>
      <w:r w:rsidR="002D506A" w:rsidRPr="003F68D5">
        <w:rPr>
          <w:rFonts w:ascii="Arial" w:hAnsi="Arial" w:cs="Arial" w:hint="eastAsia"/>
          <w:sz w:val="18"/>
          <w:szCs w:val="18"/>
        </w:rPr>
        <w:instrText xml:space="preserve"> HYPERLINK "https://zmail-electron.zte.com.cn:9080/simplePcWeb/Mail/null" </w:instrText>
      </w:r>
      <w:r w:rsidR="002D506A" w:rsidRPr="003F68D5">
        <w:rPr>
          <w:rFonts w:ascii="Arial" w:hAnsi="Arial" w:cs="Arial" w:hint="eastAsia"/>
          <w:sz w:val="18"/>
          <w:szCs w:val="18"/>
        </w:rPr>
        <w:fldChar w:fldCharType="end"/>
      </w:r>
      <w:bookmarkEnd w:id="13"/>
      <w:r w:rsidR="002D506A" w:rsidRPr="003F68D5">
        <w:rPr>
          <w:rFonts w:ascii="Arial" w:hAnsi="Arial" w:cs="Arial" w:hint="eastAsia"/>
          <w:sz w:val="18"/>
          <w:szCs w:val="18"/>
        </w:rPr>
        <w:t xml:space="preserve">        Continuing discussion on intra-band non-contiguous CA capability    NTT DOCOMO, </w:t>
      </w:r>
    </w:p>
    <w:p w:rsidR="003A6F0F" w:rsidRPr="003F68D5" w:rsidRDefault="00C90CE5">
      <w:pPr>
        <w:numPr>
          <w:ilvl w:val="0"/>
          <w:numId w:val="5"/>
        </w:numPr>
        <w:spacing w:after="60"/>
        <w:ind w:left="1985" w:hanging="1985"/>
        <w:rPr>
          <w:rFonts w:ascii="Arial" w:hAnsi="Arial" w:cs="Arial"/>
          <w:sz w:val="18"/>
          <w:szCs w:val="18"/>
        </w:rPr>
      </w:pPr>
      <w:hyperlink r:id="rId11" w:history="1">
        <w:r w:rsidR="002D506A" w:rsidRPr="003F68D5">
          <w:rPr>
            <w:rFonts w:ascii="Arial" w:hAnsi="Arial" w:cs="Arial" w:hint="eastAsia"/>
            <w:sz w:val="18"/>
            <w:szCs w:val="18"/>
          </w:rPr>
          <w:t>R2-161785</w:t>
        </w:r>
      </w:hyperlink>
      <w:r w:rsidR="002D506A" w:rsidRPr="003F68D5">
        <w:rPr>
          <w:rFonts w:ascii="Arial" w:hAnsi="Arial" w:cs="Arial" w:hint="eastAsia"/>
          <w:sz w:val="18"/>
          <w:szCs w:val="18"/>
        </w:rPr>
        <w:t>     </w:t>
      </w:r>
      <w:r w:rsidR="003F68D5">
        <w:rPr>
          <w:rFonts w:ascii="Arial" w:hAnsi="Arial" w:cs="Arial"/>
          <w:sz w:val="18"/>
          <w:szCs w:val="18"/>
        </w:rPr>
        <w:t xml:space="preserve">  </w:t>
      </w:r>
      <w:r w:rsidR="002D506A" w:rsidRPr="003F68D5">
        <w:rPr>
          <w:rFonts w:ascii="Arial" w:hAnsi="Arial" w:cs="Arial" w:hint="eastAsia"/>
          <w:sz w:val="18"/>
          <w:szCs w:val="18"/>
        </w:rPr>
        <w:t>Modification of network requested CA band combination retrieval for intra-band non-contiguous CA       NTT DOCOMO, INC.     CR   36.306    13.0.0 </w:t>
      </w:r>
    </w:p>
    <w:p w:rsidR="003A6F0F" w:rsidRPr="003F68D5" w:rsidRDefault="002D506A">
      <w:pPr>
        <w:numPr>
          <w:ilvl w:val="0"/>
          <w:numId w:val="5"/>
        </w:numPr>
        <w:spacing w:after="60"/>
        <w:ind w:left="1985" w:hanging="1985"/>
        <w:rPr>
          <w:rFonts w:ascii="Arial" w:hAnsi="Arial" w:cs="Arial"/>
          <w:sz w:val="18"/>
          <w:szCs w:val="18"/>
        </w:rPr>
      </w:pPr>
      <w:r w:rsidRPr="003F68D5">
        <w:rPr>
          <w:rFonts w:ascii="Arial" w:hAnsi="Arial" w:cs="Arial" w:hint="eastAsia"/>
          <w:sz w:val="18"/>
          <w:szCs w:val="18"/>
        </w:rPr>
        <w:t>R2-18</w:t>
      </w:r>
      <w:r w:rsidRPr="003F68D5">
        <w:rPr>
          <w:rFonts w:ascii="Arial" w:hAnsi="Arial" w:cs="Arial" w:hint="eastAsia"/>
          <w:sz w:val="18"/>
          <w:szCs w:val="18"/>
          <w:lang w:eastAsia="ja-JP"/>
        </w:rPr>
        <w:t>13442</w:t>
      </w:r>
      <w:r w:rsidRPr="003F68D5">
        <w:rPr>
          <w:rFonts w:ascii="Arial" w:hAnsi="Arial" w:cs="Arial" w:hint="eastAsia"/>
          <w:sz w:val="18"/>
          <w:szCs w:val="18"/>
        </w:rPr>
        <w:t xml:space="preserve">     </w:t>
      </w:r>
      <w:r w:rsidRPr="003F68D5">
        <w:rPr>
          <w:rFonts w:ascii="Arial" w:hAnsi="Arial" w:cs="Arial"/>
          <w:bCs/>
          <w:sz w:val="18"/>
          <w:szCs w:val="18"/>
        </w:rPr>
        <w:t xml:space="preserve">LS on intra-band combination </w:t>
      </w:r>
      <w:r w:rsidRPr="003F68D5">
        <w:rPr>
          <w:rFonts w:ascii="Arial" w:hAnsi="Arial" w:cs="Arial" w:hint="eastAsia"/>
          <w:bCs/>
          <w:sz w:val="18"/>
          <w:szCs w:val="18"/>
          <w:lang w:eastAsia="ja-JP"/>
        </w:rPr>
        <w:t>for NR CA and MR-DC</w:t>
      </w:r>
      <w:r w:rsidRPr="003F68D5">
        <w:rPr>
          <w:rFonts w:ascii="Arial" w:hAnsi="Arial" w:cs="Arial" w:hint="eastAsia"/>
          <w:bCs/>
          <w:sz w:val="18"/>
          <w:szCs w:val="18"/>
        </w:rPr>
        <w:t xml:space="preserve">  RAN2  to Ran4</w:t>
      </w:r>
    </w:p>
    <w:p w:rsidR="003A6F0F" w:rsidRDefault="002D506A">
      <w:pPr>
        <w:spacing w:after="60"/>
        <w:rPr>
          <w:rFonts w:ascii="Arial" w:hAnsi="Arial" w:cs="Arial"/>
        </w:rPr>
      </w:pPr>
      <w:r>
        <w:rPr>
          <w:rFonts w:ascii="Arial" w:hAnsi="Arial" w:cs="Arial" w:hint="eastAsia"/>
        </w:rPr>
        <w:t>  </w:t>
      </w:r>
    </w:p>
    <w:p w:rsidR="003A6F0F" w:rsidRDefault="003A6F0F">
      <w:pPr>
        <w:spacing w:after="60"/>
        <w:rPr>
          <w:rFonts w:ascii="Arial" w:hAnsi="Arial" w:cs="Arial"/>
        </w:rPr>
      </w:pPr>
    </w:p>
    <w:sectPr w:rsidR="003A6F0F">
      <w:headerReference w:type="default"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CE5" w:rsidRDefault="00C90CE5">
      <w:pPr>
        <w:spacing w:line="240" w:lineRule="auto"/>
      </w:pPr>
      <w:r>
        <w:separator/>
      </w:r>
    </w:p>
  </w:endnote>
  <w:endnote w:type="continuationSeparator" w:id="0">
    <w:p w:rsidR="00C90CE5" w:rsidRDefault="00C90C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F0F" w:rsidRDefault="003A6F0F">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CE5" w:rsidRDefault="00C90CE5">
      <w:pPr>
        <w:spacing w:after="0"/>
      </w:pPr>
      <w:r>
        <w:separator/>
      </w:r>
    </w:p>
  </w:footnote>
  <w:footnote w:type="continuationSeparator" w:id="0">
    <w:p w:rsidR="00C90CE5" w:rsidRDefault="00C90C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F0F" w:rsidRDefault="003A6F0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3921209"/>
    <w:multiLevelType w:val="singleLevel"/>
    <w:tmpl w:val="63921209"/>
    <w:lvl w:ilvl="0">
      <w:start w:val="1"/>
      <w:numFmt w:val="decimal"/>
      <w:suff w:val="space"/>
      <w:lvlText w:val="[%1]"/>
      <w:lvlJc w:val="left"/>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45E3"/>
    <w:rsid w:val="000755A8"/>
    <w:rsid w:val="00076B12"/>
    <w:rsid w:val="00077741"/>
    <w:rsid w:val="000804D4"/>
    <w:rsid w:val="0008122E"/>
    <w:rsid w:val="00082CAA"/>
    <w:rsid w:val="00084609"/>
    <w:rsid w:val="000875C4"/>
    <w:rsid w:val="00087EBC"/>
    <w:rsid w:val="0009084A"/>
    <w:rsid w:val="000915A4"/>
    <w:rsid w:val="0009278C"/>
    <w:rsid w:val="00092939"/>
    <w:rsid w:val="00092E40"/>
    <w:rsid w:val="0009309D"/>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2E41"/>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6322E"/>
    <w:rsid w:val="00170C6A"/>
    <w:rsid w:val="00171FF9"/>
    <w:rsid w:val="0017245C"/>
    <w:rsid w:val="00172A27"/>
    <w:rsid w:val="00175874"/>
    <w:rsid w:val="001767E6"/>
    <w:rsid w:val="00176AC2"/>
    <w:rsid w:val="001802FB"/>
    <w:rsid w:val="001806A8"/>
    <w:rsid w:val="00180983"/>
    <w:rsid w:val="0018310D"/>
    <w:rsid w:val="00185175"/>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E72B5"/>
    <w:rsid w:val="001F31F0"/>
    <w:rsid w:val="001F3DF5"/>
    <w:rsid w:val="001F3EE6"/>
    <w:rsid w:val="001F4346"/>
    <w:rsid w:val="00201FFE"/>
    <w:rsid w:val="00202C4B"/>
    <w:rsid w:val="00203B88"/>
    <w:rsid w:val="00206380"/>
    <w:rsid w:val="0021065A"/>
    <w:rsid w:val="002155FA"/>
    <w:rsid w:val="002176DE"/>
    <w:rsid w:val="00220855"/>
    <w:rsid w:val="00222E24"/>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06A"/>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69F8"/>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6F0F"/>
    <w:rsid w:val="003A7F66"/>
    <w:rsid w:val="003B132E"/>
    <w:rsid w:val="003B139B"/>
    <w:rsid w:val="003B3A50"/>
    <w:rsid w:val="003B3F24"/>
    <w:rsid w:val="003B448B"/>
    <w:rsid w:val="003B47C6"/>
    <w:rsid w:val="003B774C"/>
    <w:rsid w:val="003B79ED"/>
    <w:rsid w:val="003C1384"/>
    <w:rsid w:val="003C3A9E"/>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3F68D5"/>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54B"/>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3FE7"/>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4A8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D762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2A03"/>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414E"/>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290"/>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1375"/>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3347"/>
    <w:rsid w:val="008E5B71"/>
    <w:rsid w:val="008E705E"/>
    <w:rsid w:val="008F1245"/>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60A0"/>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66A"/>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4AF8"/>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1B6A"/>
    <w:rsid w:val="00C06F86"/>
    <w:rsid w:val="00C11D21"/>
    <w:rsid w:val="00C11EFC"/>
    <w:rsid w:val="00C12E5B"/>
    <w:rsid w:val="00C1675F"/>
    <w:rsid w:val="00C16979"/>
    <w:rsid w:val="00C172FB"/>
    <w:rsid w:val="00C21F2D"/>
    <w:rsid w:val="00C23439"/>
    <w:rsid w:val="00C2408A"/>
    <w:rsid w:val="00C27213"/>
    <w:rsid w:val="00C278C2"/>
    <w:rsid w:val="00C32425"/>
    <w:rsid w:val="00C33DEA"/>
    <w:rsid w:val="00C353D0"/>
    <w:rsid w:val="00C35AE1"/>
    <w:rsid w:val="00C40CED"/>
    <w:rsid w:val="00C41E55"/>
    <w:rsid w:val="00C43809"/>
    <w:rsid w:val="00C43A7C"/>
    <w:rsid w:val="00C45167"/>
    <w:rsid w:val="00C473CE"/>
    <w:rsid w:val="00C50168"/>
    <w:rsid w:val="00C514F7"/>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0927"/>
    <w:rsid w:val="00C72471"/>
    <w:rsid w:val="00C72B4C"/>
    <w:rsid w:val="00C8086B"/>
    <w:rsid w:val="00C82D97"/>
    <w:rsid w:val="00C84D14"/>
    <w:rsid w:val="00C90CE5"/>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6CC5"/>
    <w:rsid w:val="00CA7247"/>
    <w:rsid w:val="00CB1749"/>
    <w:rsid w:val="00CB3A9F"/>
    <w:rsid w:val="00CB5048"/>
    <w:rsid w:val="00CB5FFB"/>
    <w:rsid w:val="00CC0888"/>
    <w:rsid w:val="00CC10DA"/>
    <w:rsid w:val="00CC156D"/>
    <w:rsid w:val="00CC58C3"/>
    <w:rsid w:val="00CD0658"/>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3D11"/>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805C9"/>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2280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B9483B"/>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650A87"/>
    <w:rsid w:val="0D714F8C"/>
    <w:rsid w:val="0D791AD7"/>
    <w:rsid w:val="0D7A3592"/>
    <w:rsid w:val="0D945468"/>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7E28D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3D74A9"/>
    <w:rsid w:val="16417F84"/>
    <w:rsid w:val="168521B8"/>
    <w:rsid w:val="16A43C8F"/>
    <w:rsid w:val="16A5270A"/>
    <w:rsid w:val="16BE464B"/>
    <w:rsid w:val="16D61CD9"/>
    <w:rsid w:val="16E74CBD"/>
    <w:rsid w:val="1705748E"/>
    <w:rsid w:val="170A4371"/>
    <w:rsid w:val="17165A9E"/>
    <w:rsid w:val="17300AA3"/>
    <w:rsid w:val="174B31A0"/>
    <w:rsid w:val="175B1D16"/>
    <w:rsid w:val="176F04AC"/>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7E1CA6"/>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327329"/>
    <w:rsid w:val="1A4406CA"/>
    <w:rsid w:val="1A523105"/>
    <w:rsid w:val="1A5562D2"/>
    <w:rsid w:val="1A61483A"/>
    <w:rsid w:val="1A7857C1"/>
    <w:rsid w:val="1A8A2BB0"/>
    <w:rsid w:val="1A8F11DF"/>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76DB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5A6747"/>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6857C6"/>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DC07E1"/>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2329B"/>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DB59B3"/>
    <w:rsid w:val="26FF3DC8"/>
    <w:rsid w:val="27341C3F"/>
    <w:rsid w:val="274A262D"/>
    <w:rsid w:val="2755406D"/>
    <w:rsid w:val="27694EEE"/>
    <w:rsid w:val="277C6089"/>
    <w:rsid w:val="27832A74"/>
    <w:rsid w:val="27A449A7"/>
    <w:rsid w:val="27AD6E8B"/>
    <w:rsid w:val="27B04B6F"/>
    <w:rsid w:val="27BC433E"/>
    <w:rsid w:val="27C856E1"/>
    <w:rsid w:val="27CD4196"/>
    <w:rsid w:val="27CE139A"/>
    <w:rsid w:val="27E63AB6"/>
    <w:rsid w:val="27F231DD"/>
    <w:rsid w:val="28085B9B"/>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DE2489"/>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BF65EB8"/>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5089B"/>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9719A"/>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8B7C54"/>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580F8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5B0135"/>
    <w:rsid w:val="3D870953"/>
    <w:rsid w:val="3DAA526A"/>
    <w:rsid w:val="3DB22EE0"/>
    <w:rsid w:val="3DB302F2"/>
    <w:rsid w:val="3DB54F9A"/>
    <w:rsid w:val="3DB606FB"/>
    <w:rsid w:val="3DE64CFD"/>
    <w:rsid w:val="3DE976C2"/>
    <w:rsid w:val="3DEF63BE"/>
    <w:rsid w:val="3E0842EC"/>
    <w:rsid w:val="3E254367"/>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396D6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06DA2"/>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6F94306"/>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CF6EA8"/>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B480C"/>
    <w:rsid w:val="4A7A7FC5"/>
    <w:rsid w:val="4A7B711D"/>
    <w:rsid w:val="4A84675D"/>
    <w:rsid w:val="4A8C3A1A"/>
    <w:rsid w:val="4A9F5932"/>
    <w:rsid w:val="4ACE2CEB"/>
    <w:rsid w:val="4ADE7963"/>
    <w:rsid w:val="4AF02ECB"/>
    <w:rsid w:val="4AF63C83"/>
    <w:rsid w:val="4B1646CF"/>
    <w:rsid w:val="4B73143B"/>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77457F"/>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C0998"/>
    <w:rsid w:val="531E0FBA"/>
    <w:rsid w:val="531F6C33"/>
    <w:rsid w:val="532F5A3F"/>
    <w:rsid w:val="5346574A"/>
    <w:rsid w:val="535059AB"/>
    <w:rsid w:val="536871EA"/>
    <w:rsid w:val="538C72E9"/>
    <w:rsid w:val="539A01AF"/>
    <w:rsid w:val="53A84A9F"/>
    <w:rsid w:val="53C53124"/>
    <w:rsid w:val="53D820C5"/>
    <w:rsid w:val="53D94927"/>
    <w:rsid w:val="53DD5528"/>
    <w:rsid w:val="53F448C8"/>
    <w:rsid w:val="53F45339"/>
    <w:rsid w:val="53FE0B4B"/>
    <w:rsid w:val="54095B51"/>
    <w:rsid w:val="543630E0"/>
    <w:rsid w:val="544A0DB6"/>
    <w:rsid w:val="5456191F"/>
    <w:rsid w:val="5457477E"/>
    <w:rsid w:val="545A5363"/>
    <w:rsid w:val="5469029B"/>
    <w:rsid w:val="546947B9"/>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211E6"/>
    <w:rsid w:val="54F6543C"/>
    <w:rsid w:val="5502747C"/>
    <w:rsid w:val="550A4C45"/>
    <w:rsid w:val="550A528A"/>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069F0"/>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73305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395A1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162B6"/>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CD380D"/>
    <w:rsid w:val="6EDB288F"/>
    <w:rsid w:val="6EF841B8"/>
    <w:rsid w:val="6EFC3550"/>
    <w:rsid w:val="6F043F0B"/>
    <w:rsid w:val="6F36145A"/>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8E19DA"/>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A2477"/>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6B133E"/>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462BAE"/>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764F3"/>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C18E82-12E8-4FFB-9126-952601BE5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basedOn w:val="a0"/>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sz w:val="18"/>
      <w:szCs w:val="18"/>
    </w:rPr>
  </w:style>
  <w:style w:type="paragraph" w:customStyle="1" w:styleId="aff6">
    <w:name w:val="示例内容"/>
    <w:qFormat/>
    <w:pPr>
      <w:spacing w:after="160" w:line="259" w:lineRule="auto"/>
      <w:ind w:firstLineChars="200" w:firstLine="200"/>
    </w:pPr>
    <w:rPr>
      <w:rFonts w:ascii="宋体"/>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sz w:val="21"/>
    </w:rPr>
  </w:style>
  <w:style w:type="paragraph" w:customStyle="1" w:styleId="aff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宋体"/>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ftp.3gpp.org/tsg_ran/WG2_RL2/TSGR2_93/Docs/R2-161785.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tp://ftp.3gpp.org/tsg_ran/WG2_RL2/TSGR2_93/Docs/R2-161620.zip" TargetMode="External"/><Relationship Id="rId4" Type="http://schemas.openxmlformats.org/officeDocument/2006/relationships/styles" Target="styles.xml"/><Relationship Id="rId9" Type="http://schemas.openxmlformats.org/officeDocument/2006/relationships/hyperlink" Target="file:///C:\Data\3GPP\Extracts\R2-1811983.docx"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146DFE-F531-4278-8041-AC3DAF346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2170</Words>
  <Characters>12372</Characters>
  <Application>Microsoft Office Word</Application>
  <DocSecurity>0</DocSecurity>
  <Lines>103</Lines>
  <Paragraphs>29</Paragraphs>
  <ScaleCrop>false</ScaleCrop>
  <Company>www.zte.com.cn</Company>
  <LinksUpToDate>false</LinksUpToDate>
  <CharactersWithSpaces>14513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2</cp:revision>
  <cp:lastPrinted>2113-01-01T00:00:00Z</cp:lastPrinted>
  <dcterms:created xsi:type="dcterms:W3CDTF">2023-09-29T02:04:00Z</dcterms:created>
  <dcterms:modified xsi:type="dcterms:W3CDTF">2023-09-29T02:04:00Z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