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10C8" w:rsidRDefault="002210C8" w:rsidP="002210C8">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3bis</w:t>
      </w:r>
      <w:r w:rsidR="001B64F9">
        <w:rPr>
          <w:rFonts w:eastAsia="宋体"/>
          <w:b/>
          <w:szCs w:val="22"/>
          <w:lang w:val="en-US" w:eastAsia="zh-CN" w:bidi="ar"/>
        </w:rPr>
        <w:tab/>
        <w:t>R2-2311042</w:t>
      </w:r>
    </w:p>
    <w:p w:rsidR="002210C8" w:rsidRDefault="002210C8" w:rsidP="002210C8">
      <w:pPr>
        <w:pStyle w:val="af3"/>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Xiamen 9</w:t>
      </w:r>
      <w:r w:rsidRPr="000A1706">
        <w:rPr>
          <w:rFonts w:eastAsia="宋体"/>
          <w:b/>
          <w:szCs w:val="22"/>
          <w:lang w:val="en-US" w:eastAsia="zh-CN" w:bidi="ar"/>
        </w:rPr>
        <w:t>th</w:t>
      </w:r>
      <w:r>
        <w:rPr>
          <w:rFonts w:eastAsia="宋体"/>
          <w:b/>
          <w:szCs w:val="22"/>
          <w:lang w:val="en-US" w:eastAsia="zh-CN" w:bidi="ar"/>
        </w:rPr>
        <w:t xml:space="preserve"> – </w:t>
      </w:r>
      <w:r>
        <w:rPr>
          <w:rFonts w:eastAsia="宋体" w:hint="eastAsia"/>
          <w:b/>
          <w:szCs w:val="22"/>
          <w:lang w:val="en-US" w:eastAsia="zh-CN" w:bidi="ar"/>
        </w:rPr>
        <w:t>1</w:t>
      </w:r>
      <w:r>
        <w:rPr>
          <w:rFonts w:eastAsia="宋体"/>
          <w:b/>
          <w:szCs w:val="22"/>
          <w:lang w:val="en-US" w:eastAsia="zh-CN" w:bidi="ar"/>
        </w:rPr>
        <w:t>3</w:t>
      </w:r>
      <w:r w:rsidRPr="000A1706">
        <w:rPr>
          <w:rFonts w:eastAsia="宋体"/>
          <w:b/>
          <w:szCs w:val="22"/>
          <w:lang w:val="en-US" w:eastAsia="zh-CN" w:bidi="ar"/>
        </w:rPr>
        <w:t>th</w:t>
      </w:r>
      <w:r>
        <w:rPr>
          <w:rFonts w:eastAsia="宋体"/>
          <w:b/>
          <w:szCs w:val="22"/>
          <w:lang w:val="en-US" w:eastAsia="zh-CN" w:bidi="ar"/>
        </w:rPr>
        <w:t xml:space="preserve"> </w:t>
      </w:r>
      <w:r>
        <w:rPr>
          <w:rFonts w:eastAsia="宋体" w:hint="eastAsia"/>
          <w:b/>
          <w:szCs w:val="22"/>
          <w:lang w:val="en-US" w:eastAsia="zh-CN" w:bidi="ar"/>
        </w:rPr>
        <w:t>Oct</w:t>
      </w:r>
      <w:r>
        <w:rPr>
          <w:rFonts w:eastAsia="宋体"/>
          <w:b/>
          <w:szCs w:val="22"/>
          <w:lang w:val="en-US" w:eastAsia="zh-CN" w:bidi="ar"/>
        </w:rPr>
        <w:t>, 2023</w:t>
      </w:r>
      <w:r>
        <w:rPr>
          <w:rFonts w:eastAsia="宋体" w:hint="eastAsia"/>
          <w:b/>
          <w:szCs w:val="22"/>
          <w:lang w:val="en-US" w:eastAsia="zh-CN" w:bidi="ar"/>
        </w:rPr>
        <w:t xml:space="preserve"> </w:t>
      </w:r>
    </w:p>
    <w:p w:rsidR="00125BC0" w:rsidRPr="002210C8" w:rsidRDefault="00125BC0">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125BC0" w:rsidRDefault="001C322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125BC0" w:rsidRDefault="001C3226">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Temporary UE Capability Restriction </w:t>
      </w:r>
    </w:p>
    <w:p w:rsidR="00125BC0" w:rsidRDefault="001C3226">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B811F8">
        <w:rPr>
          <w:rFonts w:ascii="Arial" w:hAnsi="Arial" w:cs="Arial"/>
          <w:b/>
          <w:bCs/>
          <w:snapToGrid w:val="0"/>
          <w:kern w:val="0"/>
          <w:sz w:val="24"/>
        </w:rPr>
        <w:t>7</w:t>
      </w:r>
      <w:r w:rsidR="00B811F8">
        <w:rPr>
          <w:rFonts w:ascii="Arial" w:hAnsi="Arial" w:cs="Arial" w:hint="eastAsia"/>
          <w:b/>
          <w:bCs/>
          <w:snapToGrid w:val="0"/>
          <w:kern w:val="0"/>
          <w:sz w:val="24"/>
        </w:rPr>
        <w:t>.17.</w:t>
      </w:r>
      <w:r w:rsidR="00B811F8">
        <w:rPr>
          <w:rFonts w:ascii="Arial" w:hAnsi="Arial" w:cs="Arial"/>
          <w:b/>
          <w:bCs/>
          <w:snapToGrid w:val="0"/>
          <w:kern w:val="0"/>
          <w:sz w:val="24"/>
        </w:rPr>
        <w:t>3</w:t>
      </w:r>
      <w:r>
        <w:rPr>
          <w:rFonts w:ascii="Arial" w:hAnsi="Arial" w:cs="Arial" w:hint="eastAsia"/>
          <w:b/>
          <w:bCs/>
          <w:snapToGrid w:val="0"/>
          <w:kern w:val="0"/>
          <w:sz w:val="24"/>
        </w:rPr>
        <w:tab/>
      </w:r>
    </w:p>
    <w:p w:rsidR="00125BC0" w:rsidRDefault="001C322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25BC0" w:rsidRDefault="001C322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25BC0" w:rsidRDefault="001C3226">
      <w:r>
        <w:t xml:space="preserve">In </w:t>
      </w:r>
      <w:r>
        <w:t xml:space="preserve">last meeting, many agreements have been achieved </w:t>
      </w:r>
      <w:r w:rsidR="007C6C16">
        <w:t>on</w:t>
      </w:r>
      <w:r>
        <w:t xml:space="preserve"> the temporary capability restriction</w:t>
      </w:r>
      <w:r>
        <w:t xml:space="preserve">. Based on </w:t>
      </w:r>
      <w:r w:rsidR="007C6C16">
        <w:t>the</w:t>
      </w:r>
      <w:r>
        <w:t xml:space="preserve"> agreements, a RRC running CR was endorsed</w:t>
      </w:r>
      <w:r w:rsidR="007C6C16">
        <w:t>.</w:t>
      </w:r>
      <w:r>
        <w:t xml:space="preserve"> M</w:t>
      </w:r>
      <w:r>
        <w:t xml:space="preserve">eanwhile, a post email discussion [Post123][234][MUSIM] was also left to further discuss the detail </w:t>
      </w:r>
      <w:r>
        <w:t xml:space="preserve">issues. In </w:t>
      </w:r>
      <w:r>
        <w:t xml:space="preserve">which, both the Asn.1 coding and the procedure description were further </w:t>
      </w:r>
      <w:r w:rsidR="002210C8">
        <w:t>polished</w:t>
      </w:r>
      <w:r>
        <w:t xml:space="preserve"> based on the companies’ inputs, some new Editor’s notes were also added</w:t>
      </w:r>
      <w:r>
        <w:rPr>
          <w:rFonts w:hint="eastAsia"/>
        </w:rPr>
        <w:t>.</w:t>
      </w:r>
      <w:r>
        <w:t xml:space="preserve"> </w:t>
      </w:r>
    </w:p>
    <w:tbl>
      <w:tblPr>
        <w:tblStyle w:val="af5"/>
        <w:tblW w:w="0" w:type="auto"/>
        <w:tblLook w:val="04A0" w:firstRow="1" w:lastRow="0" w:firstColumn="1" w:lastColumn="0" w:noHBand="0" w:noVBand="1"/>
      </w:tblPr>
      <w:tblGrid>
        <w:gridCol w:w="9771"/>
      </w:tblGrid>
      <w:tr w:rsidR="00C7650B" w:rsidTr="00C7650B">
        <w:tc>
          <w:tcPr>
            <w:tcW w:w="9771" w:type="dxa"/>
          </w:tcPr>
          <w:p w:rsidR="00C7650B" w:rsidRDefault="00C7650B" w:rsidP="00C7650B">
            <w:pPr>
              <w:numPr>
                <w:ilvl w:val="0"/>
                <w:numId w:val="6"/>
              </w:numPr>
            </w:pPr>
            <w:r>
              <w:rPr>
                <w:lang w:eastAsia="zh-CN"/>
              </w:rPr>
              <w:t xml:space="preserve">Editor’s note: </w:t>
            </w:r>
            <w:r w:rsidRPr="00C7650B">
              <w:rPr>
                <w:highlight w:val="yellow"/>
                <w:lang w:eastAsia="zh-CN"/>
              </w:rPr>
              <w:t>Detailed signaling</w:t>
            </w:r>
            <w:r>
              <w:rPr>
                <w:lang w:eastAsia="zh-CN"/>
              </w:rPr>
              <w:t xml:space="preserve"> on how UE can indicate impacted musim-BandCombinationInfo for the proactive reporting is FFS.</w:t>
            </w:r>
          </w:p>
          <w:p w:rsidR="00C7650B" w:rsidRDefault="00C7650B" w:rsidP="00C7650B">
            <w:pPr>
              <w:numPr>
                <w:ilvl w:val="0"/>
                <w:numId w:val="6"/>
              </w:numPr>
            </w:pPr>
            <w:r>
              <w:rPr>
                <w:rFonts w:hint="eastAsia"/>
                <w:lang w:eastAsia="zh-CN"/>
              </w:rPr>
              <w:t>Editor</w:t>
            </w:r>
            <w:r>
              <w:t>’</w:t>
            </w:r>
            <w:r>
              <w:rPr>
                <w:rFonts w:hint="eastAsia"/>
                <w:lang w:eastAsia="zh-CN"/>
              </w:rPr>
              <w:t xml:space="preserve">s note: Detail on the musim-candidateBandList is FFS. E.g. </w:t>
            </w:r>
            <w:r w:rsidRPr="00C7650B">
              <w:rPr>
                <w:rFonts w:hint="eastAsia"/>
                <w:highlight w:val="yellow"/>
                <w:lang w:eastAsia="zh-CN"/>
              </w:rPr>
              <w:t>define a new musim-candidateBandList or</w:t>
            </w:r>
            <w:r>
              <w:rPr>
                <w:rFonts w:hint="eastAsia"/>
                <w:lang w:eastAsia="zh-CN"/>
              </w:rPr>
              <w:t xml:space="preserve"> reuse frequencyBandListFilter in the UECapabilityEnquiry</w:t>
            </w:r>
          </w:p>
          <w:p w:rsidR="00C7650B" w:rsidRDefault="00C7650B" w:rsidP="00C7650B">
            <w:pPr>
              <w:numPr>
                <w:ilvl w:val="0"/>
                <w:numId w:val="6"/>
              </w:numPr>
            </w:pPr>
            <w:r>
              <w:rPr>
                <w:lang w:eastAsia="zh-CN"/>
              </w:rPr>
              <w:t xml:space="preserve">Editor’s note: The UL/DL MIMO layer and/or the UL/DL supported bandwidth restriction (if supported) shall work for the MUSIM-BandToAffect, and </w:t>
            </w:r>
            <w:r w:rsidRPr="00C7650B">
              <w:rPr>
                <w:highlight w:val="yellow"/>
                <w:lang w:eastAsia="zh-CN"/>
              </w:rPr>
              <w:t>the granularity is FFS.</w:t>
            </w:r>
            <w:r>
              <w:rPr>
                <w:rFonts w:hint="eastAsia"/>
                <w:lang w:eastAsia="zh-CN"/>
              </w:rPr>
              <w:t xml:space="preserve"> FFS</w:t>
            </w:r>
            <w:r>
              <w:rPr>
                <w:lang w:eastAsia="zh-CN"/>
              </w:rPr>
              <w:t xml:space="preserve"> restricted (lower) capabilities (e.g. with lower MIMO layer).</w:t>
            </w:r>
          </w:p>
        </w:tc>
      </w:tr>
    </w:tbl>
    <w:p w:rsidR="00125BC0" w:rsidRDefault="001C3226">
      <w:r>
        <w:rPr>
          <w:rFonts w:hint="eastAsia"/>
        </w:rPr>
        <w:t xml:space="preserve">In this </w:t>
      </w:r>
      <w:r>
        <w:rPr>
          <w:rFonts w:hint="eastAsia"/>
        </w:rPr>
        <w:t xml:space="preserve">paper we share our </w:t>
      </w:r>
      <w:r>
        <w:rPr>
          <w:rFonts w:hint="eastAsia"/>
        </w:rPr>
        <w:t xml:space="preserve">further </w:t>
      </w:r>
      <w:r>
        <w:rPr>
          <w:rFonts w:hint="eastAsia"/>
        </w:rPr>
        <w:t>views on the</w:t>
      </w:r>
      <w:r w:rsidR="007C6C16">
        <w:t>se</w:t>
      </w:r>
      <w:r>
        <w:rPr>
          <w:rFonts w:hint="eastAsia"/>
        </w:rPr>
        <w:t xml:space="preserve"> </w:t>
      </w:r>
      <w:r>
        <w:rPr>
          <w:rFonts w:hint="eastAsia"/>
        </w:rPr>
        <w:t>remaining issues</w:t>
      </w:r>
      <w:r w:rsidR="002210C8">
        <w:rPr>
          <w:rFonts w:hint="eastAsia"/>
        </w:rPr>
        <w:t>.</w:t>
      </w:r>
    </w:p>
    <w:p w:rsidR="00125BC0" w:rsidRDefault="001C322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125BC0" w:rsidRDefault="001C3226">
      <w:r>
        <w:rPr>
          <w:rFonts w:hint="eastAsia"/>
        </w:rPr>
        <w:t>I</w:t>
      </w:r>
      <w:r>
        <w:rPr>
          <w:rFonts w:hint="eastAsia"/>
        </w:rPr>
        <w:t>n this chapter,</w:t>
      </w:r>
      <w:r>
        <w:rPr>
          <w:rFonts w:hint="eastAsia"/>
        </w:rPr>
        <w:t xml:space="preserve"> we</w:t>
      </w:r>
      <w:r>
        <w:t>’</w:t>
      </w:r>
      <w:r>
        <w:rPr>
          <w:rFonts w:hint="eastAsia"/>
        </w:rPr>
        <w:t xml:space="preserve">d like to discuss the </w:t>
      </w:r>
      <w:r w:rsidR="007C6C16">
        <w:t>above 3 ED</w:t>
      </w:r>
      <w:r>
        <w:rPr>
          <w:rFonts w:hint="eastAsia"/>
        </w:rPr>
        <w:t xml:space="preserve"> issues one by one:</w:t>
      </w:r>
    </w:p>
    <w:p w:rsidR="00C7650B" w:rsidRDefault="008758ED" w:rsidP="00C7650B">
      <w:pPr>
        <w:pStyle w:val="2"/>
        <w:numPr>
          <w:ilvl w:val="1"/>
          <w:numId w:val="4"/>
        </w:numPr>
        <w:rPr>
          <w:rFonts w:eastAsia="宋体" w:cs="Arial"/>
          <w:b w:val="0"/>
          <w:bCs w:val="0"/>
          <w:color w:val="000000"/>
          <w:szCs w:val="22"/>
          <w:lang w:val="en-US"/>
        </w:rPr>
      </w:pPr>
      <w:r>
        <w:rPr>
          <w:rFonts w:eastAsia="宋体" w:cs="Arial"/>
          <w:b w:val="0"/>
          <w:bCs w:val="0"/>
          <w:color w:val="000000"/>
          <w:szCs w:val="22"/>
          <w:lang w:val="en-US"/>
        </w:rPr>
        <w:t>MUSIM Band Combination Info</w:t>
      </w:r>
    </w:p>
    <w:p w:rsidR="00125BC0" w:rsidRDefault="008758ED">
      <w:r>
        <w:rPr>
          <w:rFonts w:hint="eastAsia"/>
        </w:rPr>
        <w:t>A</w:t>
      </w:r>
      <w:r>
        <w:t xml:space="preserve">bout the MUSIM band combination info, according to the latest TP in the post email discussion </w:t>
      </w:r>
      <w:r>
        <w:t>[Post123][234][MUSIM]</w:t>
      </w:r>
      <w:r>
        <w:t xml:space="preserve">, the UE would report the constrained MUSIM band combination info, but the signaling detail of the </w:t>
      </w:r>
      <w:r>
        <w:t>MUSIM band combination info</w:t>
      </w:r>
      <w:r>
        <w:t xml:space="preserve"> is FFS.</w:t>
      </w:r>
    </w:p>
    <w:tbl>
      <w:tblPr>
        <w:tblStyle w:val="af5"/>
        <w:tblW w:w="0" w:type="auto"/>
        <w:tblLook w:val="04A0" w:firstRow="1" w:lastRow="0" w:firstColumn="1" w:lastColumn="0" w:noHBand="0" w:noVBand="1"/>
      </w:tblPr>
      <w:tblGrid>
        <w:gridCol w:w="9771"/>
      </w:tblGrid>
      <w:tr w:rsidR="008758ED" w:rsidTr="008758ED">
        <w:tc>
          <w:tcPr>
            <w:tcW w:w="9771" w:type="dxa"/>
          </w:tcPr>
          <w:p w:rsidR="008758ED" w:rsidRPr="007C6C16" w:rsidRDefault="008758ED" w:rsidP="008758ED">
            <w:pPr>
              <w:pStyle w:val="PL"/>
              <w:spacing w:line="180" w:lineRule="exact"/>
              <w:rPr>
                <w:rFonts w:ascii="Times New Roman" w:hAnsi="Times New Roman"/>
                <w:color w:val="808080"/>
                <w:sz w:val="18"/>
                <w:szCs w:val="18"/>
              </w:rPr>
            </w:pPr>
            <w:r w:rsidRPr="007C6C16">
              <w:rPr>
                <w:rFonts w:ascii="Times New Roman" w:eastAsia="等线" w:hAnsi="Times New Roman"/>
                <w:sz w:val="18"/>
                <w:szCs w:val="18"/>
                <w:lang w:eastAsia="zh-CN"/>
              </w:rPr>
              <w:t>MUSIM-ConstrainedBandCombList-r18</w:t>
            </w:r>
            <w:r w:rsidRPr="007C6C16">
              <w:rPr>
                <w:rFonts w:ascii="Times New Roman" w:hAnsi="Times New Roman"/>
                <w:color w:val="993366"/>
                <w:sz w:val="18"/>
                <w:szCs w:val="18"/>
              </w:rPr>
              <w:t xml:space="preserve"> </w:t>
            </w:r>
            <w:r w:rsidRPr="007C6C16">
              <w:rPr>
                <w:rFonts w:ascii="Times New Roman" w:hAnsi="Times New Roman"/>
                <w:sz w:val="18"/>
                <w:szCs w:val="18"/>
              </w:rPr>
              <w:t xml:space="preserve"> ::=   </w:t>
            </w:r>
            <w:r w:rsidRPr="007C6C16">
              <w:rPr>
                <w:rFonts w:ascii="Times New Roman" w:hAnsi="Times New Roman"/>
                <w:color w:val="993366"/>
                <w:sz w:val="18"/>
                <w:szCs w:val="18"/>
              </w:rPr>
              <w:t>SEQUENCE</w:t>
            </w:r>
            <w:r w:rsidRPr="007C6C16">
              <w:rPr>
                <w:rFonts w:ascii="Times New Roman" w:hAnsi="Times New Roman"/>
                <w:sz w:val="18"/>
                <w:szCs w:val="18"/>
              </w:rPr>
              <w:t xml:space="preserve"> (</w:t>
            </w:r>
            <w:r w:rsidRPr="007C6C16">
              <w:rPr>
                <w:rFonts w:ascii="Times New Roman" w:hAnsi="Times New Roman"/>
                <w:color w:val="993366"/>
                <w:sz w:val="18"/>
                <w:szCs w:val="18"/>
              </w:rPr>
              <w:t>SIZE</w:t>
            </w:r>
            <w:r w:rsidRPr="007C6C16">
              <w:rPr>
                <w:rFonts w:ascii="Times New Roman" w:hAnsi="Times New Roman"/>
                <w:sz w:val="18"/>
                <w:szCs w:val="18"/>
              </w:rPr>
              <w:t xml:space="preserve"> (1..maxBandComb))</w:t>
            </w:r>
            <w:r w:rsidRPr="007C6C16">
              <w:rPr>
                <w:rFonts w:ascii="Times New Roman" w:hAnsi="Times New Roman"/>
                <w:color w:val="993366"/>
                <w:sz w:val="18"/>
                <w:szCs w:val="18"/>
              </w:rPr>
              <w:t xml:space="preserve"> OF</w:t>
            </w:r>
            <w:r w:rsidRPr="007C6C16">
              <w:rPr>
                <w:rFonts w:ascii="Times New Roman" w:hAnsi="Times New Roman"/>
                <w:sz w:val="18"/>
                <w:szCs w:val="18"/>
              </w:rPr>
              <w:t xml:space="preserve"> MUSIM-</w:t>
            </w:r>
            <w:r w:rsidRPr="007C6C16">
              <w:rPr>
                <w:rFonts w:ascii="Times New Roman" w:eastAsia="等线" w:hAnsi="Times New Roman"/>
                <w:sz w:val="18"/>
                <w:szCs w:val="18"/>
                <w:lang w:eastAsia="zh-CN"/>
              </w:rPr>
              <w:t>Constrained</w:t>
            </w:r>
            <w:r w:rsidRPr="007C6C16">
              <w:rPr>
                <w:rFonts w:ascii="Times New Roman" w:hAnsi="Times New Roman"/>
                <w:sz w:val="18"/>
                <w:szCs w:val="18"/>
              </w:rPr>
              <w:t xml:space="preserve">BandComb-r18   </w:t>
            </w:r>
          </w:p>
          <w:p w:rsidR="008758ED" w:rsidRPr="007C6C16" w:rsidRDefault="008758ED" w:rsidP="008758ED">
            <w:pPr>
              <w:pStyle w:val="PL"/>
              <w:spacing w:line="180" w:lineRule="exact"/>
              <w:rPr>
                <w:rFonts w:ascii="Times New Roman" w:hAnsi="Times New Roman"/>
                <w:sz w:val="18"/>
                <w:szCs w:val="18"/>
              </w:rPr>
            </w:pPr>
            <w:r w:rsidRPr="007C6C16">
              <w:rPr>
                <w:rFonts w:ascii="Times New Roman" w:hAnsi="Times New Roman"/>
                <w:sz w:val="18"/>
                <w:szCs w:val="18"/>
              </w:rPr>
              <w:t>MUSIM-</w:t>
            </w:r>
            <w:r w:rsidRPr="007C6C16">
              <w:rPr>
                <w:rFonts w:ascii="Times New Roman" w:eastAsia="等线" w:hAnsi="Times New Roman"/>
                <w:sz w:val="18"/>
                <w:szCs w:val="18"/>
                <w:lang w:eastAsia="zh-CN"/>
              </w:rPr>
              <w:t>Constrained</w:t>
            </w:r>
            <w:r w:rsidRPr="007C6C16">
              <w:rPr>
                <w:rFonts w:ascii="Times New Roman" w:hAnsi="Times New Roman"/>
                <w:sz w:val="18"/>
                <w:szCs w:val="18"/>
              </w:rPr>
              <w:t>BandComb-r18</w:t>
            </w:r>
            <w:r w:rsidRPr="007C6C16">
              <w:rPr>
                <w:rFonts w:ascii="Times New Roman" w:hAnsi="Times New Roman"/>
                <w:color w:val="993366"/>
                <w:sz w:val="18"/>
                <w:szCs w:val="18"/>
              </w:rPr>
              <w:t xml:space="preserve"> </w:t>
            </w:r>
            <w:r w:rsidRPr="007C6C16">
              <w:rPr>
                <w:rFonts w:ascii="Times New Roman" w:hAnsi="Times New Roman"/>
                <w:sz w:val="18"/>
                <w:szCs w:val="18"/>
              </w:rPr>
              <w:t xml:space="preserve"> ::= </w:t>
            </w:r>
            <w:r w:rsidRPr="007C6C16">
              <w:rPr>
                <w:rFonts w:ascii="Times New Roman" w:hAnsi="Times New Roman"/>
                <w:color w:val="993366"/>
                <w:sz w:val="18"/>
                <w:szCs w:val="18"/>
              </w:rPr>
              <w:t>SEQUENCE</w:t>
            </w:r>
            <w:r w:rsidRPr="007C6C16">
              <w:rPr>
                <w:rFonts w:ascii="Times New Roman" w:hAnsi="Times New Roman"/>
                <w:sz w:val="18"/>
                <w:szCs w:val="18"/>
              </w:rPr>
              <w:t xml:space="preserve"> {</w:t>
            </w:r>
          </w:p>
          <w:p w:rsidR="008758ED" w:rsidRPr="007C6C16" w:rsidRDefault="008758ED" w:rsidP="008758ED">
            <w:pPr>
              <w:pStyle w:val="PL"/>
              <w:spacing w:line="180" w:lineRule="exact"/>
              <w:ind w:firstLineChars="250" w:firstLine="450"/>
              <w:rPr>
                <w:rFonts w:ascii="Times New Roman" w:hAnsi="Times New Roman"/>
                <w:sz w:val="18"/>
                <w:szCs w:val="18"/>
              </w:rPr>
            </w:pPr>
            <w:r w:rsidRPr="007C6C16">
              <w:rPr>
                <w:rFonts w:ascii="Times New Roman" w:hAnsi="Times New Roman"/>
                <w:sz w:val="18"/>
                <w:szCs w:val="18"/>
              </w:rPr>
              <w:lastRenderedPageBreak/>
              <w:t>musim-BandCombinationInfo            FFS,</w:t>
            </w:r>
          </w:p>
          <w:p w:rsidR="008758ED" w:rsidRPr="007C6C16" w:rsidRDefault="008758ED" w:rsidP="008758ED">
            <w:pPr>
              <w:pStyle w:val="PL"/>
              <w:tabs>
                <w:tab w:val="clear" w:pos="384"/>
                <w:tab w:val="left" w:pos="390"/>
              </w:tabs>
              <w:spacing w:line="180" w:lineRule="exact"/>
              <w:rPr>
                <w:rFonts w:ascii="Times New Roman" w:hAnsi="Times New Roman"/>
                <w:color w:val="808080"/>
                <w:sz w:val="18"/>
                <w:szCs w:val="18"/>
              </w:rPr>
            </w:pPr>
            <w:r w:rsidRPr="007C6C16">
              <w:rPr>
                <w:rFonts w:ascii="Times New Roman" w:hAnsi="Times New Roman"/>
                <w:sz w:val="18"/>
                <w:szCs w:val="18"/>
              </w:rPr>
              <w:tab/>
            </w:r>
            <w:r w:rsidRPr="007C6C16">
              <w:rPr>
                <w:rFonts w:ascii="Times New Roman" w:eastAsia="等线" w:hAnsi="Times New Roman"/>
                <w:sz w:val="18"/>
                <w:szCs w:val="18"/>
                <w:lang w:eastAsia="zh-CN"/>
              </w:rPr>
              <w:t>musim-</w:t>
            </w:r>
            <w:r w:rsidRPr="007C6C16">
              <w:rPr>
                <w:rFonts w:ascii="Times New Roman" w:hAnsi="Times New Roman"/>
                <w:sz w:val="18"/>
                <w:szCs w:val="18"/>
              </w:rPr>
              <w:t>BandToForbidden</w:t>
            </w:r>
            <w:r w:rsidRPr="007C6C16">
              <w:rPr>
                <w:rFonts w:ascii="Times New Roman" w:eastAsia="等线" w:hAnsi="Times New Roman"/>
                <w:sz w:val="18"/>
                <w:szCs w:val="18"/>
                <w:lang w:eastAsia="zh-CN"/>
              </w:rPr>
              <w:t>List-r18</w:t>
            </w:r>
            <w:r w:rsidRPr="007C6C16">
              <w:rPr>
                <w:rFonts w:ascii="Times New Roman" w:hAnsi="Times New Roman"/>
                <w:sz w:val="18"/>
                <w:szCs w:val="18"/>
              </w:rPr>
              <w:t xml:space="preserve"> </w:t>
            </w:r>
            <w:r w:rsidRPr="007C6C16">
              <w:rPr>
                <w:rFonts w:ascii="Times New Roman" w:eastAsia="宋体" w:hAnsi="Times New Roman"/>
                <w:sz w:val="18"/>
                <w:szCs w:val="18"/>
                <w:lang w:eastAsia="zh-CN"/>
              </w:rPr>
              <w:t xml:space="preserve">       MUSIM</w:t>
            </w:r>
            <w:r w:rsidRPr="007C6C16">
              <w:rPr>
                <w:rFonts w:ascii="Times New Roman" w:eastAsia="等线" w:hAnsi="Times New Roman"/>
                <w:sz w:val="18"/>
                <w:szCs w:val="18"/>
                <w:lang w:eastAsia="zh-CN"/>
              </w:rPr>
              <w:t>-</w:t>
            </w:r>
            <w:r w:rsidRPr="007C6C16">
              <w:rPr>
                <w:rFonts w:ascii="Times New Roman" w:hAnsi="Times New Roman"/>
                <w:sz w:val="18"/>
                <w:szCs w:val="18"/>
              </w:rPr>
              <w:t>BandToForbidden</w:t>
            </w:r>
            <w:r w:rsidRPr="007C6C16">
              <w:rPr>
                <w:rFonts w:ascii="Times New Roman" w:eastAsia="等线" w:hAnsi="Times New Roman"/>
                <w:sz w:val="18"/>
                <w:szCs w:val="18"/>
                <w:lang w:eastAsia="zh-CN"/>
              </w:rPr>
              <w:t>List-r18</w:t>
            </w:r>
            <w:r w:rsidRPr="007C6C16">
              <w:rPr>
                <w:rFonts w:ascii="Times New Roman" w:eastAsia="宋体" w:hAnsi="Times New Roman"/>
                <w:sz w:val="18"/>
                <w:szCs w:val="18"/>
                <w:lang w:eastAsia="zh-CN"/>
              </w:rPr>
              <w:t xml:space="preserve"> </w:t>
            </w:r>
            <w:r w:rsidRPr="007C6C16">
              <w:rPr>
                <w:rFonts w:ascii="Times New Roman" w:hAnsi="Times New Roman"/>
                <w:color w:val="993366"/>
                <w:sz w:val="18"/>
                <w:szCs w:val="18"/>
              </w:rPr>
              <w:t>OPTIONAL</w:t>
            </w:r>
            <w:r w:rsidRPr="007C6C16">
              <w:rPr>
                <w:rFonts w:ascii="Times New Roman" w:hAnsi="Times New Roman"/>
                <w:sz w:val="18"/>
                <w:szCs w:val="18"/>
              </w:rPr>
              <w:t>,</w:t>
            </w:r>
          </w:p>
          <w:p w:rsidR="008758ED" w:rsidRPr="007C6C16" w:rsidRDefault="008758ED" w:rsidP="008758ED">
            <w:pPr>
              <w:pStyle w:val="PL"/>
              <w:spacing w:line="180" w:lineRule="exact"/>
              <w:rPr>
                <w:rFonts w:ascii="Times New Roman" w:hAnsi="Times New Roman"/>
                <w:sz w:val="18"/>
                <w:szCs w:val="18"/>
              </w:rPr>
            </w:pPr>
            <w:r w:rsidRPr="007C6C16">
              <w:rPr>
                <w:rFonts w:ascii="Times New Roman" w:eastAsia="等线" w:hAnsi="Times New Roman"/>
                <w:sz w:val="18"/>
                <w:szCs w:val="18"/>
                <w:lang w:eastAsia="zh-CN"/>
              </w:rPr>
              <w:tab/>
              <w:t>musim-</w:t>
            </w:r>
            <w:r w:rsidRPr="007C6C16">
              <w:rPr>
                <w:rFonts w:ascii="Times New Roman" w:hAnsi="Times New Roman"/>
                <w:sz w:val="18"/>
                <w:szCs w:val="18"/>
              </w:rPr>
              <w:t>BandToAffect</w:t>
            </w:r>
            <w:r w:rsidRPr="007C6C16">
              <w:rPr>
                <w:rFonts w:ascii="Times New Roman" w:eastAsia="等线" w:hAnsi="Times New Roman"/>
                <w:sz w:val="18"/>
                <w:szCs w:val="18"/>
                <w:lang w:eastAsia="zh-CN"/>
              </w:rPr>
              <w:t>List-r18</w:t>
            </w:r>
            <w:r w:rsidRPr="007C6C16">
              <w:rPr>
                <w:rFonts w:ascii="Times New Roman" w:hAnsi="Times New Roman"/>
                <w:sz w:val="18"/>
                <w:szCs w:val="18"/>
              </w:rPr>
              <w:t xml:space="preserve"> </w:t>
            </w:r>
            <w:r w:rsidRPr="007C6C16">
              <w:rPr>
                <w:rFonts w:ascii="Times New Roman" w:eastAsia="宋体" w:hAnsi="Times New Roman"/>
                <w:sz w:val="18"/>
                <w:szCs w:val="18"/>
                <w:lang w:eastAsia="zh-CN"/>
              </w:rPr>
              <w:t xml:space="preserve">          MUSIM</w:t>
            </w:r>
            <w:r w:rsidRPr="007C6C16">
              <w:rPr>
                <w:rFonts w:ascii="Times New Roman" w:eastAsia="等线" w:hAnsi="Times New Roman"/>
                <w:sz w:val="18"/>
                <w:szCs w:val="18"/>
                <w:lang w:eastAsia="zh-CN"/>
              </w:rPr>
              <w:t>-</w:t>
            </w:r>
            <w:r w:rsidRPr="007C6C16">
              <w:rPr>
                <w:rFonts w:ascii="Times New Roman" w:hAnsi="Times New Roman"/>
                <w:sz w:val="18"/>
                <w:szCs w:val="18"/>
              </w:rPr>
              <w:t>BandTo</w:t>
            </w:r>
            <w:r w:rsidRPr="007C6C16">
              <w:rPr>
                <w:rFonts w:ascii="Times New Roman" w:eastAsia="宋体" w:hAnsi="Times New Roman"/>
                <w:sz w:val="18"/>
                <w:szCs w:val="18"/>
                <w:lang w:eastAsia="zh-CN"/>
              </w:rPr>
              <w:t>Affect</w:t>
            </w:r>
            <w:r w:rsidRPr="007C6C16">
              <w:rPr>
                <w:rFonts w:ascii="Times New Roman" w:eastAsia="等线" w:hAnsi="Times New Roman"/>
                <w:sz w:val="18"/>
                <w:szCs w:val="18"/>
                <w:lang w:eastAsia="zh-CN"/>
              </w:rPr>
              <w:t xml:space="preserve">List-r18 </w:t>
            </w:r>
            <w:r w:rsidRPr="007C6C16">
              <w:rPr>
                <w:rFonts w:ascii="Times New Roman" w:hAnsi="Times New Roman"/>
                <w:color w:val="993366"/>
                <w:sz w:val="18"/>
                <w:szCs w:val="18"/>
              </w:rPr>
              <w:t>OPTIONAL</w:t>
            </w:r>
          </w:p>
          <w:p w:rsidR="008758ED" w:rsidRDefault="008758ED" w:rsidP="008758ED">
            <w:pPr>
              <w:pStyle w:val="PL"/>
              <w:spacing w:line="180" w:lineRule="exact"/>
            </w:pPr>
            <w:r w:rsidRPr="007C6C16">
              <w:rPr>
                <w:rFonts w:ascii="Times New Roman" w:hAnsi="Times New Roman"/>
                <w:sz w:val="18"/>
                <w:szCs w:val="18"/>
              </w:rPr>
              <w:t>}</w:t>
            </w:r>
          </w:p>
        </w:tc>
      </w:tr>
    </w:tbl>
    <w:p w:rsidR="00125BC0" w:rsidRDefault="008758ED">
      <w:r>
        <w:lastRenderedPageBreak/>
        <w:t>Generally, there are 2 options to indicate the</w:t>
      </w:r>
      <w:r w:rsidRPr="008758ED">
        <w:t xml:space="preserve"> </w:t>
      </w:r>
      <w:r>
        <w:t>MUSIM band combination info</w:t>
      </w:r>
      <w:r>
        <w:t>:</w:t>
      </w:r>
    </w:p>
    <w:p w:rsidR="008758ED" w:rsidRPr="008758ED" w:rsidRDefault="008758ED" w:rsidP="008758ED">
      <w:pPr>
        <w:pStyle w:val="afe"/>
        <w:numPr>
          <w:ilvl w:val="0"/>
          <w:numId w:val="11"/>
        </w:numPr>
        <w:ind w:firstLineChars="0"/>
        <w:rPr>
          <w:bCs/>
        </w:rPr>
      </w:pPr>
      <w:r w:rsidRPr="008758ED">
        <w:rPr>
          <w:bCs/>
        </w:rPr>
        <w:t>Option 1</w:t>
      </w:r>
      <w:r w:rsidRPr="008758ED">
        <w:rPr>
          <w:rFonts w:hint="eastAsia"/>
          <w:bCs/>
        </w:rPr>
        <w:t>:</w:t>
      </w:r>
      <w:r w:rsidRPr="008758ED">
        <w:rPr>
          <w:bCs/>
        </w:rPr>
        <w:t xml:space="preserve"> Band combination Index, </w:t>
      </w:r>
      <w:r w:rsidRPr="008758ED">
        <w:rPr>
          <w:rFonts w:hint="eastAsia"/>
          <w:bCs/>
        </w:rPr>
        <w:t xml:space="preserve">the Index indicates the position of the BC that reported in the </w:t>
      </w:r>
      <w:r w:rsidRPr="008758ED">
        <w:rPr>
          <w:bCs/>
        </w:rPr>
        <w:t>supportedBandCombinationList</w:t>
      </w:r>
      <w:r w:rsidRPr="008758ED">
        <w:rPr>
          <w:rFonts w:hint="eastAsia"/>
          <w:bCs/>
        </w:rPr>
        <w:t xml:space="preserve"> of the UE capability message.</w:t>
      </w:r>
    </w:p>
    <w:p w:rsidR="008758ED" w:rsidRPr="008758ED" w:rsidRDefault="008758ED" w:rsidP="008758ED">
      <w:pPr>
        <w:pStyle w:val="afe"/>
        <w:numPr>
          <w:ilvl w:val="0"/>
          <w:numId w:val="11"/>
        </w:numPr>
        <w:ind w:firstLineChars="0"/>
        <w:rPr>
          <w:rFonts w:hint="eastAsia"/>
        </w:rPr>
      </w:pPr>
      <w:r>
        <w:t>Option 2: Report the detail frequency range combination.</w:t>
      </w:r>
    </w:p>
    <w:p w:rsidR="008758ED" w:rsidRDefault="008758ED" w:rsidP="008758ED">
      <w:pPr>
        <w:rPr>
          <w:kern w:val="0"/>
          <w:sz w:val="24"/>
          <w:szCs w:val="24"/>
        </w:rPr>
      </w:pPr>
      <w:r>
        <w:t>The option 1 is quite simple to be understood while the option 2 is similar to the IDC reporting.</w:t>
      </w:r>
      <w:r>
        <w:rPr>
          <w:rFonts w:hint="eastAsia"/>
        </w:rPr>
        <w:t xml:space="preserve"> </w:t>
      </w:r>
      <w:r w:rsidR="007C6C16">
        <w:t xml:space="preserve">In the IDC topic, </w:t>
      </w:r>
      <w:r>
        <w:rPr>
          <w:rFonts w:hint="eastAsia"/>
        </w:rPr>
        <w:t xml:space="preserve">only frequency range reporting required. For the MUSIM, we have agreed that the UE also need to report the affected capabilities e.g. MIMO layer, then to achieve the similar granularity as the BC based option, it would also require the UE to report the different MIMO layer </w:t>
      </w:r>
      <w:r>
        <w:t>restriction</w:t>
      </w:r>
      <w:r>
        <w:rPr>
          <w:rFonts w:hint="eastAsia"/>
        </w:rPr>
        <w:t xml:space="preserve"> on the different frequency ranges and/or the different frequency range combinations. At the network side, the NW may also needs to determine which BCs are still available and which BCs would be affected first based on these reported frequency range information. </w:t>
      </w:r>
      <w:r>
        <w:t>Thus the option 1</w:t>
      </w:r>
      <w:r>
        <w:rPr>
          <w:rFonts w:hint="eastAsia"/>
        </w:rPr>
        <w:t xml:space="preserve"> would reduce the signaling overhead and also reduce the network processing complexity.</w:t>
      </w:r>
    </w:p>
    <w:p w:rsidR="008758ED" w:rsidRDefault="008758ED" w:rsidP="008758ED">
      <w:pPr>
        <w:rPr>
          <w:b/>
          <w:bCs/>
        </w:rPr>
      </w:pPr>
      <w:r>
        <w:rPr>
          <w:rFonts w:hint="eastAsia"/>
          <w:b/>
          <w:bCs/>
        </w:rPr>
        <w:t xml:space="preserve">Proposal </w:t>
      </w:r>
      <w:r>
        <w:rPr>
          <w:b/>
          <w:bCs/>
        </w:rPr>
        <w:t>1</w:t>
      </w:r>
      <w:r>
        <w:rPr>
          <w:rFonts w:hint="eastAsia"/>
          <w:b/>
          <w:bCs/>
        </w:rPr>
        <w:t>: The UE can indi</w:t>
      </w:r>
      <w:r w:rsidRPr="008758ED">
        <w:rPr>
          <w:rFonts w:hint="eastAsia"/>
          <w:b/>
          <w:bCs/>
        </w:rPr>
        <w:t>cate the</w:t>
      </w:r>
      <w:r w:rsidRPr="008758ED">
        <w:rPr>
          <w:b/>
        </w:rPr>
        <w:t xml:space="preserve"> </w:t>
      </w:r>
      <w:r w:rsidRPr="008758ED">
        <w:rPr>
          <w:b/>
        </w:rPr>
        <w:t>MUSIM band combination info</w:t>
      </w:r>
      <w:r w:rsidRPr="008758ED">
        <w:rPr>
          <w:rFonts w:hint="eastAsia"/>
          <w:b/>
          <w:bCs/>
        </w:rPr>
        <w:t xml:space="preserve"> by Index</w:t>
      </w:r>
      <w:r>
        <w:rPr>
          <w:rFonts w:hint="eastAsia"/>
          <w:b/>
          <w:bCs/>
        </w:rPr>
        <w:t xml:space="preserve">, the Index indicates the position of the BC that reported in the </w:t>
      </w:r>
      <w:r>
        <w:rPr>
          <w:b/>
          <w:bCs/>
          <w:i/>
        </w:rPr>
        <w:t>supportedBandCombinationList</w:t>
      </w:r>
      <w:r>
        <w:rPr>
          <w:rFonts w:hint="eastAsia"/>
          <w:b/>
          <w:bCs/>
        </w:rPr>
        <w:t xml:space="preserve"> of the UE capability message.</w:t>
      </w:r>
    </w:p>
    <w:p w:rsidR="00C13A5F" w:rsidRDefault="00C13A5F" w:rsidP="00C13A5F">
      <w:r w:rsidRPr="00C13A5F">
        <w:rPr>
          <w:bCs/>
        </w:rPr>
        <w:t xml:space="preserve">If the proposal 1 was agreed, </w:t>
      </w:r>
      <w:r>
        <w:rPr>
          <w:bCs/>
        </w:rPr>
        <w:t>f</w:t>
      </w:r>
      <w:r>
        <w:t xml:space="preserve">or the case that the whole BC was forbidden (all of the band entries are forbidden), it only need to indicate the forbidden BC index, so a </w:t>
      </w:r>
      <w:r>
        <w:rPr>
          <w:rFonts w:eastAsia="等线"/>
          <w:i/>
        </w:rPr>
        <w:t>MUSIM-</w:t>
      </w:r>
      <w:r>
        <w:rPr>
          <w:rFonts w:eastAsia="等线" w:hint="eastAsia"/>
          <w:i/>
        </w:rPr>
        <w:t>Forbidden</w:t>
      </w:r>
      <w:r>
        <w:rPr>
          <w:rFonts w:eastAsia="等线"/>
          <w:i/>
        </w:rPr>
        <w:t>BandCombList-r1</w:t>
      </w:r>
      <w:r w:rsidRPr="00C13A5F">
        <w:rPr>
          <w:rFonts w:eastAsia="等线"/>
          <w:i/>
        </w:rPr>
        <w:t>8</w:t>
      </w:r>
      <w:r w:rsidRPr="00C13A5F">
        <w:rPr>
          <w:rFonts w:hint="eastAsia"/>
        </w:rPr>
        <w:t xml:space="preserve"> </w:t>
      </w:r>
      <w:r w:rsidRPr="00C13A5F">
        <w:t xml:space="preserve">can be added </w:t>
      </w:r>
      <w:r w:rsidRPr="00C13A5F">
        <w:t>to ind</w:t>
      </w:r>
      <w:r>
        <w:t>icate</w:t>
      </w:r>
      <w:r w:rsidRPr="00C13A5F">
        <w:t xml:space="preserve"> </w:t>
      </w:r>
      <w:r w:rsidR="005F0D30">
        <w:t>which BCs are forbidden</w:t>
      </w:r>
      <w:r w:rsidR="007C6C16">
        <w:t>.</w:t>
      </w:r>
    </w:p>
    <w:tbl>
      <w:tblPr>
        <w:tblStyle w:val="af5"/>
        <w:tblW w:w="0" w:type="auto"/>
        <w:tblLook w:val="04A0" w:firstRow="1" w:lastRow="0" w:firstColumn="1" w:lastColumn="0" w:noHBand="0" w:noVBand="1"/>
      </w:tblPr>
      <w:tblGrid>
        <w:gridCol w:w="9771"/>
      </w:tblGrid>
      <w:tr w:rsidR="00C13A5F" w:rsidTr="00C13A5F">
        <w:tc>
          <w:tcPr>
            <w:tcW w:w="9771" w:type="dxa"/>
          </w:tcPr>
          <w:p w:rsidR="00C13A5F" w:rsidRPr="007C6C16" w:rsidRDefault="00C13A5F" w:rsidP="00C13A5F">
            <w:pPr>
              <w:pStyle w:val="PL"/>
              <w:spacing w:line="180" w:lineRule="exact"/>
              <w:rPr>
                <w:rFonts w:ascii="Times New Roman" w:eastAsia="等线" w:hAnsi="Times New Roman"/>
                <w:sz w:val="18"/>
                <w:szCs w:val="18"/>
                <w:lang w:eastAsia="zh-CN"/>
              </w:rPr>
            </w:pPr>
            <w:r w:rsidRPr="007C6C16">
              <w:rPr>
                <w:rFonts w:ascii="Times New Roman" w:eastAsia="等线" w:hAnsi="Times New Roman"/>
                <w:sz w:val="18"/>
                <w:szCs w:val="18"/>
                <w:lang w:eastAsia="zh-CN"/>
              </w:rPr>
              <w:t>musim-ForbiddenBandCombList-r18         MUSIM-ForbiddenBandCombList-r18   OPTIONAL</w:t>
            </w:r>
          </w:p>
          <w:p w:rsidR="00C13A5F" w:rsidRDefault="00C13A5F" w:rsidP="00C13A5F">
            <w:pPr>
              <w:pStyle w:val="PL"/>
              <w:spacing w:line="180" w:lineRule="exact"/>
              <w:rPr>
                <w:rFonts w:ascii="宋体" w:hAnsi="宋体"/>
              </w:rPr>
            </w:pPr>
            <w:r w:rsidRPr="007C6C16">
              <w:rPr>
                <w:rFonts w:ascii="Times New Roman" w:eastAsia="等线" w:hAnsi="Times New Roman"/>
                <w:sz w:val="18"/>
                <w:szCs w:val="18"/>
                <w:lang w:eastAsia="zh-CN"/>
              </w:rPr>
              <w:t>MUSIM-ForbiddenBandCombList-r18  ::=</w:t>
            </w:r>
            <w:r w:rsidR="007C6C16">
              <w:rPr>
                <w:rFonts w:ascii="Times New Roman" w:eastAsia="等线" w:hAnsi="Times New Roman"/>
                <w:sz w:val="18"/>
                <w:szCs w:val="18"/>
                <w:lang w:eastAsia="zh-CN"/>
              </w:rPr>
              <w:t xml:space="preserve">  </w:t>
            </w:r>
            <w:r w:rsidRPr="007C6C16">
              <w:rPr>
                <w:rFonts w:ascii="Times New Roman" w:eastAsia="等线" w:hAnsi="Times New Roman"/>
                <w:sz w:val="18"/>
                <w:szCs w:val="18"/>
                <w:lang w:eastAsia="zh-CN"/>
              </w:rPr>
              <w:t xml:space="preserve"> SEQUENCE (SIZE (1..maxBandComb)) OF MUSIM-BandCombinationIndex </w:t>
            </w:r>
          </w:p>
        </w:tc>
      </w:tr>
    </w:tbl>
    <w:p w:rsidR="00C13A5F" w:rsidRPr="00C13A5F" w:rsidRDefault="00C13A5F" w:rsidP="00C13A5F">
      <w:pPr>
        <w:rPr>
          <w:rFonts w:hint="eastAsia"/>
        </w:rPr>
      </w:pPr>
      <w:r w:rsidRPr="00C13A5F">
        <w:t>Which</w:t>
      </w:r>
      <w:r w:rsidR="005F0D30">
        <w:t xml:space="preserve"> </w:t>
      </w:r>
      <w:r w:rsidRPr="00C13A5F">
        <w:t>is also aligned with the concept of “</w:t>
      </w:r>
      <w:r w:rsidR="005F0D30" w:rsidRPr="005F0D30">
        <w:t>forbidden because of collision</w:t>
      </w:r>
      <w:r w:rsidRPr="00C13A5F">
        <w:t>”</w:t>
      </w:r>
      <w:r w:rsidR="005F0D30">
        <w:t xml:space="preserve"> </w:t>
      </w:r>
      <w:r w:rsidRPr="00C13A5F">
        <w:t>in the previous agreement below</w:t>
      </w:r>
      <w:r w:rsidR="005F0D30">
        <w:t xml:space="preserve"> (if the above proposal 1 was agreed). </w:t>
      </w:r>
    </w:p>
    <w:p w:rsidR="005F0D30" w:rsidRDefault="005F0D30" w:rsidP="005F0D30">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s>
        <w:ind w:left="822" w:hanging="402"/>
        <w:rPr>
          <w:b w:val="0"/>
          <w:bCs/>
          <w:sz w:val="24"/>
          <w:szCs w:val="24"/>
        </w:rPr>
      </w:pPr>
      <w:r>
        <w:rPr>
          <w:b w:val="0"/>
          <w:bCs/>
        </w:rPr>
        <w:t>1: The UE can indicate that some frequencies (e.g. frequency ranges, bands or BCs) are impacted by NW B so that they are:</w:t>
      </w:r>
    </w:p>
    <w:p w:rsidR="005F0D30" w:rsidRDefault="005F0D30" w:rsidP="005F0D30">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s>
        <w:ind w:left="822" w:hanging="402"/>
        <w:rPr>
          <w:b w:val="0"/>
          <w:bCs/>
        </w:rPr>
      </w:pPr>
      <w:r>
        <w:rPr>
          <w:b w:val="0"/>
          <w:bCs/>
        </w:rPr>
        <w:t>1) forbidden because of collision</w:t>
      </w:r>
    </w:p>
    <w:p w:rsidR="005F0D30" w:rsidRDefault="005F0D30" w:rsidP="005F0D30">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s>
        <w:ind w:left="822" w:hanging="402"/>
        <w:rPr>
          <w:b w:val="0"/>
          <w:bCs/>
        </w:rPr>
      </w:pPr>
      <w:r>
        <w:rPr>
          <w:b w:val="0"/>
          <w:bCs/>
        </w:rPr>
        <w:t>2) having restricted (lower) capabilities (e.g. with lower MIMO layer).</w:t>
      </w:r>
    </w:p>
    <w:p w:rsidR="005F0D30" w:rsidRPr="005F0D30" w:rsidRDefault="005F0D30" w:rsidP="005F0D30">
      <w:pPr>
        <w:rPr>
          <w:b/>
          <w:bCs/>
        </w:rPr>
      </w:pPr>
      <w:r>
        <w:rPr>
          <w:rFonts w:hint="eastAsia"/>
          <w:b/>
          <w:bCs/>
        </w:rPr>
        <w:t xml:space="preserve">Proposal </w:t>
      </w:r>
      <w:r>
        <w:rPr>
          <w:b/>
          <w:bCs/>
        </w:rPr>
        <w:t>2</w:t>
      </w:r>
      <w:r>
        <w:rPr>
          <w:rFonts w:hint="eastAsia"/>
          <w:b/>
          <w:bCs/>
        </w:rPr>
        <w:t>:</w:t>
      </w:r>
      <w:r>
        <w:rPr>
          <w:b/>
          <w:bCs/>
        </w:rPr>
        <w:t xml:space="preserve"> Introduce a </w:t>
      </w:r>
      <w:r w:rsidRPr="007C6C16">
        <w:rPr>
          <w:b/>
          <w:bCs/>
          <w:i/>
        </w:rPr>
        <w:t>MUSIM-</w:t>
      </w:r>
      <w:r w:rsidRPr="007C6C16">
        <w:rPr>
          <w:rFonts w:hint="eastAsia"/>
          <w:b/>
          <w:bCs/>
          <w:i/>
        </w:rPr>
        <w:t>Forbidden</w:t>
      </w:r>
      <w:r w:rsidRPr="007C6C16">
        <w:rPr>
          <w:b/>
          <w:bCs/>
          <w:i/>
        </w:rPr>
        <w:t>BandCombList-r18</w:t>
      </w:r>
      <w:r w:rsidRPr="007C6C16">
        <w:rPr>
          <w:b/>
          <w:bCs/>
          <w:i/>
        </w:rPr>
        <w:t xml:space="preserve"> </w:t>
      </w:r>
      <w:r w:rsidRPr="005F0D30">
        <w:rPr>
          <w:b/>
          <w:bCs/>
        </w:rPr>
        <w:t>t</w:t>
      </w:r>
      <w:r w:rsidRPr="005F0D30">
        <w:rPr>
          <w:b/>
          <w:bCs/>
        </w:rPr>
        <w:t xml:space="preserve">o indicate </w:t>
      </w:r>
      <w:r w:rsidRPr="005F0D30">
        <w:rPr>
          <w:b/>
          <w:bCs/>
        </w:rPr>
        <w:t>forbidden BCs.</w:t>
      </w:r>
    </w:p>
    <w:p w:rsidR="008758ED" w:rsidRDefault="008758ED" w:rsidP="008758ED">
      <w:pPr>
        <w:pStyle w:val="2"/>
        <w:numPr>
          <w:ilvl w:val="1"/>
          <w:numId w:val="4"/>
        </w:numPr>
        <w:rPr>
          <w:rFonts w:eastAsia="宋体" w:cs="Arial"/>
          <w:b w:val="0"/>
          <w:bCs w:val="0"/>
          <w:color w:val="000000"/>
          <w:szCs w:val="22"/>
          <w:lang w:val="en-US"/>
        </w:rPr>
      </w:pPr>
      <w:r>
        <w:rPr>
          <w:rFonts w:eastAsia="宋体" w:cs="Arial"/>
          <w:b w:val="0"/>
          <w:bCs w:val="0"/>
          <w:color w:val="000000"/>
          <w:szCs w:val="22"/>
          <w:lang w:val="en-US"/>
        </w:rPr>
        <w:t>MUSIM</w:t>
      </w:r>
      <w:r>
        <w:rPr>
          <w:rFonts w:eastAsia="宋体" w:cs="Arial"/>
          <w:b w:val="0"/>
          <w:bCs w:val="0"/>
          <w:color w:val="000000"/>
          <w:szCs w:val="22"/>
          <w:lang w:val="en-US"/>
        </w:rPr>
        <w:t xml:space="preserve"> Candidate</w:t>
      </w:r>
      <w:r>
        <w:rPr>
          <w:rFonts w:eastAsia="宋体" w:cs="Arial"/>
          <w:b w:val="0"/>
          <w:bCs w:val="0"/>
          <w:color w:val="000000"/>
          <w:szCs w:val="22"/>
          <w:lang w:val="en-US"/>
        </w:rPr>
        <w:t xml:space="preserve"> Band</w:t>
      </w:r>
      <w:r>
        <w:rPr>
          <w:rFonts w:eastAsia="宋体" w:cs="Arial"/>
          <w:b w:val="0"/>
          <w:bCs w:val="0"/>
          <w:color w:val="000000"/>
          <w:szCs w:val="22"/>
          <w:lang w:val="en-US"/>
        </w:rPr>
        <w:t>s</w:t>
      </w:r>
      <w:r>
        <w:rPr>
          <w:rFonts w:eastAsia="宋体" w:cs="Arial"/>
          <w:b w:val="0"/>
          <w:bCs w:val="0"/>
          <w:color w:val="000000"/>
          <w:szCs w:val="22"/>
          <w:lang w:val="en-US"/>
        </w:rPr>
        <w:t xml:space="preserve"> </w:t>
      </w:r>
    </w:p>
    <w:p w:rsidR="008758ED" w:rsidRPr="00C13A5F" w:rsidRDefault="008758ED" w:rsidP="008758ED">
      <w:r w:rsidRPr="00C13A5F">
        <w:rPr>
          <w:rFonts w:hint="eastAsia"/>
        </w:rPr>
        <w:t>A</w:t>
      </w:r>
      <w:r w:rsidRPr="00C13A5F">
        <w:t xml:space="preserve">bout the MUSIM candidate bands, an FFS issue was left in the </w:t>
      </w:r>
      <w:r>
        <w:t xml:space="preserve">latest TP </w:t>
      </w:r>
      <w:r>
        <w:t>of</w:t>
      </w:r>
      <w:r>
        <w:t xml:space="preserve"> the post email discussion [Post123][234][MUSIM]</w:t>
      </w:r>
      <w:r w:rsidR="00C13A5F">
        <w:t>.</w:t>
      </w:r>
    </w:p>
    <w:tbl>
      <w:tblPr>
        <w:tblStyle w:val="af5"/>
        <w:tblW w:w="0" w:type="auto"/>
        <w:tblLook w:val="04A0" w:firstRow="1" w:lastRow="0" w:firstColumn="1" w:lastColumn="0" w:noHBand="0" w:noVBand="1"/>
      </w:tblPr>
      <w:tblGrid>
        <w:gridCol w:w="9771"/>
      </w:tblGrid>
      <w:tr w:rsidR="008758ED" w:rsidTr="008758ED">
        <w:tc>
          <w:tcPr>
            <w:tcW w:w="9771" w:type="dxa"/>
          </w:tcPr>
          <w:p w:rsidR="008758ED" w:rsidRDefault="008758ED" w:rsidP="008758ED">
            <w:r>
              <w:rPr>
                <w:rFonts w:hint="eastAsia"/>
                <w:lang w:eastAsia="zh-CN"/>
              </w:rPr>
              <w:lastRenderedPageBreak/>
              <w:t>Editor</w:t>
            </w:r>
            <w:r>
              <w:t>’</w:t>
            </w:r>
            <w:r>
              <w:rPr>
                <w:rFonts w:hint="eastAsia"/>
                <w:lang w:eastAsia="zh-CN"/>
              </w:rPr>
              <w:t xml:space="preserve">s note: Detail on the musim-candidateBandList is FFS. E.g. </w:t>
            </w:r>
            <w:r w:rsidRPr="00C7650B">
              <w:rPr>
                <w:rFonts w:hint="eastAsia"/>
                <w:highlight w:val="yellow"/>
                <w:lang w:eastAsia="zh-CN"/>
              </w:rPr>
              <w:t>define a new musim-candidateBandList or</w:t>
            </w:r>
            <w:r>
              <w:rPr>
                <w:rFonts w:hint="eastAsia"/>
                <w:lang w:eastAsia="zh-CN"/>
              </w:rPr>
              <w:t xml:space="preserve"> reuse frequencyBandListFilter in the UECapabilityEnquiry</w:t>
            </w:r>
          </w:p>
        </w:tc>
      </w:tr>
    </w:tbl>
    <w:p w:rsidR="008758ED" w:rsidRDefault="008758ED" w:rsidP="008758ED">
      <w:r>
        <w:t xml:space="preserve">In the current spec, there is a note on the </w:t>
      </w:r>
      <w:r>
        <w:t>frequencyBandListFilter in the UECapabilityEnquiry</w:t>
      </w:r>
      <w:r>
        <w:t xml:space="preserve"> as below, thus the UE would at least have the </w:t>
      </w:r>
      <w:r>
        <w:t>frequencyBandListFilter</w:t>
      </w:r>
      <w:r>
        <w:t>.</w:t>
      </w:r>
    </w:p>
    <w:tbl>
      <w:tblPr>
        <w:tblStyle w:val="af5"/>
        <w:tblW w:w="0" w:type="auto"/>
        <w:tblLook w:val="04A0" w:firstRow="1" w:lastRow="0" w:firstColumn="1" w:lastColumn="0" w:noHBand="0" w:noVBand="1"/>
      </w:tblPr>
      <w:tblGrid>
        <w:gridCol w:w="9771"/>
      </w:tblGrid>
      <w:tr w:rsidR="008758ED" w:rsidTr="008758ED">
        <w:tc>
          <w:tcPr>
            <w:tcW w:w="9771" w:type="dxa"/>
          </w:tcPr>
          <w:p w:rsidR="008758ED" w:rsidRPr="00C13A5F" w:rsidRDefault="008758ED" w:rsidP="008758ED">
            <w:r w:rsidRPr="00C13A5F">
              <w:t>38331 5.1.6.4</w:t>
            </w:r>
          </w:p>
          <w:p w:rsidR="008758ED" w:rsidRDefault="008758ED" w:rsidP="008758ED">
            <w:r>
              <w:t>NOTE 1:   Capability enquiry without frequencyBandListFilter is not supported.</w:t>
            </w:r>
          </w:p>
        </w:tc>
      </w:tr>
    </w:tbl>
    <w:p w:rsidR="008758ED" w:rsidRDefault="008758ED" w:rsidP="008758ED">
      <w:r>
        <w:t xml:space="preserve">The UE only need to report the supported band combinations that all of the bands are included in the </w:t>
      </w:r>
      <w:r w:rsidRPr="008758ED">
        <w:rPr>
          <w:i/>
        </w:rPr>
        <w:t>frequencyBandListFilter</w:t>
      </w:r>
      <w:r>
        <w:rPr>
          <w:i/>
        </w:rPr>
        <w:t xml:space="preserve">. </w:t>
      </w:r>
      <w:r w:rsidRPr="008758ED">
        <w:t xml:space="preserve">Then the question is whether there is a need </w:t>
      </w:r>
      <w:r>
        <w:t xml:space="preserve">to define a new </w:t>
      </w:r>
      <w:r w:rsidRPr="008758ED">
        <w:rPr>
          <w:rFonts w:hint="eastAsia"/>
          <w:i/>
        </w:rPr>
        <w:t>musim-candidateBandList</w:t>
      </w:r>
      <w:r>
        <w:rPr>
          <w:i/>
        </w:rPr>
        <w:t>.</w:t>
      </w:r>
      <w:r w:rsidR="00C13A5F">
        <w:t xml:space="preserve"> The advantages of introducing new</w:t>
      </w:r>
      <w:r w:rsidR="00C13A5F" w:rsidRPr="00C13A5F">
        <w:rPr>
          <w:rFonts w:hint="eastAsia"/>
          <w:i/>
        </w:rPr>
        <w:t xml:space="preserve"> </w:t>
      </w:r>
      <w:r w:rsidR="00C13A5F" w:rsidRPr="00C13A5F">
        <w:rPr>
          <w:rFonts w:hint="eastAsia"/>
        </w:rPr>
        <w:t>musim-candidateBandList</w:t>
      </w:r>
      <w:r w:rsidR="00C13A5F">
        <w:t xml:space="preserve"> is to reduce the signaling overhead of the UAI reporting. However it also increase the specification complexity. Furthermore, even without the new </w:t>
      </w:r>
      <w:r w:rsidR="00C13A5F" w:rsidRPr="008758ED">
        <w:rPr>
          <w:rFonts w:hint="eastAsia"/>
          <w:i/>
        </w:rPr>
        <w:t>musim-candidateBandList</w:t>
      </w:r>
      <w:r w:rsidR="00C13A5F">
        <w:rPr>
          <w:i/>
        </w:rPr>
        <w:t xml:space="preserve">, </w:t>
      </w:r>
      <w:r w:rsidR="00C13A5F" w:rsidRPr="00C13A5F">
        <w:t>the</w:t>
      </w:r>
      <w:r w:rsidR="00C13A5F">
        <w:t xml:space="preserve"> UE still can determine the </w:t>
      </w:r>
      <w:r w:rsidR="007C6C16">
        <w:t xml:space="preserve">necessary </w:t>
      </w:r>
      <w:r w:rsidR="00C13A5F">
        <w:t xml:space="preserve">proactive information reporting based on the measurement object configuration. </w:t>
      </w:r>
    </w:p>
    <w:p w:rsidR="007C6C16" w:rsidRPr="007C6C16" w:rsidRDefault="007C6C16" w:rsidP="007C6C16">
      <w:pPr>
        <w:rPr>
          <w:b/>
        </w:rPr>
      </w:pPr>
      <w:r w:rsidRPr="007C6C16">
        <w:rPr>
          <w:rFonts w:hint="eastAsia"/>
          <w:b/>
          <w:bCs/>
        </w:rPr>
        <w:t xml:space="preserve">Proposal </w:t>
      </w:r>
      <w:r w:rsidRPr="007C6C16">
        <w:rPr>
          <w:b/>
          <w:bCs/>
        </w:rPr>
        <w:t>3</w:t>
      </w:r>
      <w:r w:rsidRPr="007C6C16">
        <w:rPr>
          <w:rFonts w:hint="eastAsia"/>
          <w:b/>
          <w:bCs/>
        </w:rPr>
        <w:t>:</w:t>
      </w:r>
      <w:r w:rsidRPr="007C6C16">
        <w:rPr>
          <w:rFonts w:hint="eastAsia"/>
          <w:b/>
        </w:rPr>
        <w:t xml:space="preserve"> </w:t>
      </w:r>
      <w:r w:rsidRPr="007C6C16">
        <w:rPr>
          <w:b/>
        </w:rPr>
        <w:t>The</w:t>
      </w:r>
      <w:r w:rsidRPr="007C6C16">
        <w:rPr>
          <w:rFonts w:hint="eastAsia"/>
          <w:b/>
        </w:rPr>
        <w:t xml:space="preserve"> </w:t>
      </w:r>
      <w:r w:rsidRPr="007C6C16">
        <w:rPr>
          <w:rFonts w:hint="eastAsia"/>
          <w:b/>
          <w:i/>
        </w:rPr>
        <w:t>frequencyBandListFilter</w:t>
      </w:r>
      <w:r w:rsidRPr="007C6C16">
        <w:rPr>
          <w:rFonts w:hint="eastAsia"/>
          <w:b/>
        </w:rPr>
        <w:t xml:space="preserve"> in the </w:t>
      </w:r>
      <w:r w:rsidRPr="007C6C16">
        <w:rPr>
          <w:rFonts w:hint="eastAsia"/>
          <w:b/>
          <w:i/>
        </w:rPr>
        <w:t>UECapabilityEnquiry</w:t>
      </w:r>
      <w:r w:rsidRPr="007C6C16">
        <w:rPr>
          <w:b/>
        </w:rPr>
        <w:t xml:space="preserve"> can be reused as MUSIM candidate bands. </w:t>
      </w:r>
    </w:p>
    <w:p w:rsidR="00C13A5F" w:rsidRDefault="00C13A5F" w:rsidP="00C13A5F">
      <w:pPr>
        <w:pStyle w:val="2"/>
        <w:numPr>
          <w:ilvl w:val="1"/>
          <w:numId w:val="4"/>
        </w:numPr>
        <w:rPr>
          <w:rFonts w:eastAsia="宋体" w:cs="Arial"/>
          <w:b w:val="0"/>
          <w:bCs w:val="0"/>
          <w:color w:val="000000"/>
          <w:szCs w:val="22"/>
          <w:lang w:val="en-US"/>
        </w:rPr>
      </w:pPr>
      <w:r w:rsidRPr="00C13A5F">
        <w:rPr>
          <w:rFonts w:eastAsia="宋体" w:cs="Arial" w:hint="eastAsia"/>
          <w:b w:val="0"/>
          <w:bCs w:val="0"/>
          <w:color w:val="000000"/>
          <w:szCs w:val="22"/>
          <w:lang w:val="en-US"/>
        </w:rPr>
        <w:t>The granularity of the affected capabilities</w:t>
      </w:r>
    </w:p>
    <w:p w:rsidR="005F0D30" w:rsidRDefault="005F0D30" w:rsidP="005F0D30">
      <w:r>
        <w:t>The third issue is about the granularity of the affected capabilities, and the corresponding ED is as below:</w:t>
      </w:r>
    </w:p>
    <w:tbl>
      <w:tblPr>
        <w:tblStyle w:val="af5"/>
        <w:tblW w:w="0" w:type="auto"/>
        <w:tblLook w:val="04A0" w:firstRow="1" w:lastRow="0" w:firstColumn="1" w:lastColumn="0" w:noHBand="0" w:noVBand="1"/>
      </w:tblPr>
      <w:tblGrid>
        <w:gridCol w:w="9771"/>
      </w:tblGrid>
      <w:tr w:rsidR="005F0D30" w:rsidTr="005F0D30">
        <w:tc>
          <w:tcPr>
            <w:tcW w:w="9771" w:type="dxa"/>
          </w:tcPr>
          <w:p w:rsidR="005F0D30" w:rsidRDefault="005F0D30" w:rsidP="005F0D30">
            <w:pPr>
              <w:rPr>
                <w:rFonts w:hint="eastAsia"/>
              </w:rPr>
            </w:pPr>
            <w:r>
              <w:rPr>
                <w:lang w:eastAsia="zh-CN"/>
              </w:rPr>
              <w:t xml:space="preserve">Editor’s note: The UL/DL MIMO layer and/or the UL/DL supported bandwidth restriction (if supported) shall work for the MUSIM-BandToAffect, and </w:t>
            </w:r>
            <w:r w:rsidRPr="00C7650B">
              <w:rPr>
                <w:highlight w:val="yellow"/>
                <w:lang w:eastAsia="zh-CN"/>
              </w:rPr>
              <w:t>the granularity is FFS.</w:t>
            </w:r>
            <w:r>
              <w:rPr>
                <w:rFonts w:hint="eastAsia"/>
                <w:lang w:eastAsia="zh-CN"/>
              </w:rPr>
              <w:t xml:space="preserve"> FFS</w:t>
            </w:r>
            <w:r>
              <w:rPr>
                <w:lang w:eastAsia="zh-CN"/>
              </w:rPr>
              <w:t xml:space="preserve"> restricted (lower) capabilities (e.g. with lower MIMO layer).</w:t>
            </w:r>
          </w:p>
        </w:tc>
      </w:tr>
    </w:tbl>
    <w:p w:rsidR="005F0D30" w:rsidRDefault="005F0D30" w:rsidP="005F0D30">
      <w:r>
        <w:t xml:space="preserve">But there is also </w:t>
      </w:r>
      <w:r w:rsidR="007C6C16">
        <w:t>an</w:t>
      </w:r>
      <w:r>
        <w:t xml:space="preserve"> agreement on the MIMO layer reporting.</w:t>
      </w:r>
    </w:p>
    <w:p w:rsidR="005F0D30" w:rsidRDefault="005F0D30" w:rsidP="005F0D30">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s>
        <w:ind w:left="822" w:hanging="402"/>
        <w:rPr>
          <w:b w:val="0"/>
          <w:bCs/>
          <w:sz w:val="24"/>
          <w:szCs w:val="24"/>
        </w:rPr>
      </w:pPr>
      <w:r>
        <w:rPr>
          <w:b w:val="0"/>
          <w:bCs/>
        </w:rPr>
        <w:t>3</w:t>
      </w:r>
      <w:r>
        <w:rPr>
          <w:b w:val="0"/>
          <w:bCs/>
        </w:rPr>
        <w:tab/>
        <w:t>Maximum MIMO layers/bandwidth restriction is reported per CC ((FFS how we signal this).</w:t>
      </w:r>
    </w:p>
    <w:p w:rsidR="005F0D30" w:rsidRDefault="005F0D30" w:rsidP="005F0D30">
      <w:pPr>
        <w:rPr>
          <w:lang w:val="en-GB"/>
        </w:rPr>
      </w:pPr>
      <w:r>
        <w:rPr>
          <w:rFonts w:hint="eastAsia"/>
          <w:lang w:val="en-GB"/>
        </w:rPr>
        <w:t>A</w:t>
      </w:r>
      <w:r>
        <w:rPr>
          <w:lang w:val="en-GB"/>
        </w:rPr>
        <w:t>ccording to this agreement, it seems that it shall be reported per CC, however, we think this agreement is discussed under the reactive case, so for the proactive case, the granularity is still FFS.</w:t>
      </w:r>
    </w:p>
    <w:p w:rsidR="005F0D30" w:rsidRPr="005F0D30" w:rsidRDefault="005F0D30" w:rsidP="005F0D30">
      <w:pPr>
        <w:rPr>
          <w:b/>
          <w:lang w:val="en-GB"/>
        </w:rPr>
      </w:pPr>
      <w:r w:rsidRPr="005F0D30">
        <w:rPr>
          <w:b/>
          <w:lang w:val="en-GB"/>
        </w:rPr>
        <w:t xml:space="preserve">Proposal </w:t>
      </w:r>
      <w:r w:rsidR="00E90672">
        <w:rPr>
          <w:b/>
          <w:lang w:val="en-GB"/>
        </w:rPr>
        <w:t>4</w:t>
      </w:r>
      <w:r w:rsidRPr="005F0D30">
        <w:rPr>
          <w:b/>
          <w:lang w:val="en-GB"/>
        </w:rPr>
        <w:t>: Ran 2 to confirm the below agreement is only for the reactive case</w:t>
      </w:r>
      <w:r>
        <w:rPr>
          <w:b/>
          <w:lang w:val="en-GB"/>
        </w:rPr>
        <w:t>.</w:t>
      </w:r>
    </w:p>
    <w:p w:rsidR="005F0D30" w:rsidRDefault="005F0D30" w:rsidP="005F0D30">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s>
        <w:ind w:left="822" w:hanging="402"/>
        <w:rPr>
          <w:b w:val="0"/>
          <w:bCs/>
          <w:sz w:val="24"/>
          <w:szCs w:val="24"/>
        </w:rPr>
      </w:pPr>
      <w:r>
        <w:rPr>
          <w:b w:val="0"/>
          <w:bCs/>
        </w:rPr>
        <w:t>3</w:t>
      </w:r>
      <w:r>
        <w:rPr>
          <w:b w:val="0"/>
          <w:bCs/>
        </w:rPr>
        <w:tab/>
        <w:t>Maximum MIMO layers/bandwidth restriction is reported per CC ((FFS how we signal this).</w:t>
      </w:r>
    </w:p>
    <w:p w:rsidR="005F0D30" w:rsidRPr="005F0D30" w:rsidRDefault="005F0D30" w:rsidP="005F0D30">
      <w:pPr>
        <w:rPr>
          <w:rFonts w:hint="eastAsia"/>
          <w:lang w:val="en-GB"/>
        </w:rPr>
      </w:pPr>
      <w:r>
        <w:rPr>
          <w:rFonts w:hint="eastAsia"/>
          <w:lang w:val="en-GB"/>
        </w:rPr>
        <w:t>I</w:t>
      </w:r>
      <w:r>
        <w:rPr>
          <w:lang w:val="en-GB"/>
        </w:rPr>
        <w:t xml:space="preserve">f proposal 3 was confirmed, then RAN2 need to further discuss the granularity for the proactive case. For the proactive case, if we check the current UE capability signalling, we can see that both the MIMO layer and the bandwidth were reported </w:t>
      </w:r>
      <w:r w:rsidR="00E90672">
        <w:rPr>
          <w:lang w:val="en-GB"/>
        </w:rPr>
        <w:t>per CC per BC</w:t>
      </w:r>
      <w:r w:rsidR="007C6C16">
        <w:rPr>
          <w:lang w:val="en-GB"/>
        </w:rPr>
        <w:t xml:space="preserve"> (per FSPC)</w:t>
      </w:r>
      <w:r w:rsidR="00E90672">
        <w:rPr>
          <w:lang w:val="en-GB"/>
        </w:rPr>
        <w:t>.</w:t>
      </w:r>
    </w:p>
    <w:p w:rsidR="00125BC0" w:rsidRDefault="00C13A5F" w:rsidP="008758ED">
      <w:pPr>
        <w:ind w:left="420"/>
      </w:pPr>
      <w:r>
        <w:rPr>
          <w:noProof/>
        </w:rPr>
        <w:lastRenderedPageBreak/>
        <w:drawing>
          <wp:inline distT="0" distB="0" distL="0" distR="0" wp14:anchorId="59392E4F" wp14:editId="01B28078">
            <wp:extent cx="5381625" cy="2638425"/>
            <wp:effectExtent l="0" t="0" r="9525" b="9525"/>
            <wp:docPr id="1" name="图片 1" descr="C:\Users\00195941\AppData\Local\Temp\ksohtml1938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00195941\AppData\Local\Temp\ksohtml19388\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1625" cy="2638425"/>
                    </a:xfrm>
                    <a:prstGeom prst="rect">
                      <a:avLst/>
                    </a:prstGeom>
                    <a:noFill/>
                    <a:ln>
                      <a:noFill/>
                    </a:ln>
                  </pic:spPr>
                </pic:pic>
              </a:graphicData>
            </a:graphic>
          </wp:inline>
        </w:drawing>
      </w:r>
    </w:p>
    <w:p w:rsidR="00E90672" w:rsidRDefault="00E90672" w:rsidP="00E90672">
      <w:pPr>
        <w:jc w:val="center"/>
        <w:rPr>
          <w:b/>
          <w:bCs/>
        </w:rPr>
      </w:pPr>
      <w:r>
        <w:rPr>
          <w:rFonts w:hint="eastAsia"/>
          <w:b/>
          <w:bCs/>
        </w:rPr>
        <w:t>Fig 1: UE capability Structure</w:t>
      </w:r>
    </w:p>
    <w:p w:rsidR="00E90672" w:rsidRDefault="00E90672" w:rsidP="00E90672">
      <w:r>
        <w:rPr>
          <w:rFonts w:hint="eastAsia"/>
        </w:rPr>
        <w:t>T</w:t>
      </w:r>
      <w:r>
        <w:t>hus, the ideal case is to take the same granularity as the current UE capability structure, i.e. per cc per BC. However, according to the companies’ feedback in the post email discussion, more companies prefer to take per band per BC to simpli</w:t>
      </w:r>
      <w:r w:rsidR="007C6C16">
        <w:t xml:space="preserve">fy the proactive case reporting because of the complexity of per FSPC reporting. </w:t>
      </w:r>
    </w:p>
    <w:p w:rsidR="00E90672" w:rsidRDefault="00E90672" w:rsidP="00E90672">
      <w:r>
        <w:t>For per Band per BC reporting, it means for a BC, the restriction on a band would be adopted to all of the CCs. For example</w:t>
      </w:r>
      <w:r w:rsidR="006205B1">
        <w:t xml:space="preserve">, the BC1 has 3 band entries band X+Y+Z, then the band X and Y were affected, the per band per BC restriction for the band X is (maximum MIMO layer, maximum bandwidth) = (2 layer, 50M) and for the band Y is </w:t>
      </w:r>
      <w:r w:rsidR="006205B1">
        <w:t>(maximum MIM</w:t>
      </w:r>
      <w:r w:rsidR="006205B1">
        <w:t>O layer, maximum bandwidth) = (4</w:t>
      </w:r>
      <w:r w:rsidR="006205B1">
        <w:t xml:space="preserve"> layer</w:t>
      </w:r>
      <w:r w:rsidR="006205B1">
        <w:t>, 3</w:t>
      </w:r>
      <w:r w:rsidR="006205B1">
        <w:t>0M)</w:t>
      </w:r>
      <w:r w:rsidR="006205B1">
        <w:t xml:space="preserve">, the restricted capabilities would </w:t>
      </w:r>
      <w:r w:rsidR="007C6C16">
        <w:t xml:space="preserve">be changed as below, all of the CCs in one band would have to comply the per Band per BC level restriction. </w:t>
      </w:r>
    </w:p>
    <w:p w:rsidR="006205B1" w:rsidRDefault="006205B1" w:rsidP="00E90672">
      <w:r>
        <w:object w:dxaOrig="11685" w:dyaOrig="3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7pt;height:154.7pt" o:ole="">
            <v:imagedata r:id="rId10" o:title=""/>
          </v:shape>
          <o:OLEObject Type="Embed" ProgID="Visio.Drawing.15" ShapeID="_x0000_i1025" DrawAspect="Content" ObjectID="_1757507434" r:id="rId11"/>
        </w:object>
      </w:r>
    </w:p>
    <w:p w:rsidR="006205B1" w:rsidRDefault="006205B1" w:rsidP="006205B1">
      <w:pPr>
        <w:jc w:val="center"/>
        <w:rPr>
          <w:b/>
          <w:bCs/>
        </w:rPr>
      </w:pPr>
      <w:r>
        <w:rPr>
          <w:rFonts w:hint="eastAsia"/>
          <w:b/>
          <w:bCs/>
        </w:rPr>
        <w:t xml:space="preserve">Fig </w:t>
      </w:r>
      <w:r>
        <w:rPr>
          <w:b/>
          <w:bCs/>
        </w:rPr>
        <w:t>2</w:t>
      </w:r>
      <w:r>
        <w:rPr>
          <w:rFonts w:hint="eastAsia"/>
          <w:b/>
          <w:bCs/>
        </w:rPr>
        <w:t xml:space="preserve">: </w:t>
      </w:r>
      <w:r>
        <w:rPr>
          <w:b/>
          <w:bCs/>
        </w:rPr>
        <w:t>Restriction with per Band per BC Granularity</w:t>
      </w:r>
    </w:p>
    <w:p w:rsidR="006205B1" w:rsidRDefault="006205B1" w:rsidP="00E90672">
      <w:r>
        <w:rPr>
          <w:rFonts w:hint="eastAsia"/>
        </w:rPr>
        <w:t>W</w:t>
      </w:r>
      <w:r>
        <w:t>ith per band per BC scheme, in the UAI, it doesn’t need to indicate the dedicated feature set entry and also the dedicate CCs, which would reduce the signaling overhead significantly at the cost of the performance reduction.</w:t>
      </w:r>
      <w:r w:rsidR="004C04F9">
        <w:t xml:space="preserve"> An </w:t>
      </w:r>
      <w:r>
        <w:t xml:space="preserve">Asn.1 coding example </w:t>
      </w:r>
      <w:r w:rsidR="004C04F9">
        <w:t>can be as below:</w:t>
      </w:r>
    </w:p>
    <w:tbl>
      <w:tblPr>
        <w:tblStyle w:val="af5"/>
        <w:tblW w:w="10343" w:type="dxa"/>
        <w:tblLook w:val="04A0" w:firstRow="1" w:lastRow="0" w:firstColumn="1" w:lastColumn="0" w:noHBand="0" w:noVBand="1"/>
      </w:tblPr>
      <w:tblGrid>
        <w:gridCol w:w="10343"/>
      </w:tblGrid>
      <w:tr w:rsidR="004C04F9" w:rsidTr="007C6C16">
        <w:tc>
          <w:tcPr>
            <w:tcW w:w="10343" w:type="dxa"/>
          </w:tcPr>
          <w:p w:rsidR="004C04F9" w:rsidRPr="004C04F9" w:rsidRDefault="004C04F9" w:rsidP="004C04F9">
            <w:pPr>
              <w:pStyle w:val="PL"/>
              <w:shd w:val="clear" w:color="auto" w:fill="E6E6E6"/>
              <w:spacing w:after="0" w:line="240" w:lineRule="auto"/>
              <w:rPr>
                <w:rFonts w:ascii="Times New Roman" w:eastAsia="Times New Roman" w:hAnsi="Times New Roman"/>
                <w:sz w:val="18"/>
                <w:szCs w:val="18"/>
                <w:lang w:val="en-GB" w:eastAsia="en-GB"/>
              </w:rPr>
            </w:pPr>
            <w:r w:rsidRPr="004C04F9">
              <w:rPr>
                <w:rFonts w:ascii="Times New Roman" w:eastAsia="Times New Roman" w:hAnsi="Times New Roman"/>
                <w:sz w:val="18"/>
                <w:szCs w:val="18"/>
                <w:lang w:val="en-GB" w:eastAsia="en-GB"/>
              </w:rPr>
              <w:lastRenderedPageBreak/>
              <w:t>MUSIM-ConstrainedBandComb-r18  ::= SEQUENCE {</w:t>
            </w:r>
          </w:p>
          <w:p w:rsidR="004C04F9" w:rsidRPr="004C04F9" w:rsidRDefault="004C04F9" w:rsidP="004C04F9">
            <w:pPr>
              <w:pStyle w:val="PL"/>
              <w:shd w:val="clear" w:color="auto" w:fill="E6E6E6"/>
              <w:spacing w:after="0" w:line="240" w:lineRule="auto"/>
              <w:ind w:firstLineChars="250" w:firstLine="450"/>
              <w:rPr>
                <w:rFonts w:ascii="Times New Roman" w:eastAsia="Times New Roman" w:hAnsi="Times New Roman"/>
                <w:sz w:val="18"/>
                <w:szCs w:val="18"/>
                <w:lang w:val="en-GB" w:eastAsia="en-GB"/>
              </w:rPr>
            </w:pPr>
            <w:r w:rsidRPr="004C04F9">
              <w:rPr>
                <w:rFonts w:ascii="Times New Roman" w:eastAsia="Times New Roman" w:hAnsi="Times New Roman"/>
                <w:sz w:val="18"/>
                <w:szCs w:val="18"/>
                <w:lang w:val="en-GB" w:eastAsia="en-GB"/>
              </w:rPr>
              <w:t>musim-BandCombinationInfo            FFS,</w:t>
            </w:r>
          </w:p>
          <w:p w:rsidR="004C04F9" w:rsidRPr="004C04F9" w:rsidRDefault="004C04F9" w:rsidP="004C04F9">
            <w:pPr>
              <w:pStyle w:val="PL"/>
              <w:shd w:val="clear" w:color="auto" w:fill="E6E6E6"/>
              <w:tabs>
                <w:tab w:val="clear" w:pos="384"/>
                <w:tab w:val="left" w:pos="390"/>
              </w:tabs>
              <w:spacing w:after="0" w:line="240" w:lineRule="auto"/>
              <w:rPr>
                <w:rFonts w:ascii="Times New Roman" w:eastAsia="Times New Roman" w:hAnsi="Times New Roman"/>
                <w:sz w:val="18"/>
                <w:szCs w:val="18"/>
                <w:lang w:val="en-GB" w:eastAsia="en-GB"/>
              </w:rPr>
            </w:pPr>
            <w:r w:rsidRPr="004C04F9">
              <w:rPr>
                <w:rFonts w:ascii="Times New Roman" w:eastAsia="Times New Roman" w:hAnsi="Times New Roman"/>
                <w:sz w:val="18"/>
                <w:szCs w:val="18"/>
                <w:lang w:val="en-GB" w:eastAsia="en-GB"/>
              </w:rPr>
              <w:tab/>
              <w:t>musim-BandToForbiddenList-r18        MUSIM-BandToForbiddenList-r18 OPTIONAL,</w:t>
            </w:r>
          </w:p>
          <w:p w:rsidR="004C04F9" w:rsidRPr="004C04F9" w:rsidRDefault="004C04F9" w:rsidP="004C04F9">
            <w:pPr>
              <w:pStyle w:val="PL"/>
              <w:shd w:val="clear" w:color="auto" w:fill="E6E6E6"/>
              <w:spacing w:after="0" w:line="240" w:lineRule="auto"/>
              <w:rPr>
                <w:rFonts w:ascii="Times New Roman" w:eastAsia="Times New Roman" w:hAnsi="Times New Roman"/>
                <w:sz w:val="18"/>
                <w:szCs w:val="18"/>
                <w:lang w:val="en-GB" w:eastAsia="en-GB"/>
              </w:rPr>
            </w:pPr>
            <w:r w:rsidRPr="004C04F9">
              <w:rPr>
                <w:rFonts w:ascii="Times New Roman" w:eastAsia="Times New Roman" w:hAnsi="Times New Roman"/>
                <w:sz w:val="18"/>
                <w:szCs w:val="18"/>
                <w:lang w:val="en-GB" w:eastAsia="en-GB"/>
              </w:rPr>
              <w:tab/>
              <w:t>musim-BandToAffectList-r18           MUSIM-BandToAffectList-r18 OPTIONAL</w:t>
            </w:r>
          </w:p>
          <w:p w:rsidR="004C04F9" w:rsidRPr="004C04F9" w:rsidRDefault="004C04F9" w:rsidP="004C04F9">
            <w:pPr>
              <w:pStyle w:val="PL"/>
              <w:shd w:val="clear" w:color="auto" w:fill="E6E6E6"/>
              <w:spacing w:after="0" w:line="240" w:lineRule="auto"/>
              <w:rPr>
                <w:rFonts w:ascii="Times New Roman" w:eastAsia="Times New Roman" w:hAnsi="Times New Roman"/>
                <w:sz w:val="18"/>
                <w:szCs w:val="18"/>
                <w:lang w:val="en-GB" w:eastAsia="en-GB"/>
              </w:rPr>
            </w:pPr>
            <w:r w:rsidRPr="004C04F9">
              <w:rPr>
                <w:rFonts w:ascii="Times New Roman" w:eastAsia="Times New Roman" w:hAnsi="Times New Roman"/>
                <w:sz w:val="18"/>
                <w:szCs w:val="18"/>
                <w:lang w:val="en-GB" w:eastAsia="en-GB"/>
              </w:rPr>
              <w:t>}</w:t>
            </w:r>
          </w:p>
          <w:p w:rsidR="004C04F9" w:rsidRPr="004C04F9" w:rsidRDefault="004C04F9" w:rsidP="004C04F9">
            <w:pPr>
              <w:pStyle w:val="PL"/>
              <w:shd w:val="clear" w:color="auto" w:fill="E6E6E6"/>
              <w:tabs>
                <w:tab w:val="clear" w:pos="384"/>
                <w:tab w:val="left" w:pos="390"/>
              </w:tabs>
              <w:spacing w:after="0" w:line="240" w:lineRule="auto"/>
              <w:rPr>
                <w:rFonts w:ascii="Times New Roman" w:eastAsia="Times New Roman" w:hAnsi="Times New Roman"/>
                <w:sz w:val="18"/>
                <w:szCs w:val="18"/>
                <w:lang w:val="en-GB" w:eastAsia="en-GB"/>
              </w:rPr>
            </w:pPr>
            <w:r w:rsidRPr="004C04F9">
              <w:rPr>
                <w:rFonts w:ascii="Times New Roman" w:eastAsia="Times New Roman" w:hAnsi="Times New Roman"/>
                <w:sz w:val="18"/>
                <w:szCs w:val="18"/>
                <w:lang w:val="en-GB" w:eastAsia="en-GB"/>
              </w:rPr>
              <w:t>MUSIM-BandToForbiddenList-r18 ::=  SEQUENCE (SIZE (1.. maxSimultaneousBands)) OF BandEntryIndex   OPTIONAL,</w:t>
            </w:r>
          </w:p>
          <w:p w:rsidR="004C04F9" w:rsidRPr="004C04F9" w:rsidRDefault="004C04F9" w:rsidP="004C04F9">
            <w:pPr>
              <w:pStyle w:val="PL"/>
              <w:shd w:val="clear" w:color="auto" w:fill="E6E6E6"/>
              <w:spacing w:after="0" w:line="240" w:lineRule="auto"/>
              <w:rPr>
                <w:rFonts w:ascii="Times New Roman" w:eastAsia="Times New Roman" w:hAnsi="Times New Roman"/>
                <w:sz w:val="18"/>
                <w:szCs w:val="18"/>
                <w:lang w:val="en-GB" w:eastAsia="en-GB"/>
              </w:rPr>
            </w:pPr>
            <w:r w:rsidRPr="004C04F9">
              <w:rPr>
                <w:rFonts w:ascii="Times New Roman" w:eastAsia="Times New Roman" w:hAnsi="Times New Roman"/>
                <w:sz w:val="18"/>
                <w:szCs w:val="18"/>
                <w:lang w:val="en-GB" w:eastAsia="en-GB"/>
              </w:rPr>
              <w:t>MUSIM-BandToAffectList-r18 ::= SEQUENCE (SIZE (1.. maxSimultaneousBands)) OF MUSIM-CapabilityRestrictedBandParameters OPTIONAL</w:t>
            </w:r>
          </w:p>
          <w:p w:rsidR="004C04F9" w:rsidRPr="004C04F9" w:rsidRDefault="004C04F9" w:rsidP="004C04F9">
            <w:pPr>
              <w:pStyle w:val="PL"/>
              <w:shd w:val="clear" w:color="auto" w:fill="E6E6E6"/>
              <w:spacing w:after="0" w:line="240" w:lineRule="auto"/>
              <w:rPr>
                <w:rFonts w:ascii="Times New Roman" w:eastAsia="Times New Roman" w:hAnsi="Times New Roman"/>
                <w:sz w:val="18"/>
                <w:szCs w:val="18"/>
                <w:lang w:val="en-GB" w:eastAsia="en-GB"/>
              </w:rPr>
            </w:pPr>
          </w:p>
          <w:p w:rsidR="004C04F9" w:rsidRPr="004C04F9" w:rsidRDefault="004C04F9" w:rsidP="004C04F9">
            <w:pPr>
              <w:pStyle w:val="PL"/>
              <w:shd w:val="clear" w:color="auto" w:fill="E6E6E6"/>
              <w:spacing w:after="0" w:line="240" w:lineRule="auto"/>
              <w:rPr>
                <w:rFonts w:ascii="Times New Roman" w:eastAsia="Times New Roman" w:hAnsi="Times New Roman"/>
                <w:sz w:val="18"/>
                <w:szCs w:val="18"/>
                <w:lang w:val="en-GB" w:eastAsia="en-GB"/>
              </w:rPr>
            </w:pPr>
            <w:r w:rsidRPr="004C04F9">
              <w:rPr>
                <w:rFonts w:ascii="Times New Roman" w:eastAsia="Times New Roman" w:hAnsi="Times New Roman"/>
                <w:sz w:val="18"/>
                <w:szCs w:val="18"/>
                <w:lang w:val="en-GB" w:eastAsia="en-GB"/>
              </w:rPr>
              <w:t>MUSIM-CapabilityRestrictedBandParameters               SEQUENCE {</w:t>
            </w:r>
          </w:p>
          <w:p w:rsidR="004C04F9" w:rsidRPr="004C04F9" w:rsidRDefault="004C04F9" w:rsidP="004C04F9">
            <w:pPr>
              <w:pStyle w:val="PL"/>
              <w:shd w:val="clear" w:color="auto" w:fill="E6E6E6"/>
              <w:spacing w:after="0" w:line="240" w:lineRule="auto"/>
              <w:rPr>
                <w:rFonts w:ascii="Times New Roman" w:eastAsia="Times New Roman" w:hAnsi="Times New Roman"/>
                <w:sz w:val="18"/>
                <w:szCs w:val="18"/>
                <w:lang w:val="en-GB" w:eastAsia="en-GB"/>
              </w:rPr>
            </w:pPr>
            <w:r w:rsidRPr="004C04F9">
              <w:rPr>
                <w:rFonts w:ascii="Times New Roman" w:eastAsia="Times New Roman" w:hAnsi="Times New Roman"/>
                <w:sz w:val="18"/>
                <w:szCs w:val="18"/>
                <w:lang w:val="en-GB" w:eastAsia="en-GB"/>
              </w:rPr>
              <w:tab/>
              <w:t>bandEntryIndex                           BandEntryIndex,</w:t>
            </w:r>
          </w:p>
          <w:p w:rsidR="004C04F9" w:rsidRPr="004C04F9" w:rsidRDefault="004C04F9" w:rsidP="004C04F9">
            <w:pPr>
              <w:pStyle w:val="PL"/>
              <w:shd w:val="clear" w:color="auto" w:fill="E6E6E6"/>
              <w:spacing w:after="0" w:line="240" w:lineRule="auto"/>
              <w:rPr>
                <w:rFonts w:ascii="Times New Roman" w:eastAsia="Times New Roman" w:hAnsi="Times New Roman"/>
                <w:sz w:val="18"/>
                <w:szCs w:val="18"/>
                <w:lang w:val="en-GB" w:eastAsia="en-GB"/>
              </w:rPr>
            </w:pPr>
            <w:r w:rsidRPr="004C04F9">
              <w:rPr>
                <w:rFonts w:ascii="Times New Roman" w:eastAsia="Times New Roman" w:hAnsi="Times New Roman"/>
                <w:sz w:val="18"/>
                <w:szCs w:val="18"/>
                <w:lang w:val="en-GB" w:eastAsia="en-GB"/>
              </w:rPr>
              <w:t xml:space="preserve">    musim-capabilityRestricted-r18       </w:t>
            </w:r>
            <w:r w:rsidRPr="004C04F9">
              <w:rPr>
                <w:rFonts w:ascii="Times New Roman" w:eastAsia="Times New Roman" w:hAnsi="Times New Roman"/>
                <w:color w:val="FF0000"/>
                <w:sz w:val="18"/>
                <w:szCs w:val="18"/>
                <w:lang w:val="en-GB" w:eastAsia="en-GB"/>
              </w:rPr>
              <w:t xml:space="preserve">MUSIM-capabilityRestricted-r18 </w:t>
            </w:r>
            <w:r w:rsidRPr="004C04F9">
              <w:rPr>
                <w:rFonts w:ascii="Times New Roman" w:eastAsia="Times New Roman" w:hAnsi="Times New Roman"/>
                <w:sz w:val="18"/>
                <w:szCs w:val="18"/>
                <w:lang w:val="en-GB" w:eastAsia="en-GB"/>
              </w:rPr>
              <w:t xml:space="preserve"> </w:t>
            </w:r>
          </w:p>
          <w:p w:rsidR="004C04F9" w:rsidRPr="004C04F9" w:rsidRDefault="004C04F9" w:rsidP="004C04F9">
            <w:pPr>
              <w:pStyle w:val="PL"/>
              <w:shd w:val="clear" w:color="auto" w:fill="E6E6E6"/>
              <w:spacing w:after="0" w:line="240" w:lineRule="auto"/>
              <w:rPr>
                <w:rFonts w:ascii="Times New Roman" w:eastAsia="Times New Roman" w:hAnsi="Times New Roman"/>
                <w:sz w:val="18"/>
                <w:szCs w:val="18"/>
                <w:lang w:val="en-GB" w:eastAsia="en-GB"/>
              </w:rPr>
            </w:pPr>
            <w:r w:rsidRPr="004C04F9">
              <w:rPr>
                <w:rFonts w:ascii="Times New Roman" w:eastAsia="Times New Roman" w:hAnsi="Times New Roman"/>
                <w:sz w:val="18"/>
                <w:szCs w:val="18"/>
                <w:lang w:val="en-GB" w:eastAsia="en-GB"/>
              </w:rPr>
              <w:t>}</w:t>
            </w:r>
          </w:p>
          <w:p w:rsidR="004C04F9" w:rsidRPr="004C04F9" w:rsidRDefault="004C04F9" w:rsidP="004C04F9">
            <w:pPr>
              <w:pStyle w:val="PL"/>
              <w:shd w:val="clear" w:color="auto" w:fill="E6E6E6"/>
              <w:spacing w:after="0" w:line="240" w:lineRule="auto"/>
              <w:rPr>
                <w:rFonts w:ascii="Times New Roman" w:eastAsia="Times New Roman" w:hAnsi="Times New Roman"/>
                <w:sz w:val="18"/>
                <w:szCs w:val="18"/>
                <w:lang w:val="en-GB" w:eastAsia="en-GB"/>
              </w:rPr>
            </w:pPr>
            <w:r w:rsidRPr="004C04F9">
              <w:rPr>
                <w:rFonts w:ascii="Times New Roman" w:eastAsia="Times New Roman" w:hAnsi="Times New Roman"/>
                <w:sz w:val="18"/>
                <w:szCs w:val="18"/>
                <w:lang w:val="en-GB" w:eastAsia="en-GB"/>
              </w:rPr>
              <w:t>BandEntryIndex       ::= INTEGER(1..maxSimultaneousBands)</w:t>
            </w:r>
          </w:p>
          <w:p w:rsidR="004C04F9" w:rsidRPr="004C04F9" w:rsidRDefault="004C04F9" w:rsidP="004C04F9">
            <w:pPr>
              <w:pStyle w:val="PL"/>
              <w:shd w:val="clear" w:color="auto" w:fill="E6E6E6"/>
              <w:spacing w:after="0" w:line="240" w:lineRule="auto"/>
              <w:rPr>
                <w:rFonts w:ascii="Times New Roman" w:eastAsia="Times New Roman" w:hAnsi="Times New Roman"/>
                <w:sz w:val="18"/>
                <w:szCs w:val="18"/>
                <w:lang w:val="en-GB" w:eastAsia="en-GB"/>
              </w:rPr>
            </w:pPr>
            <w:r w:rsidRPr="004C04F9">
              <w:rPr>
                <w:rFonts w:ascii="Times New Roman" w:eastAsia="Times New Roman" w:hAnsi="Times New Roman"/>
                <w:color w:val="FF0000"/>
                <w:sz w:val="18"/>
                <w:szCs w:val="18"/>
                <w:lang w:val="en-GB" w:eastAsia="en-GB"/>
              </w:rPr>
              <w:t>MUSIM-capabilityRestricted-r18</w:t>
            </w:r>
            <w:r w:rsidRPr="004C04F9">
              <w:rPr>
                <w:rFonts w:ascii="Times New Roman" w:eastAsia="Times New Roman" w:hAnsi="Times New Roman"/>
                <w:sz w:val="18"/>
                <w:szCs w:val="18"/>
                <w:lang w:val="en-GB" w:eastAsia="en-GB"/>
              </w:rPr>
              <w:t xml:space="preserve">  ::=  SEQUENCE {</w:t>
            </w:r>
          </w:p>
          <w:p w:rsidR="004C04F9" w:rsidRPr="004C04F9" w:rsidRDefault="004C04F9" w:rsidP="004C04F9">
            <w:pPr>
              <w:pStyle w:val="PL"/>
              <w:shd w:val="clear" w:color="auto" w:fill="E6E6E6"/>
              <w:spacing w:after="0" w:line="240" w:lineRule="auto"/>
              <w:rPr>
                <w:rFonts w:ascii="Times New Roman" w:eastAsia="Times New Roman" w:hAnsi="Times New Roman"/>
                <w:color w:val="FF0000"/>
                <w:sz w:val="18"/>
                <w:szCs w:val="18"/>
                <w:lang w:val="en-GB" w:eastAsia="en-GB"/>
              </w:rPr>
            </w:pPr>
            <w:r w:rsidRPr="004C04F9">
              <w:rPr>
                <w:rFonts w:ascii="Times New Roman" w:eastAsia="Times New Roman" w:hAnsi="Times New Roman"/>
                <w:color w:val="FF0000"/>
                <w:sz w:val="18"/>
                <w:szCs w:val="18"/>
                <w:lang w:val="en-GB" w:eastAsia="en-GB"/>
              </w:rPr>
              <w:tab/>
              <w:t>musim-MIMO-Layers-DL-r18              INTEGER (1..8)          OPTIONAL,</w:t>
            </w:r>
          </w:p>
          <w:p w:rsidR="004C04F9" w:rsidRPr="004C04F9" w:rsidRDefault="004C04F9" w:rsidP="004C04F9">
            <w:pPr>
              <w:pStyle w:val="PL"/>
              <w:shd w:val="clear" w:color="auto" w:fill="E6E6E6"/>
              <w:spacing w:after="0" w:line="240" w:lineRule="auto"/>
              <w:rPr>
                <w:rFonts w:ascii="Times New Roman" w:eastAsia="Times New Roman" w:hAnsi="Times New Roman"/>
                <w:color w:val="FF0000"/>
                <w:sz w:val="18"/>
                <w:szCs w:val="18"/>
                <w:lang w:val="en-GB" w:eastAsia="en-GB"/>
              </w:rPr>
            </w:pPr>
            <w:r w:rsidRPr="004C04F9">
              <w:rPr>
                <w:rFonts w:ascii="Times New Roman" w:eastAsia="Times New Roman" w:hAnsi="Times New Roman"/>
                <w:color w:val="FF0000"/>
                <w:sz w:val="18"/>
                <w:szCs w:val="18"/>
                <w:lang w:val="en-GB" w:eastAsia="en-GB"/>
              </w:rPr>
              <w:tab/>
              <w:t xml:space="preserve">musim-MIMO-Layers-UL-r18              INTEGER (1..4)          OPTIONAL </w:t>
            </w:r>
          </w:p>
          <w:p w:rsidR="004C04F9" w:rsidRPr="004C04F9" w:rsidRDefault="004C04F9" w:rsidP="004C04F9">
            <w:pPr>
              <w:pStyle w:val="PL"/>
              <w:shd w:val="clear" w:color="auto" w:fill="E6E6E6"/>
              <w:tabs>
                <w:tab w:val="clear" w:pos="4224"/>
                <w:tab w:val="left" w:pos="4075"/>
              </w:tabs>
              <w:spacing w:after="0" w:line="240" w:lineRule="auto"/>
              <w:rPr>
                <w:rFonts w:ascii="Times New Roman" w:hAnsi="Times New Roman"/>
                <w:color w:val="FF0000"/>
                <w:sz w:val="18"/>
                <w:szCs w:val="18"/>
              </w:rPr>
            </w:pPr>
            <w:r w:rsidRPr="004C04F9">
              <w:rPr>
                <w:rFonts w:ascii="Times New Roman" w:hAnsi="Times New Roman"/>
                <w:color w:val="FF0000"/>
                <w:sz w:val="18"/>
                <w:szCs w:val="18"/>
              </w:rPr>
              <w:tab/>
              <w:t xml:space="preserve">supportedBandwidthDL </w:t>
            </w:r>
            <w:r w:rsidRPr="004C04F9">
              <w:rPr>
                <w:rFonts w:ascii="Times New Roman" w:hAnsi="Times New Roman"/>
                <w:color w:val="FF0000"/>
                <w:sz w:val="18"/>
                <w:szCs w:val="18"/>
              </w:rPr>
              <w:tab/>
            </w:r>
            <w:r w:rsidRPr="004C04F9">
              <w:rPr>
                <w:rFonts w:ascii="Times New Roman" w:hAnsi="Times New Roman"/>
                <w:color w:val="FF0000"/>
                <w:sz w:val="18"/>
                <w:szCs w:val="18"/>
              </w:rPr>
              <w:tab/>
            </w:r>
            <w:r w:rsidRPr="004C04F9">
              <w:rPr>
                <w:rFonts w:ascii="Times New Roman" w:hAnsi="Times New Roman"/>
                <w:color w:val="FF0000"/>
                <w:sz w:val="18"/>
                <w:szCs w:val="18"/>
              </w:rPr>
              <w:tab/>
            </w:r>
            <w:r w:rsidRPr="004C04F9">
              <w:rPr>
                <w:rFonts w:ascii="Times New Roman" w:hAnsi="Times New Roman"/>
                <w:color w:val="FF0000"/>
                <w:sz w:val="18"/>
                <w:szCs w:val="18"/>
              </w:rPr>
              <w:tab/>
            </w:r>
            <w:r w:rsidRPr="004C04F9">
              <w:rPr>
                <w:rFonts w:ascii="Times New Roman" w:hAnsi="Times New Roman"/>
                <w:color w:val="FF0000"/>
                <w:sz w:val="18"/>
                <w:szCs w:val="18"/>
              </w:rPr>
              <w:tab/>
              <w:t xml:space="preserve">SupportedBandwidth </w:t>
            </w:r>
            <w:r w:rsidRPr="004C04F9">
              <w:rPr>
                <w:rFonts w:ascii="Times New Roman" w:eastAsia="Times New Roman" w:hAnsi="Times New Roman"/>
                <w:color w:val="FF0000"/>
                <w:sz w:val="18"/>
                <w:szCs w:val="18"/>
                <w:lang w:val="en-GB" w:eastAsia="en-GB"/>
              </w:rPr>
              <w:t xml:space="preserve"> </w:t>
            </w:r>
            <w:r>
              <w:rPr>
                <w:rFonts w:ascii="Times New Roman" w:eastAsia="Times New Roman" w:hAnsi="Times New Roman"/>
                <w:color w:val="FF0000"/>
                <w:sz w:val="18"/>
                <w:szCs w:val="18"/>
                <w:lang w:val="en-GB" w:eastAsia="en-GB"/>
              </w:rPr>
              <w:t xml:space="preserve">    </w:t>
            </w:r>
            <w:r w:rsidRPr="004C04F9">
              <w:rPr>
                <w:rFonts w:ascii="Times New Roman" w:eastAsia="Times New Roman" w:hAnsi="Times New Roman"/>
                <w:color w:val="FF0000"/>
                <w:sz w:val="18"/>
                <w:szCs w:val="18"/>
                <w:lang w:val="en-GB" w:eastAsia="en-GB"/>
              </w:rPr>
              <w:t>OPTIONAL,</w:t>
            </w:r>
          </w:p>
          <w:p w:rsidR="004C04F9" w:rsidRPr="004C04F9" w:rsidRDefault="004C04F9" w:rsidP="004C04F9">
            <w:pPr>
              <w:pStyle w:val="PL"/>
              <w:shd w:val="clear" w:color="auto" w:fill="E6E6E6"/>
              <w:tabs>
                <w:tab w:val="clear" w:pos="4224"/>
              </w:tabs>
              <w:spacing w:after="0" w:line="240" w:lineRule="auto"/>
              <w:rPr>
                <w:rFonts w:ascii="Times New Roman" w:hAnsi="Times New Roman"/>
                <w:color w:val="FF0000"/>
                <w:sz w:val="18"/>
                <w:szCs w:val="18"/>
              </w:rPr>
            </w:pPr>
            <w:r w:rsidRPr="004C04F9">
              <w:rPr>
                <w:rFonts w:ascii="Times New Roman" w:hAnsi="Times New Roman"/>
                <w:color w:val="FF0000"/>
                <w:sz w:val="18"/>
                <w:szCs w:val="18"/>
              </w:rPr>
              <w:tab/>
              <w:t xml:space="preserve">supportedBandwidtUL </w:t>
            </w:r>
            <w:r w:rsidRPr="004C04F9">
              <w:rPr>
                <w:rFonts w:ascii="Times New Roman" w:hAnsi="Times New Roman"/>
                <w:color w:val="FF0000"/>
                <w:sz w:val="18"/>
                <w:szCs w:val="18"/>
              </w:rPr>
              <w:tab/>
            </w:r>
            <w:r w:rsidRPr="004C04F9">
              <w:rPr>
                <w:rFonts w:ascii="Times New Roman" w:hAnsi="Times New Roman"/>
                <w:color w:val="FF0000"/>
                <w:sz w:val="18"/>
                <w:szCs w:val="18"/>
              </w:rPr>
              <w:tab/>
            </w:r>
            <w:r>
              <w:rPr>
                <w:rFonts w:ascii="Times New Roman" w:hAnsi="Times New Roman"/>
                <w:color w:val="FF0000"/>
                <w:sz w:val="18"/>
                <w:szCs w:val="18"/>
              </w:rPr>
              <w:tab/>
            </w:r>
            <w:r>
              <w:rPr>
                <w:rFonts w:ascii="Times New Roman" w:hAnsi="Times New Roman"/>
                <w:color w:val="FF0000"/>
                <w:sz w:val="18"/>
                <w:szCs w:val="18"/>
              </w:rPr>
              <w:tab/>
            </w:r>
            <w:r>
              <w:rPr>
                <w:rFonts w:ascii="Times New Roman" w:hAnsi="Times New Roman"/>
                <w:color w:val="FF0000"/>
                <w:sz w:val="18"/>
                <w:szCs w:val="18"/>
              </w:rPr>
              <w:tab/>
            </w:r>
            <w:r w:rsidRPr="004C04F9">
              <w:rPr>
                <w:rFonts w:ascii="Times New Roman" w:hAnsi="Times New Roman"/>
                <w:color w:val="FF0000"/>
                <w:sz w:val="18"/>
                <w:szCs w:val="18"/>
              </w:rPr>
              <w:t>SupportedBandwidth</w:t>
            </w:r>
            <w:r>
              <w:rPr>
                <w:rFonts w:ascii="Times New Roman" w:hAnsi="Times New Roman"/>
                <w:color w:val="FF0000"/>
                <w:sz w:val="18"/>
                <w:szCs w:val="18"/>
              </w:rPr>
              <w:t xml:space="preserve">     </w:t>
            </w:r>
            <w:r w:rsidRPr="004C04F9">
              <w:rPr>
                <w:rFonts w:ascii="Times New Roman" w:hAnsi="Times New Roman"/>
                <w:color w:val="FF0000"/>
                <w:sz w:val="18"/>
                <w:szCs w:val="18"/>
              </w:rPr>
              <w:t xml:space="preserve"> </w:t>
            </w:r>
            <w:r w:rsidRPr="004C04F9">
              <w:rPr>
                <w:rFonts w:ascii="Times New Roman" w:eastAsia="Times New Roman" w:hAnsi="Times New Roman"/>
                <w:color w:val="FF0000"/>
                <w:sz w:val="18"/>
                <w:szCs w:val="18"/>
                <w:lang w:val="en-GB" w:eastAsia="en-GB"/>
              </w:rPr>
              <w:t>OPTIONAL,</w:t>
            </w:r>
          </w:p>
          <w:p w:rsidR="004C04F9" w:rsidRDefault="004C04F9" w:rsidP="004C04F9">
            <w:pPr>
              <w:pStyle w:val="PL"/>
              <w:shd w:val="clear" w:color="auto" w:fill="E6E6E6"/>
              <w:spacing w:after="0" w:line="240" w:lineRule="auto"/>
            </w:pPr>
            <w:r w:rsidRPr="004C04F9">
              <w:rPr>
                <w:rFonts w:ascii="Times New Roman" w:hAnsi="Times New Roman"/>
                <w:color w:val="993366"/>
                <w:sz w:val="18"/>
                <w:szCs w:val="18"/>
              </w:rPr>
              <w:t>}</w:t>
            </w:r>
          </w:p>
        </w:tc>
      </w:tr>
    </w:tbl>
    <w:p w:rsidR="00F53E5D" w:rsidRPr="00F53E5D" w:rsidRDefault="00F53E5D" w:rsidP="00F53E5D">
      <w:pPr>
        <w:rPr>
          <w:rFonts w:cs="Arial"/>
          <w:i/>
          <w:color w:val="000000"/>
          <w:szCs w:val="22"/>
          <w:u w:val="single"/>
        </w:rPr>
      </w:pPr>
      <w:r w:rsidRPr="00F53E5D">
        <w:rPr>
          <w:b/>
        </w:rPr>
        <w:t>Proposal 5:</w:t>
      </w:r>
      <w:r w:rsidRPr="00F53E5D">
        <w:rPr>
          <w:rFonts w:hint="eastAsia"/>
          <w:b/>
          <w:bCs/>
        </w:rPr>
        <w:t xml:space="preserve"> </w:t>
      </w:r>
      <w:r w:rsidRPr="00F53E5D">
        <w:rPr>
          <w:b/>
          <w:bCs/>
        </w:rPr>
        <w:t>F</w:t>
      </w:r>
      <w:r w:rsidRPr="00F53E5D">
        <w:rPr>
          <w:rFonts w:hint="eastAsia"/>
          <w:b/>
          <w:bCs/>
        </w:rPr>
        <w:t>or the MIMO layer and Bandwidth reporting</w:t>
      </w:r>
      <w:r w:rsidRPr="00F53E5D">
        <w:rPr>
          <w:b/>
          <w:bCs/>
        </w:rPr>
        <w:t xml:space="preserve"> in the proactive case, if </w:t>
      </w:r>
      <w:r w:rsidRPr="00F53E5D">
        <w:rPr>
          <w:rFonts w:hint="eastAsia"/>
          <w:b/>
          <w:bCs/>
        </w:rPr>
        <w:t xml:space="preserve">per FSPC </w:t>
      </w:r>
      <w:r w:rsidRPr="00F53E5D">
        <w:rPr>
          <w:b/>
          <w:bCs/>
        </w:rPr>
        <w:t xml:space="preserve">(per cc per BC) </w:t>
      </w:r>
      <w:r w:rsidRPr="00F53E5D">
        <w:rPr>
          <w:rFonts w:hint="eastAsia"/>
          <w:b/>
          <w:bCs/>
        </w:rPr>
        <w:t>granularity</w:t>
      </w:r>
      <w:r w:rsidRPr="00F53E5D">
        <w:rPr>
          <w:b/>
          <w:bCs/>
        </w:rPr>
        <w:t xml:space="preserve"> can’t be accepted because of the complexity, per Band per BC granularity can be considered.</w:t>
      </w:r>
    </w:p>
    <w:p w:rsidR="00125BC0" w:rsidRDefault="001C322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25BC0" w:rsidRDefault="001C3226">
      <w:pPr>
        <w:spacing w:beforeLines="50" w:before="156"/>
      </w:pPr>
      <w:r>
        <w:rPr>
          <w:rFonts w:hint="eastAsia"/>
        </w:rPr>
        <w:t xml:space="preserve">With the above analysis, we have the following </w:t>
      </w:r>
      <w:r>
        <w:t>proposals</w:t>
      </w:r>
      <w:bookmarkStart w:id="2" w:name="_GoBack"/>
      <w:r>
        <w:rPr>
          <w:rFonts w:hint="eastAsia"/>
        </w:rPr>
        <w:t>:</w:t>
      </w:r>
      <w:bookmarkEnd w:id="2"/>
    </w:p>
    <w:p w:rsidR="00E90672" w:rsidRDefault="00E90672" w:rsidP="00E90672">
      <w:pPr>
        <w:rPr>
          <w:b/>
          <w:bCs/>
        </w:rPr>
      </w:pPr>
      <w:r>
        <w:rPr>
          <w:rFonts w:hint="eastAsia"/>
          <w:b/>
          <w:bCs/>
        </w:rPr>
        <w:t xml:space="preserve">Proposal </w:t>
      </w:r>
      <w:r>
        <w:rPr>
          <w:b/>
          <w:bCs/>
        </w:rPr>
        <w:t>1</w:t>
      </w:r>
      <w:r>
        <w:rPr>
          <w:rFonts w:hint="eastAsia"/>
          <w:b/>
          <w:bCs/>
        </w:rPr>
        <w:t>: The UE can indi</w:t>
      </w:r>
      <w:r w:rsidRPr="008758ED">
        <w:rPr>
          <w:rFonts w:hint="eastAsia"/>
          <w:b/>
          <w:bCs/>
        </w:rPr>
        <w:t>cate the</w:t>
      </w:r>
      <w:r w:rsidRPr="008758ED">
        <w:rPr>
          <w:b/>
        </w:rPr>
        <w:t xml:space="preserve"> MUSIM band combination info</w:t>
      </w:r>
      <w:r w:rsidRPr="008758ED">
        <w:rPr>
          <w:rFonts w:hint="eastAsia"/>
          <w:b/>
          <w:bCs/>
        </w:rPr>
        <w:t xml:space="preserve"> by Index</w:t>
      </w:r>
      <w:r>
        <w:rPr>
          <w:rFonts w:hint="eastAsia"/>
          <w:b/>
          <w:bCs/>
        </w:rPr>
        <w:t xml:space="preserve">, the Index indicates the position of the BC that reported in the </w:t>
      </w:r>
      <w:r>
        <w:rPr>
          <w:b/>
          <w:bCs/>
          <w:i/>
        </w:rPr>
        <w:t>supportedBandCombinationList</w:t>
      </w:r>
      <w:r>
        <w:rPr>
          <w:rFonts w:hint="eastAsia"/>
          <w:b/>
          <w:bCs/>
        </w:rPr>
        <w:t xml:space="preserve"> of the UE capability message.</w:t>
      </w:r>
    </w:p>
    <w:p w:rsidR="00E90672" w:rsidRPr="005F0D30" w:rsidRDefault="00E90672" w:rsidP="00E90672">
      <w:pPr>
        <w:rPr>
          <w:b/>
          <w:bCs/>
        </w:rPr>
      </w:pPr>
      <w:r>
        <w:rPr>
          <w:rFonts w:hint="eastAsia"/>
          <w:b/>
          <w:bCs/>
        </w:rPr>
        <w:t xml:space="preserve">Proposal </w:t>
      </w:r>
      <w:r>
        <w:rPr>
          <w:b/>
          <w:bCs/>
        </w:rPr>
        <w:t>2</w:t>
      </w:r>
      <w:r>
        <w:rPr>
          <w:rFonts w:hint="eastAsia"/>
          <w:b/>
          <w:bCs/>
        </w:rPr>
        <w:t>:</w:t>
      </w:r>
      <w:r>
        <w:rPr>
          <w:b/>
          <w:bCs/>
        </w:rPr>
        <w:t xml:space="preserve"> Introduce a</w:t>
      </w:r>
      <w:r w:rsidRPr="007C6C16">
        <w:rPr>
          <w:b/>
          <w:bCs/>
          <w:i/>
        </w:rPr>
        <w:t xml:space="preserve"> MUSIM-</w:t>
      </w:r>
      <w:r w:rsidRPr="007C6C16">
        <w:rPr>
          <w:rFonts w:hint="eastAsia"/>
          <w:b/>
          <w:bCs/>
          <w:i/>
        </w:rPr>
        <w:t>Forbidden</w:t>
      </w:r>
      <w:r w:rsidRPr="007C6C16">
        <w:rPr>
          <w:b/>
          <w:bCs/>
          <w:i/>
        </w:rPr>
        <w:t xml:space="preserve">BandCombList-r18 </w:t>
      </w:r>
      <w:r w:rsidRPr="005F0D30">
        <w:rPr>
          <w:b/>
          <w:bCs/>
        </w:rPr>
        <w:t>to indicate forbidden BCs.</w:t>
      </w:r>
    </w:p>
    <w:p w:rsidR="00E90672" w:rsidRDefault="00E90672" w:rsidP="00E90672">
      <w:pPr>
        <w:rPr>
          <w:b/>
        </w:rPr>
      </w:pPr>
      <w:r w:rsidRPr="00C13A5F">
        <w:rPr>
          <w:rFonts w:hint="eastAsia"/>
          <w:b/>
          <w:bCs/>
        </w:rPr>
        <w:t xml:space="preserve">Proposal </w:t>
      </w:r>
      <w:r>
        <w:rPr>
          <w:b/>
          <w:bCs/>
        </w:rPr>
        <w:t>3</w:t>
      </w:r>
      <w:r w:rsidRPr="00C13A5F">
        <w:rPr>
          <w:rFonts w:hint="eastAsia"/>
          <w:b/>
          <w:bCs/>
        </w:rPr>
        <w:t>:</w:t>
      </w:r>
      <w:r w:rsidRPr="00C13A5F">
        <w:rPr>
          <w:rFonts w:hint="eastAsia"/>
          <w:b/>
        </w:rPr>
        <w:t xml:space="preserve"> </w:t>
      </w:r>
      <w:r w:rsidR="007C6C16">
        <w:rPr>
          <w:b/>
        </w:rPr>
        <w:t>The</w:t>
      </w:r>
      <w:r w:rsidRPr="00C13A5F">
        <w:rPr>
          <w:rFonts w:hint="eastAsia"/>
          <w:b/>
        </w:rPr>
        <w:t xml:space="preserve"> </w:t>
      </w:r>
      <w:r w:rsidRPr="006205B1">
        <w:rPr>
          <w:rFonts w:hint="eastAsia"/>
          <w:b/>
          <w:i/>
        </w:rPr>
        <w:t>frequencyBandListFilter</w:t>
      </w:r>
      <w:r w:rsidRPr="00C13A5F">
        <w:rPr>
          <w:rFonts w:hint="eastAsia"/>
          <w:b/>
        </w:rPr>
        <w:t xml:space="preserve"> in the </w:t>
      </w:r>
      <w:r w:rsidRPr="006205B1">
        <w:rPr>
          <w:rFonts w:hint="eastAsia"/>
          <w:b/>
          <w:i/>
        </w:rPr>
        <w:t>UECapabilityEnquiry</w:t>
      </w:r>
      <w:r w:rsidRPr="00C13A5F">
        <w:rPr>
          <w:b/>
        </w:rPr>
        <w:t xml:space="preserve"> </w:t>
      </w:r>
      <w:r w:rsidR="007C6C16">
        <w:rPr>
          <w:b/>
        </w:rPr>
        <w:t xml:space="preserve">can be reused </w:t>
      </w:r>
      <w:r w:rsidRPr="00C13A5F">
        <w:rPr>
          <w:b/>
        </w:rPr>
        <w:t>as MUSIM candidate bands</w:t>
      </w:r>
      <w:r w:rsidR="00F53E5D">
        <w:rPr>
          <w:b/>
        </w:rPr>
        <w:t xml:space="preserve"> list</w:t>
      </w:r>
      <w:r w:rsidRPr="00C13A5F">
        <w:rPr>
          <w:b/>
        </w:rPr>
        <w:t>.</w:t>
      </w:r>
      <w:r>
        <w:rPr>
          <w:b/>
        </w:rPr>
        <w:t xml:space="preserve"> </w:t>
      </w:r>
    </w:p>
    <w:p w:rsidR="00E90672" w:rsidRPr="005F0D30" w:rsidRDefault="00E90672" w:rsidP="00E90672">
      <w:pPr>
        <w:rPr>
          <w:b/>
          <w:lang w:val="en-GB"/>
        </w:rPr>
      </w:pPr>
      <w:r w:rsidRPr="005F0D30">
        <w:rPr>
          <w:b/>
          <w:lang w:val="en-GB"/>
        </w:rPr>
        <w:t xml:space="preserve">Proposal </w:t>
      </w:r>
      <w:r>
        <w:rPr>
          <w:b/>
          <w:lang w:val="en-GB"/>
        </w:rPr>
        <w:t>4</w:t>
      </w:r>
      <w:r w:rsidRPr="005F0D30">
        <w:rPr>
          <w:b/>
          <w:lang w:val="en-GB"/>
        </w:rPr>
        <w:t>: Ran 2 to confirm the below agreement is only for the reactive case</w:t>
      </w:r>
      <w:r>
        <w:rPr>
          <w:b/>
          <w:lang w:val="en-GB"/>
        </w:rPr>
        <w:t>.</w:t>
      </w:r>
    </w:p>
    <w:p w:rsidR="00E90672" w:rsidRDefault="00E90672" w:rsidP="00E90672">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s>
        <w:ind w:left="822" w:hanging="402"/>
        <w:rPr>
          <w:b w:val="0"/>
          <w:bCs/>
          <w:sz w:val="24"/>
          <w:szCs w:val="24"/>
        </w:rPr>
      </w:pPr>
      <w:r>
        <w:rPr>
          <w:b w:val="0"/>
          <w:bCs/>
        </w:rPr>
        <w:t>3</w:t>
      </w:r>
      <w:r>
        <w:rPr>
          <w:b w:val="0"/>
          <w:bCs/>
        </w:rPr>
        <w:tab/>
        <w:t>Maximum MIMO layers/bandwidth restriction is reported per CC ((FFS how we signal this).</w:t>
      </w:r>
    </w:p>
    <w:p w:rsidR="004C04F9" w:rsidRDefault="006205B1" w:rsidP="004C04F9">
      <w:pPr>
        <w:rPr>
          <w:rFonts w:cs="Arial"/>
          <w:i/>
          <w:color w:val="000000"/>
          <w:szCs w:val="22"/>
          <w:u w:val="single"/>
        </w:rPr>
      </w:pPr>
      <w:r w:rsidRPr="006205B1">
        <w:rPr>
          <w:b/>
        </w:rPr>
        <w:t>Proposal 5:</w:t>
      </w:r>
      <w:r w:rsidRPr="006205B1">
        <w:rPr>
          <w:rFonts w:hint="eastAsia"/>
          <w:b/>
          <w:bCs/>
        </w:rPr>
        <w:t xml:space="preserve"> </w:t>
      </w:r>
      <w:r w:rsidRPr="006205B1">
        <w:rPr>
          <w:b/>
          <w:bCs/>
        </w:rPr>
        <w:t>F</w:t>
      </w:r>
      <w:r w:rsidRPr="006205B1">
        <w:rPr>
          <w:rFonts w:hint="eastAsia"/>
          <w:b/>
          <w:bCs/>
        </w:rPr>
        <w:t>or the MIMO layer and Bandwidth reporting</w:t>
      </w:r>
      <w:r w:rsidR="00F53E5D">
        <w:rPr>
          <w:b/>
          <w:bCs/>
        </w:rPr>
        <w:t xml:space="preserve"> in the proactive case</w:t>
      </w:r>
      <w:r w:rsidRPr="006205B1">
        <w:rPr>
          <w:b/>
          <w:bCs/>
        </w:rPr>
        <w:t xml:space="preserve">, if </w:t>
      </w:r>
      <w:r w:rsidRPr="006205B1">
        <w:rPr>
          <w:rFonts w:hint="eastAsia"/>
          <w:b/>
          <w:bCs/>
        </w:rPr>
        <w:t xml:space="preserve">per FSPC </w:t>
      </w:r>
      <w:r w:rsidRPr="006205B1">
        <w:rPr>
          <w:b/>
          <w:bCs/>
        </w:rPr>
        <w:t xml:space="preserve">(per cc per BC) </w:t>
      </w:r>
      <w:r w:rsidRPr="006205B1">
        <w:rPr>
          <w:rFonts w:hint="eastAsia"/>
          <w:b/>
          <w:bCs/>
        </w:rPr>
        <w:t>granularity</w:t>
      </w:r>
      <w:r w:rsidRPr="006205B1">
        <w:rPr>
          <w:b/>
          <w:bCs/>
        </w:rPr>
        <w:t xml:space="preserve"> can’t be accepted because of the complexity, per Band per BC granularity can be considered.</w:t>
      </w:r>
    </w:p>
    <w:sectPr w:rsidR="004C04F9">
      <w:headerReference w:type="default"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226" w:rsidRDefault="001C3226">
      <w:pPr>
        <w:spacing w:line="240" w:lineRule="auto"/>
      </w:pPr>
      <w:r>
        <w:separator/>
      </w:r>
    </w:p>
  </w:endnote>
  <w:endnote w:type="continuationSeparator" w:id="0">
    <w:p w:rsidR="001C3226" w:rsidRDefault="001C32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C0" w:rsidRDefault="00125BC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226" w:rsidRDefault="001C3226">
      <w:pPr>
        <w:spacing w:after="0"/>
      </w:pPr>
      <w:r>
        <w:separator/>
      </w:r>
    </w:p>
  </w:footnote>
  <w:footnote w:type="continuationSeparator" w:id="0">
    <w:p w:rsidR="001C3226" w:rsidRDefault="001C322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C0" w:rsidRDefault="00125BC0">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88708E"/>
    <w:multiLevelType w:val="singleLevel"/>
    <w:tmpl w:val="A088708E"/>
    <w:lvl w:ilvl="0">
      <w:start w:val="1"/>
      <w:numFmt w:val="bullet"/>
      <w:lvlText w:val=""/>
      <w:lvlJc w:val="left"/>
      <w:pPr>
        <w:ind w:left="420" w:hanging="420"/>
      </w:pPr>
      <w:rPr>
        <w:rFonts w:ascii="Wingdings" w:hAnsi="Wingdings" w:hint="default"/>
      </w:rPr>
    </w:lvl>
  </w:abstractNum>
  <w:abstractNum w:abstractNumId="1" w15:restartNumberingAfterBreak="0">
    <w:nsid w:val="C62DC70B"/>
    <w:multiLevelType w:val="singleLevel"/>
    <w:tmpl w:val="C62DC70B"/>
    <w:lvl w:ilvl="0">
      <w:start w:val="1"/>
      <w:numFmt w:val="bullet"/>
      <w:lvlText w:val=""/>
      <w:lvlJc w:val="left"/>
      <w:pPr>
        <w:ind w:left="1050" w:hanging="420"/>
      </w:pPr>
      <w:rPr>
        <w:rFonts w:ascii="Wingdings" w:hAnsi="Wingdings" w:hint="default"/>
      </w:rPr>
    </w:lvl>
  </w:abstractNum>
  <w:abstractNum w:abstractNumId="2" w15:restartNumberingAfterBreak="0">
    <w:nsid w:val="C63D3D0F"/>
    <w:multiLevelType w:val="singleLevel"/>
    <w:tmpl w:val="C63D3D0F"/>
    <w:lvl w:ilvl="0">
      <w:start w:val="1"/>
      <w:numFmt w:val="bullet"/>
      <w:lvlText w:val=""/>
      <w:lvlJc w:val="left"/>
      <w:pPr>
        <w:ind w:left="420" w:hanging="420"/>
      </w:pPr>
      <w:rPr>
        <w:rFonts w:ascii="Wingdings" w:hAnsi="Wingdings" w:hint="default"/>
      </w:rPr>
    </w:lvl>
  </w:abstractNum>
  <w:abstractNum w:abstractNumId="3" w15:restartNumberingAfterBreak="0">
    <w:nsid w:val="E647AA2A"/>
    <w:multiLevelType w:val="singleLevel"/>
    <w:tmpl w:val="E647AA2A"/>
    <w:lvl w:ilvl="0">
      <w:start w:val="1"/>
      <w:numFmt w:val="decimal"/>
      <w:lvlText w:val="(%1)"/>
      <w:lvlJc w:val="left"/>
      <w:pPr>
        <w:ind w:left="425" w:hanging="425"/>
      </w:pPr>
      <w:rPr>
        <w:rFonts w:hint="default"/>
      </w:rPr>
    </w:lvl>
  </w:abstractNum>
  <w:abstractNum w:abstractNumId="4" w15:restartNumberingAfterBreak="0">
    <w:nsid w:val="FE68DB12"/>
    <w:multiLevelType w:val="singleLevel"/>
    <w:tmpl w:val="FE68DB12"/>
    <w:lvl w:ilvl="0">
      <w:start w:val="1"/>
      <w:numFmt w:val="bullet"/>
      <w:lvlText w:val=""/>
      <w:lvlJc w:val="left"/>
      <w:pPr>
        <w:ind w:left="840" w:hanging="420"/>
      </w:pPr>
      <w:rPr>
        <w:rFonts w:ascii="Wingdings" w:hAnsi="Wingdings" w:hint="default"/>
      </w:rPr>
    </w:lvl>
  </w:abstractNum>
  <w:abstractNum w:abstractNumId="5"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C682AF7"/>
    <w:multiLevelType w:val="multilevel"/>
    <w:tmpl w:val="202823C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451741AE"/>
    <w:multiLevelType w:val="hybridMultilevel"/>
    <w:tmpl w:val="FB3E2B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D5ADB6"/>
    <w:multiLevelType w:val="singleLevel"/>
    <w:tmpl w:val="48D5ADB6"/>
    <w:lvl w:ilvl="0">
      <w:start w:val="1"/>
      <w:numFmt w:val="bullet"/>
      <w:lvlText w:val=""/>
      <w:lvlJc w:val="left"/>
      <w:pPr>
        <w:ind w:left="42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6645763"/>
    <w:multiLevelType w:val="multilevel"/>
    <w:tmpl w:val="6F7EC72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5"/>
  </w:num>
  <w:num w:numId="2">
    <w:abstractNumId w:val="11"/>
  </w:num>
  <w:num w:numId="3">
    <w:abstractNumId w:val="10"/>
  </w:num>
  <w:num w:numId="4">
    <w:abstractNumId w:val="6"/>
  </w:num>
  <w:num w:numId="5">
    <w:abstractNumId w:val="2"/>
  </w:num>
  <w:num w:numId="6">
    <w:abstractNumId w:val="9"/>
  </w:num>
  <w:num w:numId="7">
    <w:abstractNumId w:val="1"/>
  </w:num>
  <w:num w:numId="8">
    <w:abstractNumId w:val="3"/>
  </w:num>
  <w:num w:numId="9">
    <w:abstractNumId w:val="4"/>
  </w:num>
  <w:num w:numId="10">
    <w:abstractNumId w:val="0"/>
  </w:num>
  <w:num w:numId="11">
    <w:abstractNumId w:val="8"/>
  </w:num>
  <w:num w:numId="12">
    <w:abstractNumId w:val="7"/>
    <w:lvlOverride w:ilvl="0"/>
    <w:lvlOverride w:ilvl="1"/>
    <w:lvlOverride w:ilvl="2"/>
    <w:lvlOverride w:ilvl="3"/>
    <w:lvlOverride w:ilvl="4"/>
    <w:lvlOverride w:ilvl="5"/>
    <w:lvlOverride w:ilvl="6"/>
    <w:lvlOverride w:ilvl="7"/>
    <w:lvlOverride w:ilvl="8"/>
  </w:num>
  <w:num w:numId="13">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5BC0"/>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4F9"/>
    <w:rsid w:val="001B6518"/>
    <w:rsid w:val="001B7027"/>
    <w:rsid w:val="001B7C67"/>
    <w:rsid w:val="001C0CED"/>
    <w:rsid w:val="001C1105"/>
    <w:rsid w:val="001C17C6"/>
    <w:rsid w:val="001C22DE"/>
    <w:rsid w:val="001C3226"/>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10C8"/>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1BD"/>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4F9"/>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A683E"/>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0D3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5B1"/>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C6C16"/>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58ED"/>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11F8"/>
    <w:rsid w:val="00B82234"/>
    <w:rsid w:val="00B8229B"/>
    <w:rsid w:val="00B8283E"/>
    <w:rsid w:val="00B837AA"/>
    <w:rsid w:val="00B87D03"/>
    <w:rsid w:val="00B909E8"/>
    <w:rsid w:val="00B928EE"/>
    <w:rsid w:val="00B92AD5"/>
    <w:rsid w:val="00B93E83"/>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3A5F"/>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7650B"/>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0672"/>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5D"/>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860E19"/>
    <w:rsid w:val="148C237F"/>
    <w:rsid w:val="14A06FC1"/>
    <w:rsid w:val="14AB545D"/>
    <w:rsid w:val="14B94964"/>
    <w:rsid w:val="14D969A6"/>
    <w:rsid w:val="14F473F5"/>
    <w:rsid w:val="15090CCA"/>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3E0E"/>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483685"/>
    <w:rsid w:val="594E5427"/>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49A974-EEB8-4AEB-A0D8-8C44CC8A0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05B1"/>
    <w:pPr>
      <w:widowControl w:val="0"/>
      <w:spacing w:before="100" w:beforeAutospacing="1" w:after="160" w:line="256" w:lineRule="auto"/>
      <w:jc w:val="both"/>
    </w:pPr>
    <w:rPr>
      <w:kern w:val="2"/>
      <w:sz w:val="21"/>
      <w:szCs w:val="21"/>
    </w:rPr>
  </w:style>
  <w:style w:type="paragraph" w:styleId="1">
    <w:name w:val="heading 1"/>
    <w:basedOn w:val="a"/>
    <w:next w:val="a"/>
    <w:link w:val="1Char"/>
    <w:qFormat/>
    <w:pPr>
      <w:keepNext/>
      <w:keepLines/>
      <w:tabs>
        <w:tab w:val="left" w:pos="432"/>
      </w:tabs>
      <w:spacing w:before="340" w:beforeAutospacing="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beforeAutospacing="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beforeAutospacing="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beforeAutospacing="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beforeAutospacing="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beforeAutospacing="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spacing w:before="0" w:beforeAutospacing="0" w:after="0" w:line="240" w:lineRule="auto"/>
      <w:ind w:left="200" w:hangingChars="200" w:hanging="200"/>
      <w:contextualSpacing/>
    </w:pPr>
  </w:style>
  <w:style w:type="paragraph" w:styleId="70">
    <w:name w:val="toc 7"/>
    <w:basedOn w:val="a"/>
    <w:next w:val="a"/>
    <w:qFormat/>
    <w:pPr>
      <w:tabs>
        <w:tab w:val="right" w:leader="dot" w:pos="9241"/>
      </w:tabs>
      <w:spacing w:before="0" w:beforeAutospacing="0" w:after="0" w:line="240" w:lineRule="auto"/>
      <w:ind w:firstLineChars="500" w:firstLine="500"/>
      <w:jc w:val="left"/>
    </w:pPr>
    <w:rPr>
      <w:rFonts w:ascii="宋体"/>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beforeAutospacing="0" w:after="0" w:line="240" w:lineRule="auto"/>
      <w:ind w:left="1622" w:hanging="1055"/>
      <w:jc w:val="left"/>
    </w:pPr>
    <w:rPr>
      <w:rFonts w:ascii="Arial" w:eastAsia="MS Mincho" w:hAnsi="Arial"/>
      <w:kern w:val="0"/>
      <w:sz w:val="20"/>
      <w:lang w:val="en-GB" w:eastAsia="en-GB"/>
    </w:rPr>
  </w:style>
  <w:style w:type="paragraph" w:styleId="80">
    <w:name w:val="index 8"/>
    <w:basedOn w:val="a"/>
    <w:next w:val="a"/>
    <w:qFormat/>
    <w:pPr>
      <w:spacing w:before="0" w:beforeAutospacing="0" w:after="0" w:line="240" w:lineRule="auto"/>
      <w:ind w:left="1680" w:hanging="210"/>
      <w:jc w:val="left"/>
    </w:pPr>
    <w:rPr>
      <w:rFonts w:ascii="Calibri" w:hAnsi="Calibri"/>
      <w:sz w:val="20"/>
      <w:szCs w:val="20"/>
    </w:rPr>
  </w:style>
  <w:style w:type="paragraph" w:styleId="a6">
    <w:name w:val="caption"/>
    <w:basedOn w:val="a"/>
    <w:next w:val="a"/>
    <w:link w:val="Char"/>
    <w:qFormat/>
    <w:pPr>
      <w:spacing w:before="152" w:beforeAutospacing="0" w:after="0" w:line="240" w:lineRule="auto"/>
    </w:pPr>
    <w:rPr>
      <w:rFonts w:ascii="Arial" w:eastAsia="黑体" w:hAnsi="Arial" w:cs="Arial"/>
      <w:sz w:val="20"/>
      <w:szCs w:val="20"/>
    </w:rPr>
  </w:style>
  <w:style w:type="paragraph" w:styleId="50">
    <w:name w:val="index 5"/>
    <w:basedOn w:val="a"/>
    <w:next w:val="a"/>
    <w:qFormat/>
    <w:pPr>
      <w:spacing w:before="0" w:beforeAutospacing="0" w:after="0" w:line="240" w:lineRule="auto"/>
      <w:ind w:left="1050" w:hanging="210"/>
      <w:jc w:val="left"/>
    </w:pPr>
    <w:rPr>
      <w:rFonts w:ascii="Calibri" w:hAnsi="Calibri"/>
      <w:sz w:val="20"/>
      <w:szCs w:val="20"/>
    </w:rPr>
  </w:style>
  <w:style w:type="paragraph" w:styleId="a7">
    <w:name w:val="Document Map"/>
    <w:basedOn w:val="a"/>
    <w:link w:val="Char0"/>
    <w:unhideWhenUsed/>
    <w:qFormat/>
    <w:pPr>
      <w:spacing w:before="0" w:beforeAutospacing="0" w:after="0" w:line="240" w:lineRule="auto"/>
    </w:pPr>
    <w:rPr>
      <w:rFonts w:ascii="宋体"/>
      <w:sz w:val="18"/>
      <w:szCs w:val="18"/>
    </w:rPr>
  </w:style>
  <w:style w:type="paragraph" w:styleId="a8">
    <w:name w:val="annotation text"/>
    <w:basedOn w:val="a"/>
    <w:link w:val="Char1"/>
    <w:uiPriority w:val="99"/>
    <w:unhideWhenUsed/>
    <w:qFormat/>
    <w:pPr>
      <w:spacing w:before="0" w:beforeAutospacing="0" w:after="0" w:line="240" w:lineRule="auto"/>
      <w:jc w:val="left"/>
    </w:pPr>
  </w:style>
  <w:style w:type="paragraph" w:styleId="60">
    <w:name w:val="index 6"/>
    <w:basedOn w:val="a"/>
    <w:next w:val="a"/>
    <w:qFormat/>
    <w:pPr>
      <w:spacing w:before="0" w:beforeAutospacing="0" w:after="0" w:line="240" w:lineRule="auto"/>
      <w:ind w:left="1260" w:hanging="210"/>
      <w:jc w:val="left"/>
    </w:pPr>
    <w:rPr>
      <w:rFonts w:ascii="Calibri" w:hAnsi="Calibri"/>
      <w:sz w:val="20"/>
      <w:szCs w:val="20"/>
    </w:rPr>
  </w:style>
  <w:style w:type="paragraph" w:styleId="a9">
    <w:name w:val="Body Text"/>
    <w:basedOn w:val="a"/>
    <w:link w:val="Char2"/>
    <w:qFormat/>
    <w:pPr>
      <w:widowControl/>
      <w:spacing w:before="40" w:beforeAutospacing="0" w:after="120" w:line="240" w:lineRule="auto"/>
      <w:jc w:val="left"/>
    </w:pPr>
    <w:rPr>
      <w:rFonts w:ascii="Arial" w:eastAsia="MS Mincho" w:hAnsi="Arial"/>
      <w:kern w:val="0"/>
      <w:sz w:val="20"/>
      <w:lang w:val="en-GB" w:eastAsia="en-GB"/>
    </w:rPr>
  </w:style>
  <w:style w:type="paragraph" w:styleId="41">
    <w:name w:val="index 4"/>
    <w:basedOn w:val="a"/>
    <w:next w:val="a"/>
    <w:qFormat/>
    <w:pPr>
      <w:spacing w:before="0" w:beforeAutospacing="0" w:after="0" w:line="240" w:lineRule="auto"/>
      <w:ind w:left="840" w:hanging="210"/>
      <w:jc w:val="left"/>
    </w:pPr>
    <w:rPr>
      <w:rFonts w:ascii="Calibri" w:hAnsi="Calibri"/>
      <w:sz w:val="20"/>
      <w:szCs w:val="20"/>
    </w:rPr>
  </w:style>
  <w:style w:type="paragraph" w:styleId="51">
    <w:name w:val="toc 5"/>
    <w:basedOn w:val="a"/>
    <w:next w:val="a"/>
    <w:qFormat/>
    <w:pPr>
      <w:tabs>
        <w:tab w:val="right" w:leader="dot" w:pos="9241"/>
      </w:tabs>
      <w:spacing w:before="0" w:beforeAutospacing="0" w:after="0" w:line="240" w:lineRule="auto"/>
      <w:ind w:firstLineChars="300" w:firstLine="300"/>
      <w:jc w:val="left"/>
    </w:pPr>
    <w:rPr>
      <w:rFonts w:ascii="宋体"/>
    </w:rPr>
  </w:style>
  <w:style w:type="paragraph" w:styleId="32">
    <w:name w:val="toc 3"/>
    <w:basedOn w:val="a"/>
    <w:next w:val="a"/>
    <w:qFormat/>
    <w:pPr>
      <w:tabs>
        <w:tab w:val="right" w:leader="dot" w:pos="9241"/>
      </w:tabs>
      <w:spacing w:before="0" w:beforeAutospacing="0" w:after="0" w:line="240" w:lineRule="auto"/>
      <w:ind w:firstLineChars="100" w:firstLine="100"/>
      <w:jc w:val="left"/>
    </w:pPr>
    <w:rPr>
      <w:rFonts w:ascii="宋体"/>
    </w:rPr>
  </w:style>
  <w:style w:type="paragraph" w:styleId="aa">
    <w:name w:val="Plain Text"/>
    <w:basedOn w:val="a"/>
    <w:link w:val="Char3"/>
    <w:uiPriority w:val="99"/>
    <w:unhideWhenUsed/>
    <w:qFormat/>
    <w:pPr>
      <w:widowControl/>
      <w:spacing w:before="40" w:beforeAutospacing="0" w:after="0" w:line="240" w:lineRule="auto"/>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spacing w:before="0" w:beforeAutospacing="0" w:after="0" w:line="240" w:lineRule="auto"/>
      <w:ind w:firstLineChars="600" w:firstLine="607"/>
      <w:jc w:val="left"/>
    </w:pPr>
    <w:rPr>
      <w:rFonts w:ascii="宋体"/>
    </w:rPr>
  </w:style>
  <w:style w:type="paragraph" w:styleId="33">
    <w:name w:val="index 3"/>
    <w:basedOn w:val="a"/>
    <w:next w:val="a"/>
    <w:qFormat/>
    <w:pPr>
      <w:spacing w:before="0" w:beforeAutospacing="0" w:after="0" w:line="240" w:lineRule="auto"/>
      <w:ind w:left="630" w:hanging="210"/>
      <w:jc w:val="left"/>
    </w:pPr>
    <w:rPr>
      <w:rFonts w:ascii="Calibri" w:hAnsi="Calibri"/>
      <w:sz w:val="20"/>
      <w:szCs w:val="20"/>
    </w:rPr>
  </w:style>
  <w:style w:type="paragraph" w:styleId="ab">
    <w:name w:val="endnote text"/>
    <w:basedOn w:val="a"/>
    <w:link w:val="Char4"/>
    <w:qFormat/>
    <w:pPr>
      <w:snapToGrid w:val="0"/>
      <w:spacing w:before="0" w:beforeAutospacing="0" w:after="0" w:line="240" w:lineRule="auto"/>
      <w:jc w:val="left"/>
    </w:pPr>
  </w:style>
  <w:style w:type="paragraph" w:styleId="ac">
    <w:name w:val="Balloon Text"/>
    <w:basedOn w:val="a"/>
    <w:link w:val="Char5"/>
    <w:unhideWhenUsed/>
    <w:qFormat/>
    <w:pPr>
      <w:spacing w:before="0" w:beforeAutospacing="0" w:after="0" w:line="240" w:lineRule="auto"/>
    </w:pPr>
    <w:rPr>
      <w:sz w:val="18"/>
      <w:szCs w:val="18"/>
    </w:rPr>
  </w:style>
  <w:style w:type="paragraph" w:styleId="ad">
    <w:name w:val="footer"/>
    <w:basedOn w:val="a"/>
    <w:link w:val="Char6"/>
    <w:uiPriority w:val="99"/>
    <w:qFormat/>
    <w:pPr>
      <w:tabs>
        <w:tab w:val="center" w:pos="4153"/>
        <w:tab w:val="right" w:pos="8306"/>
      </w:tabs>
      <w:snapToGrid w:val="0"/>
      <w:spacing w:before="0" w:beforeAutospacing="0" w:after="0" w:line="240" w:lineRule="auto"/>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spacing w:before="0" w:beforeAutospacing="0" w:after="0" w:line="240" w:lineRule="auto"/>
      <w:jc w:val="center"/>
    </w:pPr>
    <w:rPr>
      <w:sz w:val="18"/>
      <w:szCs w:val="18"/>
    </w:rPr>
  </w:style>
  <w:style w:type="paragraph" w:styleId="10">
    <w:name w:val="toc 1"/>
    <w:basedOn w:val="a"/>
    <w:next w:val="a"/>
    <w:uiPriority w:val="39"/>
    <w:qFormat/>
    <w:pPr>
      <w:tabs>
        <w:tab w:val="right" w:leader="dot" w:pos="9242"/>
      </w:tabs>
      <w:spacing w:beforeLines="25" w:before="0" w:beforeAutospacing="0" w:afterLines="25" w:after="0" w:line="240" w:lineRule="auto"/>
      <w:jc w:val="left"/>
    </w:pPr>
    <w:rPr>
      <w:rFonts w:ascii="宋体"/>
    </w:rPr>
  </w:style>
  <w:style w:type="paragraph" w:styleId="42">
    <w:name w:val="toc 4"/>
    <w:basedOn w:val="a"/>
    <w:next w:val="a"/>
    <w:qFormat/>
    <w:pPr>
      <w:tabs>
        <w:tab w:val="right" w:leader="dot" w:pos="9241"/>
      </w:tabs>
      <w:spacing w:before="0" w:beforeAutospacing="0" w:after="0" w:line="240" w:lineRule="auto"/>
      <w:ind w:firstLineChars="200" w:firstLine="200"/>
      <w:jc w:val="left"/>
    </w:pPr>
    <w:rPr>
      <w:rFonts w:ascii="宋体"/>
    </w:rPr>
  </w:style>
  <w:style w:type="paragraph" w:styleId="af">
    <w:name w:val="index heading"/>
    <w:basedOn w:val="a"/>
    <w:next w:val="11"/>
    <w:qFormat/>
    <w:pPr>
      <w:spacing w:before="120" w:beforeAutospacing="0" w:after="120" w:line="240" w:lineRule="auto"/>
      <w:jc w:val="center"/>
    </w:pPr>
    <w:rPr>
      <w:rFonts w:ascii="Calibri" w:hAnsi="Calibri"/>
      <w:b/>
      <w:bCs/>
      <w:iCs/>
      <w:szCs w:val="20"/>
    </w:rPr>
  </w:style>
  <w:style w:type="paragraph" w:styleId="11">
    <w:name w:val="index 1"/>
    <w:basedOn w:val="a"/>
    <w:next w:val="af0"/>
    <w:qFormat/>
    <w:pPr>
      <w:tabs>
        <w:tab w:val="right" w:leader="dot" w:pos="9299"/>
      </w:tabs>
      <w:spacing w:before="0" w:beforeAutospacing="0" w:after="0" w:line="240" w:lineRule="auto"/>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spacing w:before="0" w:beforeAutospacing="0" w:after="0" w:line="240" w:lineRule="auto"/>
      <w:jc w:val="left"/>
    </w:pPr>
    <w:rPr>
      <w:rFonts w:ascii="宋体"/>
      <w:sz w:val="18"/>
      <w:szCs w:val="18"/>
    </w:rPr>
  </w:style>
  <w:style w:type="paragraph" w:styleId="61">
    <w:name w:val="toc 6"/>
    <w:basedOn w:val="a"/>
    <w:next w:val="a"/>
    <w:qFormat/>
    <w:pPr>
      <w:tabs>
        <w:tab w:val="right" w:leader="dot" w:pos="9241"/>
      </w:tabs>
      <w:spacing w:before="0" w:beforeAutospacing="0" w:after="0" w:line="240" w:lineRule="auto"/>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spacing w:before="0" w:beforeAutospacing="0" w:after="0" w:line="240" w:lineRule="auto"/>
      <w:ind w:left="1470" w:hanging="210"/>
      <w:jc w:val="left"/>
    </w:pPr>
    <w:rPr>
      <w:rFonts w:ascii="Calibri" w:hAnsi="Calibri"/>
      <w:sz w:val="20"/>
      <w:szCs w:val="20"/>
    </w:rPr>
  </w:style>
  <w:style w:type="paragraph" w:styleId="90">
    <w:name w:val="index 9"/>
    <w:basedOn w:val="a"/>
    <w:next w:val="a"/>
    <w:qFormat/>
    <w:pPr>
      <w:spacing w:before="0" w:beforeAutospacing="0" w:after="0" w:line="240" w:lineRule="auto"/>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beforeAutospacing="0" w:after="0" w:line="240" w:lineRule="auto"/>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spacing w:before="0" w:beforeAutospacing="0" w:after="0" w:line="240" w:lineRule="auto"/>
    </w:pPr>
    <w:rPr>
      <w:rFonts w:ascii="宋体"/>
    </w:rPr>
  </w:style>
  <w:style w:type="paragraph" w:styleId="91">
    <w:name w:val="toc 9"/>
    <w:basedOn w:val="a"/>
    <w:next w:val="a"/>
    <w:qFormat/>
    <w:pPr>
      <w:spacing w:before="0" w:beforeAutospacing="0" w:after="0" w:line="240" w:lineRule="auto"/>
      <w:ind w:left="1470"/>
      <w:jc w:val="left"/>
    </w:pPr>
    <w:rPr>
      <w:sz w:val="20"/>
      <w:szCs w:val="20"/>
    </w:rPr>
  </w:style>
  <w:style w:type="paragraph" w:styleId="af3">
    <w:name w:val="Normal (Web)"/>
    <w:basedOn w:val="a"/>
    <w:uiPriority w:val="99"/>
    <w:unhideWhenUsed/>
    <w:qFormat/>
    <w:pPr>
      <w:widowControl/>
      <w:spacing w:after="100" w:afterAutospacing="1" w:line="240" w:lineRule="auto"/>
      <w:jc w:val="left"/>
    </w:pPr>
    <w:rPr>
      <w:rFonts w:eastAsia="Calibri"/>
      <w:kern w:val="0"/>
      <w:sz w:val="24"/>
      <w:lang w:val="en-GB" w:eastAsia="en-GB"/>
    </w:rPr>
  </w:style>
  <w:style w:type="paragraph" w:styleId="24">
    <w:name w:val="index 2"/>
    <w:basedOn w:val="a"/>
    <w:next w:val="a"/>
    <w:qFormat/>
    <w:pPr>
      <w:spacing w:before="0" w:beforeAutospacing="0" w:after="0" w:line="240" w:lineRule="auto"/>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spacing w:before="0" w:beforeAutospacing="0" w:after="0" w:line="240" w:lineRule="auto"/>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spacing w:before="0" w:beforeAutospacing="0" w:after="0" w:line="240" w:lineRule="auto"/>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spacing w:before="0" w:beforeAutospacing="0" w:after="0" w:line="240" w:lineRule="auto"/>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beforeAutospacing="0" w:after="60" w:line="240" w:lineRule="auto"/>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beforeAutospacing="0" w:after="180" w:line="240" w:lineRule="auto"/>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beforeAutospacing="0" w:after="0" w:line="240" w:lineRule="auto"/>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spacing w:before="0" w:beforeAutospacing="0" w:after="0" w:line="240" w:lineRule="auto"/>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beforeAutospacing="0" w:after="0" w:line="240" w:lineRule="auto"/>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spacing w:before="0" w:beforeAutospacing="0" w:after="0" w:line="240" w:lineRule="auto"/>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before="0" w:beforeAutospacing="0" w:after="180" w:line="240" w:lineRule="auto"/>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before="0" w:beforeAutospacing="0" w:afterLines="50" w:after="0" w:line="240" w:lineRule="auto"/>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spacing w:before="0" w:beforeAutospacing="0" w:after="0" w:line="240" w:lineRule="auto"/>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spacing w:before="0" w:beforeAutospacing="0" w:after="0" w:line="240" w:lineRule="auto"/>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beforeAutospacing="0" w:after="0" w:line="240" w:lineRule="auto"/>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spacing w:before="0" w:beforeAutospacing="0" w:after="0" w:line="240" w:lineRule="auto"/>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beforeAutospacing="0" w:after="200" w:line="240" w:lineRule="auto"/>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spacing w:before="0" w:beforeAutospacing="0" w:after="0" w:line="240" w:lineRule="auto"/>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spacing w:before="0" w:beforeAutospacing="0" w:after="0" w:line="240" w:lineRule="auto"/>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before="0" w:beforeAutospacing="0" w:after="120" w:line="240" w:lineRule="auto"/>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beforeAutospacing="0" w:after="200" w:line="240" w:lineRule="auto"/>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before="0" w:beforeAutospacing="0" w:after="180" w:line="240" w:lineRule="auto"/>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beforeAutospacing="0" w:after="280" w:line="240" w:lineRule="auto"/>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before="0" w:beforeAutospacing="0" w:after="180" w:line="240" w:lineRule="auto"/>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before="0" w:beforeAutospacing="0" w:after="0"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before="0" w:beforeAutospacing="0" w:afterLines="50" w:after="0" w:line="240" w:lineRule="auto"/>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before="0" w:beforeAutospacing="0" w:after="0"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pPr>
      <w:spacing w:before="0" w:beforeAutospacing="0" w:after="0" w:line="240" w:lineRule="auto"/>
    </w:pPr>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before="0" w:beforeAutospacing="0" w:after="180" w:line="240" w:lineRule="auto"/>
      <w:jc w:val="left"/>
      <w:textAlignment w:val="baseline"/>
    </w:pPr>
    <w:rPr>
      <w:rFonts w:eastAsia="MS Mincho"/>
      <w:kern w:val="0"/>
      <w:sz w:val="20"/>
      <w:szCs w:val="20"/>
    </w:rPr>
  </w:style>
  <w:style w:type="paragraph" w:customStyle="1" w:styleId="comments0">
    <w:name w:val="comments"/>
    <w:basedOn w:val="a"/>
    <w:qFormat/>
    <w:pPr>
      <w:widowControl/>
      <w:spacing w:before="40" w:beforeAutospacing="0" w:after="0" w:line="240" w:lineRule="auto"/>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before="0" w:beforeAutospacing="0" w:afterLines="50" w:after="0" w:line="240" w:lineRule="auto"/>
      <w:jc w:val="center"/>
    </w:pPr>
    <w:rPr>
      <w:rFonts w:ascii="黑体" w:eastAsia="黑体"/>
    </w:rPr>
  </w:style>
  <w:style w:type="paragraph" w:customStyle="1" w:styleId="affffffe">
    <w:name w:val="附录图标号"/>
    <w:basedOn w:val="a"/>
    <w:qFormat/>
    <w:pPr>
      <w:keepNext/>
      <w:pageBreakBefore/>
      <w:widowControl/>
      <w:tabs>
        <w:tab w:val="left" w:pos="0"/>
      </w:tabs>
      <w:spacing w:before="0" w:beforeAutospacing="0" w:after="0"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beforeAutospacing="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before="0" w:beforeAutospacing="0" w:after="180" w:line="240" w:lineRule="auto"/>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spacing w:before="0" w:beforeAutospacing="0" w:after="0" w:line="240" w:lineRule="auto"/>
    </w:pPr>
  </w:style>
  <w:style w:type="paragraph" w:customStyle="1" w:styleId="PatAppl">
    <w:name w:val="Pat Appl"/>
    <w:basedOn w:val="a"/>
    <w:qFormat/>
    <w:pPr>
      <w:tabs>
        <w:tab w:val="left" w:pos="1080"/>
      </w:tabs>
      <w:adjustRightInd w:val="0"/>
      <w:spacing w:before="0" w:beforeAutospacing="0" w:after="0"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before="0" w:beforeAutospacing="0" w:after="60" w:line="240" w:lineRule="auto"/>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B3Car">
    <w:name w:val="B3 Car"/>
    <w:qFormat/>
    <w:rPr>
      <w:rFonts w:ascii="Times New Roman" w:hAnsi="Times New Roman"/>
      <w:lang w:val="en-GB" w:eastAsia="en-US"/>
    </w:rPr>
  </w:style>
  <w:style w:type="character" w:customStyle="1" w:styleId="15">
    <w:name w:val="15"/>
    <w:basedOn w:val="a0"/>
    <w:qFormat/>
    <w:rPr>
      <w:rFonts w:ascii="Times New Roman" w:hAnsi="Times New Roman" w:cs="Times New Roman" w:hint="default"/>
      <w:i/>
      <w:iCs/>
      <w:color w:val="4472C4"/>
    </w:rPr>
  </w:style>
  <w:style w:type="paragraph" w:customStyle="1" w:styleId="B6">
    <w:name w:val="B6"/>
    <w:basedOn w:val="B5"/>
    <w:qFormat/>
    <w:pPr>
      <w:tabs>
        <w:tab w:val="left" w:pos="2041"/>
      </w:tabs>
      <w:ind w:left="1985"/>
    </w:pPr>
    <w:rPr>
      <w:lang w:eastAsia="ja-JP"/>
    </w:rPr>
  </w:style>
  <w:style w:type="paragraph" w:customStyle="1" w:styleId="Normal">
    <w:name w:val="Normal"/>
    <w:rsid w:val="00C13A5F"/>
    <w:pPr>
      <w:jc w:val="both"/>
    </w:pPr>
    <w:rPr>
      <w:kern w:val="2"/>
      <w:sz w:val="21"/>
      <w:szCs w:val="21"/>
    </w:rPr>
  </w:style>
  <w:style w:type="character" w:customStyle="1" w:styleId="PLChar">
    <w:name w:val="PL Char"/>
    <w:link w:val="PL"/>
    <w:qFormat/>
    <w:rsid w:val="004C04F9"/>
    <w:rPr>
      <w:rFonts w:ascii="Courier New" w:eastAsia="MS Mincho"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69623">
      <w:bodyDiv w:val="1"/>
      <w:marLeft w:val="0"/>
      <w:marRight w:val="0"/>
      <w:marTop w:val="0"/>
      <w:marBottom w:val="0"/>
      <w:divBdr>
        <w:top w:val="none" w:sz="0" w:space="0" w:color="auto"/>
        <w:left w:val="none" w:sz="0" w:space="0" w:color="auto"/>
        <w:bottom w:val="none" w:sz="0" w:space="0" w:color="auto"/>
        <w:right w:val="none" w:sz="0" w:space="0" w:color="auto"/>
      </w:divBdr>
    </w:div>
    <w:div w:id="210266391">
      <w:bodyDiv w:val="1"/>
      <w:marLeft w:val="0"/>
      <w:marRight w:val="0"/>
      <w:marTop w:val="0"/>
      <w:marBottom w:val="0"/>
      <w:divBdr>
        <w:top w:val="none" w:sz="0" w:space="0" w:color="auto"/>
        <w:left w:val="none" w:sz="0" w:space="0" w:color="auto"/>
        <w:bottom w:val="none" w:sz="0" w:space="0" w:color="auto"/>
        <w:right w:val="none" w:sz="0" w:space="0" w:color="auto"/>
      </w:divBdr>
    </w:div>
    <w:div w:id="492456859">
      <w:bodyDiv w:val="1"/>
      <w:marLeft w:val="0"/>
      <w:marRight w:val="0"/>
      <w:marTop w:val="0"/>
      <w:marBottom w:val="0"/>
      <w:divBdr>
        <w:top w:val="none" w:sz="0" w:space="0" w:color="auto"/>
        <w:left w:val="none" w:sz="0" w:space="0" w:color="auto"/>
        <w:bottom w:val="none" w:sz="0" w:space="0" w:color="auto"/>
        <w:right w:val="none" w:sz="0" w:space="0" w:color="auto"/>
      </w:divBdr>
    </w:div>
    <w:div w:id="526137289">
      <w:bodyDiv w:val="1"/>
      <w:marLeft w:val="0"/>
      <w:marRight w:val="0"/>
      <w:marTop w:val="0"/>
      <w:marBottom w:val="0"/>
      <w:divBdr>
        <w:top w:val="none" w:sz="0" w:space="0" w:color="auto"/>
        <w:left w:val="none" w:sz="0" w:space="0" w:color="auto"/>
        <w:bottom w:val="none" w:sz="0" w:space="0" w:color="auto"/>
        <w:right w:val="none" w:sz="0" w:space="0" w:color="auto"/>
      </w:divBdr>
    </w:div>
    <w:div w:id="569117056">
      <w:bodyDiv w:val="1"/>
      <w:marLeft w:val="0"/>
      <w:marRight w:val="0"/>
      <w:marTop w:val="0"/>
      <w:marBottom w:val="0"/>
      <w:divBdr>
        <w:top w:val="none" w:sz="0" w:space="0" w:color="auto"/>
        <w:left w:val="none" w:sz="0" w:space="0" w:color="auto"/>
        <w:bottom w:val="none" w:sz="0" w:space="0" w:color="auto"/>
        <w:right w:val="none" w:sz="0" w:space="0" w:color="auto"/>
      </w:divBdr>
    </w:div>
    <w:div w:id="646395714">
      <w:bodyDiv w:val="1"/>
      <w:marLeft w:val="0"/>
      <w:marRight w:val="0"/>
      <w:marTop w:val="0"/>
      <w:marBottom w:val="0"/>
      <w:divBdr>
        <w:top w:val="none" w:sz="0" w:space="0" w:color="auto"/>
        <w:left w:val="none" w:sz="0" w:space="0" w:color="auto"/>
        <w:bottom w:val="none" w:sz="0" w:space="0" w:color="auto"/>
        <w:right w:val="none" w:sz="0" w:space="0" w:color="auto"/>
      </w:divBdr>
    </w:div>
    <w:div w:id="703746419">
      <w:bodyDiv w:val="1"/>
      <w:marLeft w:val="0"/>
      <w:marRight w:val="0"/>
      <w:marTop w:val="0"/>
      <w:marBottom w:val="0"/>
      <w:divBdr>
        <w:top w:val="none" w:sz="0" w:space="0" w:color="auto"/>
        <w:left w:val="none" w:sz="0" w:space="0" w:color="auto"/>
        <w:bottom w:val="none" w:sz="0" w:space="0" w:color="auto"/>
        <w:right w:val="none" w:sz="0" w:space="0" w:color="auto"/>
      </w:divBdr>
    </w:div>
    <w:div w:id="776366375">
      <w:bodyDiv w:val="1"/>
      <w:marLeft w:val="0"/>
      <w:marRight w:val="0"/>
      <w:marTop w:val="0"/>
      <w:marBottom w:val="0"/>
      <w:divBdr>
        <w:top w:val="none" w:sz="0" w:space="0" w:color="auto"/>
        <w:left w:val="none" w:sz="0" w:space="0" w:color="auto"/>
        <w:bottom w:val="none" w:sz="0" w:space="0" w:color="auto"/>
        <w:right w:val="none" w:sz="0" w:space="0" w:color="auto"/>
      </w:divBdr>
    </w:div>
    <w:div w:id="1036269253">
      <w:bodyDiv w:val="1"/>
      <w:marLeft w:val="0"/>
      <w:marRight w:val="0"/>
      <w:marTop w:val="0"/>
      <w:marBottom w:val="0"/>
      <w:divBdr>
        <w:top w:val="none" w:sz="0" w:space="0" w:color="auto"/>
        <w:left w:val="none" w:sz="0" w:space="0" w:color="auto"/>
        <w:bottom w:val="none" w:sz="0" w:space="0" w:color="auto"/>
        <w:right w:val="none" w:sz="0" w:space="0" w:color="auto"/>
      </w:divBdr>
    </w:div>
    <w:div w:id="1115826995">
      <w:bodyDiv w:val="1"/>
      <w:marLeft w:val="0"/>
      <w:marRight w:val="0"/>
      <w:marTop w:val="0"/>
      <w:marBottom w:val="0"/>
      <w:divBdr>
        <w:top w:val="none" w:sz="0" w:space="0" w:color="auto"/>
        <w:left w:val="none" w:sz="0" w:space="0" w:color="auto"/>
        <w:bottom w:val="none" w:sz="0" w:space="0" w:color="auto"/>
        <w:right w:val="none" w:sz="0" w:space="0" w:color="auto"/>
      </w:divBdr>
    </w:div>
    <w:div w:id="1516309280">
      <w:bodyDiv w:val="1"/>
      <w:marLeft w:val="0"/>
      <w:marRight w:val="0"/>
      <w:marTop w:val="0"/>
      <w:marBottom w:val="0"/>
      <w:divBdr>
        <w:top w:val="none" w:sz="0" w:space="0" w:color="auto"/>
        <w:left w:val="none" w:sz="0" w:space="0" w:color="auto"/>
        <w:bottom w:val="none" w:sz="0" w:space="0" w:color="auto"/>
        <w:right w:val="none" w:sz="0" w:space="0" w:color="auto"/>
      </w:divBdr>
    </w:div>
    <w:div w:id="1750999643">
      <w:bodyDiv w:val="1"/>
      <w:marLeft w:val="0"/>
      <w:marRight w:val="0"/>
      <w:marTop w:val="0"/>
      <w:marBottom w:val="0"/>
      <w:divBdr>
        <w:top w:val="none" w:sz="0" w:space="0" w:color="auto"/>
        <w:left w:val="none" w:sz="0" w:space="0" w:color="auto"/>
        <w:bottom w:val="none" w:sz="0" w:space="0" w:color="auto"/>
        <w:right w:val="none" w:sz="0" w:space="0" w:color="auto"/>
      </w:divBdr>
    </w:div>
    <w:div w:id="1808933993">
      <w:bodyDiv w:val="1"/>
      <w:marLeft w:val="0"/>
      <w:marRight w:val="0"/>
      <w:marTop w:val="0"/>
      <w:marBottom w:val="0"/>
      <w:divBdr>
        <w:top w:val="none" w:sz="0" w:space="0" w:color="auto"/>
        <w:left w:val="none" w:sz="0" w:space="0" w:color="auto"/>
        <w:bottom w:val="none" w:sz="0" w:space="0" w:color="auto"/>
        <w:right w:val="none" w:sz="0" w:space="0" w:color="auto"/>
      </w:divBdr>
    </w:div>
    <w:div w:id="2019961105">
      <w:bodyDiv w:val="1"/>
      <w:marLeft w:val="0"/>
      <w:marRight w:val="0"/>
      <w:marTop w:val="0"/>
      <w:marBottom w:val="0"/>
      <w:divBdr>
        <w:top w:val="none" w:sz="0" w:space="0" w:color="auto"/>
        <w:left w:val="none" w:sz="0" w:space="0" w:color="auto"/>
        <w:bottom w:val="none" w:sz="0" w:space="0" w:color="auto"/>
        <w:right w:val="none" w:sz="0" w:space="0" w:color="auto"/>
      </w:divBdr>
    </w:div>
    <w:div w:id="2055154587">
      <w:bodyDiv w:val="1"/>
      <w:marLeft w:val="0"/>
      <w:marRight w:val="0"/>
      <w:marTop w:val="0"/>
      <w:marBottom w:val="0"/>
      <w:divBdr>
        <w:top w:val="none" w:sz="0" w:space="0" w:color="auto"/>
        <w:left w:val="none" w:sz="0" w:space="0" w:color="auto"/>
        <w:bottom w:val="none" w:sz="0" w:space="0" w:color="auto"/>
        <w:right w:val="none" w:sz="0" w:space="0" w:color="auto"/>
      </w:divBdr>
    </w:div>
    <w:div w:id="2057268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03942A-5425-4ED3-B8D1-2CC9D4B01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1478</Words>
  <Characters>8429</Characters>
  <Application>Microsoft Office Word</Application>
  <DocSecurity>0</DocSecurity>
  <Lines>70</Lines>
  <Paragraphs>19</Paragraphs>
  <ScaleCrop>false</ScaleCrop>
  <Company>www.zte.com.cn</Company>
  <LinksUpToDate>false</LinksUpToDate>
  <CharactersWithSpaces>9888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8</cp:revision>
  <cp:lastPrinted>2113-01-01T00:00:00Z</cp:lastPrinted>
  <dcterms:created xsi:type="dcterms:W3CDTF">2023-09-29T02:59:00Z</dcterms:created>
  <dcterms:modified xsi:type="dcterms:W3CDTF">2023-09-29T07:43:00Z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