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7B039" w14:textId="1F5174B6" w:rsidR="00F10924" w:rsidRPr="00474D76" w:rsidRDefault="00F10924" w:rsidP="00F1092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Pr>
          <w:rFonts w:ascii="Arial" w:hAnsi="Arial" w:cs="Arial"/>
          <w:b/>
          <w:color w:val="000000"/>
          <w:kern w:val="2"/>
          <w:sz w:val="24"/>
          <w:lang w:val="en-US"/>
        </w:rPr>
        <w:t>123</w:t>
      </w:r>
      <w:r w:rsidR="0015114F">
        <w:rPr>
          <w:rFonts w:ascii="Arial" w:hAnsi="Arial" w:cs="Arial"/>
          <w:b/>
          <w:color w:val="000000"/>
          <w:kern w:val="2"/>
          <w:sz w:val="24"/>
          <w:lang w:val="en-US"/>
        </w:rPr>
        <w:t>bis</w:t>
      </w:r>
      <w:r w:rsidRPr="00474D76">
        <w:rPr>
          <w:rFonts w:ascii="Arial" w:hAnsi="Arial" w:cs="Arial"/>
          <w:b/>
          <w:color w:val="000000"/>
          <w:kern w:val="2"/>
          <w:sz w:val="24"/>
          <w:lang w:val="en-US"/>
        </w:rPr>
        <w:tab/>
      </w:r>
      <w:r w:rsidR="00B142C0" w:rsidRPr="00B142C0">
        <w:rPr>
          <w:rFonts w:ascii="Arial" w:hAnsi="Arial" w:cs="Arial"/>
          <w:b/>
          <w:bCs/>
          <w:color w:val="000000"/>
          <w:kern w:val="2"/>
          <w:sz w:val="24"/>
        </w:rPr>
        <w:t>R2-2310171</w:t>
      </w:r>
    </w:p>
    <w:p w14:paraId="7D105EF5" w14:textId="2433324D" w:rsidR="00F10924" w:rsidRDefault="0015114F" w:rsidP="00F1092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Xiamen, China</w:t>
      </w:r>
      <w:r w:rsidR="00F10924">
        <w:rPr>
          <w:rFonts w:ascii="Arial" w:hAnsi="Arial" w:cs="Arial"/>
          <w:b/>
          <w:color w:val="000000"/>
          <w:kern w:val="2"/>
          <w:sz w:val="24"/>
          <w:lang w:val="en-US"/>
        </w:rPr>
        <w:t xml:space="preserve">, </w:t>
      </w:r>
      <w:r>
        <w:rPr>
          <w:rFonts w:ascii="Arial" w:hAnsi="Arial" w:cs="Arial"/>
          <w:b/>
          <w:color w:val="000000"/>
          <w:kern w:val="2"/>
          <w:sz w:val="24"/>
          <w:lang w:val="en-US"/>
        </w:rPr>
        <w:t>9 – 13 October</w:t>
      </w:r>
      <w:r w:rsidR="00F10924">
        <w:rPr>
          <w:rFonts w:ascii="Arial" w:hAnsi="Arial" w:cs="Arial"/>
          <w:b/>
          <w:color w:val="000000"/>
          <w:kern w:val="2"/>
          <w:sz w:val="24"/>
          <w:lang w:val="en-US"/>
        </w:rPr>
        <w:t xml:space="preserve"> 2023</w:t>
      </w:r>
    </w:p>
    <w:p w14:paraId="23C163A3" w14:textId="08FB1F41"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970E01">
        <w:rPr>
          <w:rFonts w:ascii="Arial" w:eastAsia="MS Mincho" w:hAnsi="Arial" w:cs="Arial"/>
          <w:b/>
          <w:bCs/>
          <w:sz w:val="24"/>
        </w:rPr>
        <w:t>7</w:t>
      </w:r>
      <w:r w:rsidR="00261FEE">
        <w:rPr>
          <w:rFonts w:ascii="Arial" w:eastAsia="MS Mincho" w:hAnsi="Arial" w:cs="Arial"/>
          <w:b/>
          <w:bCs/>
          <w:sz w:val="24"/>
        </w:rPr>
        <w:t>.17.2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4F18AD0A"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25331">
        <w:rPr>
          <w:rFonts w:ascii="Arial" w:hAnsi="Arial" w:cs="Arial"/>
          <w:b/>
          <w:bCs/>
          <w:sz w:val="24"/>
          <w:lang w:val="en-US" w:eastAsia="en-US"/>
        </w:rPr>
        <w:t>Control signaling</w:t>
      </w:r>
      <w:r w:rsidR="009A5620">
        <w:rPr>
          <w:rFonts w:ascii="Arial" w:hAnsi="Arial" w:cs="Arial"/>
          <w:b/>
          <w:bCs/>
          <w:sz w:val="24"/>
          <w:lang w:val="en-US" w:eastAsia="en-US"/>
        </w:rPr>
        <w:t xml:space="preserve"> </w:t>
      </w:r>
      <w:r w:rsidR="00B94F33">
        <w:rPr>
          <w:rFonts w:ascii="Arial" w:hAnsi="Arial" w:cs="Arial"/>
          <w:b/>
          <w:bCs/>
          <w:sz w:val="24"/>
          <w:lang w:val="en-US" w:eastAsia="en-US"/>
        </w:rPr>
        <w:t>f</w:t>
      </w:r>
      <w:r w:rsidR="000417DD">
        <w:rPr>
          <w:rFonts w:ascii="Arial" w:hAnsi="Arial" w:cs="Arial"/>
          <w:b/>
          <w:bCs/>
          <w:sz w:val="24"/>
          <w:lang w:val="en-US" w:eastAsia="en-US"/>
        </w:rPr>
        <w:t>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65595B91" w14:textId="27C95D21" w:rsidR="00F95630" w:rsidRDefault="00F95630" w:rsidP="00F95630">
      <w:pPr>
        <w:spacing w:beforeLines="50" w:before="120" w:line="240" w:lineRule="auto"/>
        <w:jc w:val="left"/>
        <w:rPr>
          <w:iCs/>
          <w:sz w:val="20"/>
          <w:szCs w:val="18"/>
        </w:rPr>
      </w:pPr>
      <w:r>
        <w:rPr>
          <w:iCs/>
          <w:sz w:val="20"/>
          <w:szCs w:val="18"/>
        </w:rPr>
        <w:t>The main objective of the Rel-18 MUSIM WI ([1]) is for the UE to signal changes to its capability when it is in Connected mode in another network and thus has to split its resources between the two active connections.</w:t>
      </w:r>
    </w:p>
    <w:p w14:paraId="17325C57" w14:textId="6CD221EA" w:rsidR="00015FCD" w:rsidRDefault="009C7635" w:rsidP="00717254">
      <w:pPr>
        <w:jc w:val="left"/>
        <w:rPr>
          <w:bCs/>
          <w:iCs/>
          <w:sz w:val="20"/>
          <w:szCs w:val="18"/>
        </w:rPr>
      </w:pPr>
      <w:r>
        <w:rPr>
          <w:bCs/>
          <w:iCs/>
          <w:sz w:val="20"/>
          <w:szCs w:val="18"/>
        </w:rPr>
        <w:t xml:space="preserve">RAN2#119bis-e has discussed the scenarios and signaling for dual-active MUSIM and made several preliminary agreements. </w:t>
      </w:r>
      <w:r w:rsidR="00717254">
        <w:rPr>
          <w:bCs/>
          <w:iCs/>
          <w:sz w:val="20"/>
          <w:szCs w:val="18"/>
        </w:rPr>
        <w:t>RAN2#121</w:t>
      </w:r>
      <w:r w:rsidR="00992B86">
        <w:rPr>
          <w:bCs/>
          <w:iCs/>
          <w:sz w:val="20"/>
          <w:szCs w:val="18"/>
        </w:rPr>
        <w:t xml:space="preserve">, #122, and #123 </w:t>
      </w:r>
      <w:r w:rsidR="00717254">
        <w:rPr>
          <w:bCs/>
          <w:iCs/>
          <w:sz w:val="20"/>
          <w:szCs w:val="18"/>
        </w:rPr>
        <w:t>ha</w:t>
      </w:r>
      <w:r w:rsidR="00516AF5">
        <w:rPr>
          <w:bCs/>
          <w:iCs/>
          <w:sz w:val="20"/>
          <w:szCs w:val="18"/>
        </w:rPr>
        <w:t>ve</w:t>
      </w:r>
      <w:r w:rsidR="00717254">
        <w:rPr>
          <w:bCs/>
          <w:iCs/>
          <w:sz w:val="20"/>
          <w:szCs w:val="18"/>
        </w:rPr>
        <w:t xml:space="preserve"> </w:t>
      </w:r>
      <w:r w:rsidR="00E65353">
        <w:rPr>
          <w:bCs/>
          <w:iCs/>
          <w:sz w:val="20"/>
          <w:szCs w:val="18"/>
        </w:rPr>
        <w:t>made good progress on the signaling for the temporary UE capability restriction</w:t>
      </w:r>
      <w:r w:rsidR="00F95630">
        <w:rPr>
          <w:bCs/>
          <w:iCs/>
          <w:sz w:val="20"/>
          <w:szCs w:val="18"/>
        </w:rPr>
        <w:t xml:space="preserve">s </w:t>
      </w:r>
      <w:r w:rsidR="00516AF5">
        <w:rPr>
          <w:bCs/>
          <w:iCs/>
          <w:sz w:val="20"/>
          <w:szCs w:val="18"/>
        </w:rPr>
        <w:t xml:space="preserve">as well as the necessary procedures ([2], </w:t>
      </w:r>
      <w:r w:rsidR="002448AD">
        <w:rPr>
          <w:bCs/>
          <w:iCs/>
          <w:sz w:val="20"/>
          <w:szCs w:val="18"/>
        </w:rPr>
        <w:t>[3])</w:t>
      </w:r>
      <w:r w:rsidR="00E65353">
        <w:rPr>
          <w:bCs/>
          <w:iCs/>
          <w:sz w:val="20"/>
          <w:szCs w:val="18"/>
        </w:rPr>
        <w:t xml:space="preserve">. </w:t>
      </w:r>
    </w:p>
    <w:p w14:paraId="014C0C52" w14:textId="13950C9B" w:rsidR="00132544" w:rsidRDefault="002448AD" w:rsidP="00717254">
      <w:pPr>
        <w:jc w:val="left"/>
        <w:rPr>
          <w:bCs/>
          <w:iCs/>
          <w:sz w:val="20"/>
          <w:szCs w:val="18"/>
        </w:rPr>
      </w:pPr>
      <w:r>
        <w:rPr>
          <w:bCs/>
          <w:iCs/>
          <w:sz w:val="20"/>
          <w:szCs w:val="18"/>
        </w:rPr>
        <w:t xml:space="preserve">In this contribution, we discuss the </w:t>
      </w:r>
      <w:r w:rsidR="00803C8E">
        <w:rPr>
          <w:bCs/>
          <w:iCs/>
          <w:sz w:val="20"/>
          <w:szCs w:val="18"/>
        </w:rPr>
        <w:t xml:space="preserve">remaining </w:t>
      </w:r>
      <w:r>
        <w:rPr>
          <w:bCs/>
          <w:iCs/>
          <w:sz w:val="20"/>
          <w:szCs w:val="18"/>
        </w:rPr>
        <w:t xml:space="preserve">open issues related to the signaling and procedures for temporary </w:t>
      </w:r>
      <w:r w:rsidR="0002770F">
        <w:rPr>
          <w:bCs/>
          <w:iCs/>
          <w:sz w:val="20"/>
          <w:szCs w:val="18"/>
        </w:rPr>
        <w:t>UE capability changes for dual-active MUSIM.</w:t>
      </w:r>
    </w:p>
    <w:p w14:paraId="52B9F7E5" w14:textId="77777777" w:rsidR="00F8521C" w:rsidRPr="002D0F78" w:rsidRDefault="00F8521C" w:rsidP="00717254">
      <w:pPr>
        <w:jc w:val="left"/>
        <w:rPr>
          <w:bCs/>
          <w:iCs/>
          <w:sz w:val="20"/>
          <w:szCs w:val="18"/>
        </w:rPr>
      </w:pPr>
    </w:p>
    <w:p w14:paraId="5FA2653B" w14:textId="50B53961" w:rsidR="00AF6676" w:rsidRPr="00DA4AE3" w:rsidRDefault="004B73E8" w:rsidP="00A05439">
      <w:pPr>
        <w:pStyle w:val="Heading1"/>
        <w:numPr>
          <w:ilvl w:val="0"/>
          <w:numId w:val="3"/>
        </w:numPr>
        <w:jc w:val="left"/>
      </w:pPr>
      <w:r>
        <w:t>Discussion</w:t>
      </w:r>
      <w:r w:rsidR="00F84440">
        <w:t xml:space="preserve"> </w:t>
      </w:r>
    </w:p>
    <w:p w14:paraId="6E5D7C27" w14:textId="0A127DAA" w:rsidR="006E2DA6" w:rsidRDefault="00992B86" w:rsidP="00992B86">
      <w:pPr>
        <w:spacing w:beforeLines="50" w:before="120" w:line="240" w:lineRule="auto"/>
        <w:jc w:val="left"/>
        <w:rPr>
          <w:iCs/>
          <w:sz w:val="20"/>
          <w:szCs w:val="18"/>
        </w:rPr>
      </w:pPr>
      <w:r>
        <w:rPr>
          <w:iCs/>
          <w:sz w:val="20"/>
          <w:szCs w:val="18"/>
        </w:rPr>
        <w:t xml:space="preserve">For early indication of the temporary capability restriction, </w:t>
      </w:r>
      <w:r w:rsidR="00A45996">
        <w:rPr>
          <w:iCs/>
          <w:sz w:val="20"/>
          <w:szCs w:val="18"/>
        </w:rPr>
        <w:t>RAN2#</w:t>
      </w:r>
      <w:r>
        <w:rPr>
          <w:iCs/>
          <w:sz w:val="20"/>
          <w:szCs w:val="18"/>
        </w:rPr>
        <w:t>123 has made the following agreements:</w:t>
      </w:r>
    </w:p>
    <w:p w14:paraId="41404BC3" w14:textId="77777777" w:rsidR="00033FFE" w:rsidRPr="00B84C1D" w:rsidRDefault="00033FFE" w:rsidP="00033FFE">
      <w:pPr>
        <w:pStyle w:val="Agreement"/>
        <w:tabs>
          <w:tab w:val="clear" w:pos="-1154"/>
          <w:tab w:val="num" w:pos="1619"/>
        </w:tabs>
        <w:ind w:left="1619"/>
        <w:rPr>
          <w:rFonts w:ascii="Times New Roman" w:hAnsi="Times New Roman" w:cs="Times New Roman"/>
          <w:b w:val="0"/>
          <w:bCs w:val="0"/>
        </w:rPr>
      </w:pPr>
      <w:r w:rsidRPr="00B84C1D">
        <w:rPr>
          <w:rFonts w:ascii="Times New Roman" w:hAnsi="Times New Roman" w:cs="Times New Roman"/>
          <w:b w:val="0"/>
          <w:bCs w:val="0"/>
        </w:rPr>
        <w:t xml:space="preserve">Use Msg5 for early indication of MUSIM capability restriction for UEs in IDLE. </w:t>
      </w:r>
    </w:p>
    <w:p w14:paraId="5AA73E59" w14:textId="77777777" w:rsidR="00033FFE" w:rsidRPr="00B84C1D" w:rsidRDefault="00033FFE" w:rsidP="00033FFE">
      <w:pPr>
        <w:pStyle w:val="Agreement"/>
        <w:tabs>
          <w:tab w:val="clear" w:pos="-1154"/>
          <w:tab w:val="num" w:pos="1619"/>
        </w:tabs>
        <w:ind w:left="1619"/>
        <w:rPr>
          <w:rFonts w:ascii="Times New Roman" w:hAnsi="Times New Roman" w:cs="Times New Roman"/>
          <w:b w:val="0"/>
          <w:bCs w:val="0"/>
        </w:rPr>
      </w:pPr>
      <w:r w:rsidRPr="00B84C1D">
        <w:rPr>
          <w:rFonts w:ascii="Times New Roman" w:hAnsi="Times New Roman" w:cs="Times New Roman"/>
          <w:b w:val="0"/>
          <w:bCs w:val="0"/>
        </w:rPr>
        <w:t xml:space="preserve">Using LCIDs would avoid any problems for RRC resume procedure. However, there are not many LCIDs left for UL and some other Rel-18 WIs also intend to use them. </w:t>
      </w:r>
    </w:p>
    <w:p w14:paraId="5D0FB33F" w14:textId="77777777" w:rsidR="00033FFE" w:rsidRPr="00B84C1D" w:rsidRDefault="00033FFE" w:rsidP="00033FFE">
      <w:pPr>
        <w:pStyle w:val="Agreement"/>
        <w:tabs>
          <w:tab w:val="clear" w:pos="-1154"/>
          <w:tab w:val="num" w:pos="1619"/>
        </w:tabs>
        <w:ind w:left="1619"/>
        <w:rPr>
          <w:rFonts w:ascii="Times New Roman" w:hAnsi="Times New Roman" w:cs="Times New Roman"/>
          <w:b w:val="0"/>
          <w:bCs w:val="0"/>
        </w:rPr>
      </w:pPr>
      <w:r w:rsidRPr="00B84C1D">
        <w:rPr>
          <w:rFonts w:ascii="Times New Roman" w:hAnsi="Times New Roman" w:cs="Times New Roman"/>
          <w:b w:val="0"/>
          <w:bCs w:val="0"/>
        </w:rPr>
        <w:t>FFS whether there is a need to use the LCIDs or whether we can reuse the legacy LCIDs.</w:t>
      </w:r>
    </w:p>
    <w:p w14:paraId="7AC2EFAE" w14:textId="39271FCF" w:rsidR="00033FFE" w:rsidRPr="00B84C1D" w:rsidRDefault="00033FFE" w:rsidP="00B84C1D">
      <w:pPr>
        <w:pStyle w:val="Agreement"/>
        <w:tabs>
          <w:tab w:val="clear" w:pos="-1154"/>
          <w:tab w:val="num" w:pos="1619"/>
        </w:tabs>
        <w:ind w:left="1619"/>
        <w:rPr>
          <w:rFonts w:ascii="Times New Roman" w:hAnsi="Times New Roman" w:cs="Times New Roman"/>
          <w:b w:val="0"/>
          <w:bCs w:val="0"/>
          <w:highlight w:val="yellow"/>
        </w:rPr>
      </w:pPr>
      <w:r w:rsidRPr="00B84C1D">
        <w:rPr>
          <w:rFonts w:ascii="Times New Roman" w:hAnsi="Times New Roman" w:cs="Times New Roman"/>
          <w:b w:val="0"/>
          <w:bCs w:val="0"/>
          <w:highlight w:val="yellow"/>
        </w:rPr>
        <w:t>Whether we can use the LCIDs (given that multiple WIs may be trying to use them) will be discussed in the main session. How to proceed LCID usage for MUSIM can be discussed in the next meeting based on the main session decision.</w:t>
      </w:r>
    </w:p>
    <w:p w14:paraId="49131632" w14:textId="77777777" w:rsidR="00B84C1D" w:rsidRPr="00B84C1D" w:rsidRDefault="00B84C1D" w:rsidP="00B84C1D">
      <w:pPr>
        <w:pStyle w:val="Agreement"/>
        <w:tabs>
          <w:tab w:val="clear" w:pos="-1154"/>
          <w:tab w:val="num" w:pos="1619"/>
        </w:tabs>
        <w:ind w:left="1619"/>
        <w:rPr>
          <w:rFonts w:ascii="Times New Roman" w:hAnsi="Times New Roman" w:cs="Times New Roman"/>
          <w:b w:val="0"/>
          <w:bCs w:val="0"/>
        </w:rPr>
      </w:pPr>
      <w:r w:rsidRPr="00B84C1D">
        <w:rPr>
          <w:rFonts w:ascii="Times New Roman" w:hAnsi="Times New Roman" w:cs="Times New Roman"/>
          <w:b w:val="0"/>
          <w:bCs w:val="0"/>
        </w:rPr>
        <w:t xml:space="preserve">3: UE sends early indication of MUSIM temporary capability restriction only if the network indicates that it is allowed in SIB1. </w:t>
      </w:r>
    </w:p>
    <w:p w14:paraId="01014E9A" w14:textId="77777777" w:rsidR="00B84C1D" w:rsidRDefault="00B84C1D" w:rsidP="00992B86">
      <w:pPr>
        <w:spacing w:beforeLines="50" w:before="120" w:line="240" w:lineRule="auto"/>
        <w:jc w:val="left"/>
        <w:rPr>
          <w:sz w:val="18"/>
          <w:szCs w:val="18"/>
        </w:rPr>
      </w:pPr>
    </w:p>
    <w:p w14:paraId="1A367A64" w14:textId="12FCE38D" w:rsidR="00992B86" w:rsidRPr="00803C8E" w:rsidRDefault="00B84C1D" w:rsidP="00992B86">
      <w:pPr>
        <w:spacing w:beforeLines="50" w:before="120" w:line="240" w:lineRule="auto"/>
        <w:jc w:val="left"/>
        <w:rPr>
          <w:sz w:val="20"/>
        </w:rPr>
      </w:pPr>
      <w:r w:rsidRPr="00803C8E">
        <w:rPr>
          <w:sz w:val="20"/>
        </w:rPr>
        <w:t xml:space="preserve">The main open issue </w:t>
      </w:r>
      <w:r w:rsidR="00803C8E">
        <w:rPr>
          <w:sz w:val="20"/>
        </w:rPr>
        <w:t>on the early indication</w:t>
      </w:r>
      <w:r w:rsidRPr="00803C8E">
        <w:rPr>
          <w:sz w:val="20"/>
        </w:rPr>
        <w:t xml:space="preserve"> is whether to use msg3 or msg5 for RRC Inactive Mode. </w:t>
      </w:r>
      <w:r w:rsidR="00CA3397" w:rsidRPr="00803C8E">
        <w:rPr>
          <w:sz w:val="20"/>
        </w:rPr>
        <w:t>For the Idle mode, as seen above, it is already agreed that msg5 will be used.</w:t>
      </w:r>
    </w:p>
    <w:p w14:paraId="7CE50BE0" w14:textId="625F3266" w:rsidR="00CA3397" w:rsidRPr="00803C8E" w:rsidRDefault="00CA3397" w:rsidP="00992B86">
      <w:pPr>
        <w:spacing w:beforeLines="50" w:before="120" w:line="240" w:lineRule="auto"/>
        <w:jc w:val="left"/>
        <w:rPr>
          <w:sz w:val="20"/>
        </w:rPr>
      </w:pPr>
      <w:r w:rsidRPr="00803C8E">
        <w:rPr>
          <w:sz w:val="20"/>
        </w:rPr>
        <w:t xml:space="preserve">The argument for using msg3 for Inactive mode was that the NW may configure the UE with more capability in msg4 otherwise. However, the same problem also exists for RRC Setup. Furthermore, as opposed to Idle, the gNB is aware of UE context upon reception of msg3. Assuming that there will be a UE capability for Rel-18 MUSIM, the gNB </w:t>
      </w:r>
      <w:r w:rsidR="00803C8E">
        <w:rPr>
          <w:sz w:val="20"/>
        </w:rPr>
        <w:t xml:space="preserve"> would be aware of this and thus b</w:t>
      </w:r>
      <w:r w:rsidRPr="00803C8E">
        <w:rPr>
          <w:sz w:val="20"/>
        </w:rPr>
        <w:t xml:space="preserve">e more conservative in scheduling the UE </w:t>
      </w:r>
      <w:r w:rsidR="00AE1F86" w:rsidRPr="00803C8E">
        <w:rPr>
          <w:sz w:val="20"/>
        </w:rPr>
        <w:t>until msg5 or even until UAI</w:t>
      </w:r>
      <w:r w:rsidR="00803C8E">
        <w:rPr>
          <w:sz w:val="20"/>
        </w:rPr>
        <w:t xml:space="preserve"> is received.</w:t>
      </w:r>
    </w:p>
    <w:p w14:paraId="3539CF39" w14:textId="66088A32" w:rsidR="006E2DA6" w:rsidRPr="00AE1F86" w:rsidRDefault="00AE1F86" w:rsidP="008E3062">
      <w:pPr>
        <w:tabs>
          <w:tab w:val="num" w:pos="720"/>
        </w:tabs>
        <w:spacing w:beforeLines="50" w:before="120" w:line="240" w:lineRule="auto"/>
        <w:jc w:val="left"/>
        <w:rPr>
          <w:b/>
          <w:bCs/>
          <w:iCs/>
          <w:sz w:val="20"/>
          <w:szCs w:val="18"/>
          <w:lang w:val="en-US"/>
        </w:rPr>
      </w:pPr>
      <w:r w:rsidRPr="00AE1F86">
        <w:rPr>
          <w:b/>
          <w:bCs/>
          <w:iCs/>
          <w:sz w:val="20"/>
          <w:szCs w:val="18"/>
          <w:lang w:val="en-US"/>
        </w:rPr>
        <w:t xml:space="preserve">Observation 1: </w:t>
      </w:r>
      <w:r w:rsidR="0064049E">
        <w:rPr>
          <w:b/>
          <w:bCs/>
          <w:iCs/>
          <w:sz w:val="20"/>
          <w:szCs w:val="18"/>
          <w:lang w:val="en-US"/>
        </w:rPr>
        <w:t>The risk of gNB configuring the UE with more than its restricted capability before msg5 is less for Inactive compared to Idle.</w:t>
      </w:r>
    </w:p>
    <w:p w14:paraId="4E25DB17" w14:textId="2F274E4B" w:rsidR="00DB1370" w:rsidRPr="009271C5" w:rsidRDefault="00DB1370" w:rsidP="00B71901">
      <w:pPr>
        <w:tabs>
          <w:tab w:val="num" w:pos="720"/>
        </w:tabs>
        <w:spacing w:beforeLines="50" w:before="120" w:line="240" w:lineRule="auto"/>
        <w:jc w:val="left"/>
        <w:rPr>
          <w:b/>
          <w:bCs/>
          <w:iCs/>
          <w:sz w:val="20"/>
          <w:szCs w:val="18"/>
          <w:lang w:val="en-US"/>
        </w:rPr>
      </w:pPr>
      <w:r>
        <w:rPr>
          <w:b/>
          <w:bCs/>
          <w:iCs/>
          <w:sz w:val="20"/>
          <w:szCs w:val="18"/>
          <w:lang w:val="en-US"/>
        </w:rPr>
        <w:t xml:space="preserve">Proposal </w:t>
      </w:r>
      <w:r w:rsidR="0064049E">
        <w:rPr>
          <w:b/>
          <w:bCs/>
          <w:iCs/>
          <w:sz w:val="20"/>
          <w:szCs w:val="18"/>
          <w:lang w:val="en-US"/>
        </w:rPr>
        <w:t>1</w:t>
      </w:r>
      <w:r>
        <w:rPr>
          <w:b/>
          <w:bCs/>
          <w:iCs/>
          <w:sz w:val="20"/>
          <w:szCs w:val="18"/>
          <w:lang w:val="en-US"/>
        </w:rPr>
        <w:t xml:space="preserve">: The UE signals the “early indication” for temporary UE capability restriction </w:t>
      </w:r>
      <w:r w:rsidR="00844548">
        <w:rPr>
          <w:b/>
          <w:bCs/>
          <w:iCs/>
          <w:sz w:val="20"/>
          <w:szCs w:val="18"/>
          <w:lang w:val="en-US"/>
        </w:rPr>
        <w:t>in msg5</w:t>
      </w:r>
      <w:r w:rsidR="0064049E">
        <w:rPr>
          <w:b/>
          <w:bCs/>
          <w:iCs/>
          <w:sz w:val="20"/>
          <w:szCs w:val="18"/>
          <w:lang w:val="en-US"/>
        </w:rPr>
        <w:t xml:space="preserve"> for RRC Inactive mode</w:t>
      </w:r>
      <w:r w:rsidR="00844548">
        <w:rPr>
          <w:b/>
          <w:bCs/>
          <w:iCs/>
          <w:sz w:val="20"/>
          <w:szCs w:val="18"/>
          <w:lang w:val="en-US"/>
        </w:rPr>
        <w:t>.</w:t>
      </w:r>
    </w:p>
    <w:p w14:paraId="47666D5B" w14:textId="14DFADA4" w:rsidR="00460CB4" w:rsidRDefault="00A3361E" w:rsidP="006233C5">
      <w:pPr>
        <w:spacing w:beforeLines="50" w:before="120" w:line="240" w:lineRule="auto"/>
        <w:jc w:val="left"/>
        <w:rPr>
          <w:iCs/>
          <w:sz w:val="20"/>
          <w:szCs w:val="18"/>
        </w:rPr>
      </w:pPr>
      <w:r w:rsidRPr="00F12443">
        <w:rPr>
          <w:iCs/>
          <w:sz w:val="20"/>
          <w:szCs w:val="18"/>
        </w:rPr>
        <w:t xml:space="preserve">RAN2 has not </w:t>
      </w:r>
      <w:r w:rsidR="002B7DA0">
        <w:rPr>
          <w:iCs/>
          <w:sz w:val="20"/>
          <w:szCs w:val="18"/>
        </w:rPr>
        <w:t xml:space="preserve">yet </w:t>
      </w:r>
      <w:r w:rsidRPr="00F12443">
        <w:rPr>
          <w:iCs/>
          <w:sz w:val="20"/>
          <w:szCs w:val="18"/>
        </w:rPr>
        <w:t xml:space="preserve">discussed on the type of information to </w:t>
      </w:r>
      <w:r w:rsidR="00F12443" w:rsidRPr="00F12443">
        <w:rPr>
          <w:iCs/>
          <w:sz w:val="20"/>
          <w:szCs w:val="18"/>
        </w:rPr>
        <w:t xml:space="preserve">be sent as part of </w:t>
      </w:r>
      <w:r w:rsidR="002B7DA0">
        <w:rPr>
          <w:iCs/>
          <w:sz w:val="20"/>
          <w:szCs w:val="18"/>
        </w:rPr>
        <w:t xml:space="preserve">the </w:t>
      </w:r>
      <w:r w:rsidR="00F12443" w:rsidRPr="00F12443">
        <w:rPr>
          <w:iCs/>
          <w:sz w:val="20"/>
          <w:szCs w:val="18"/>
        </w:rPr>
        <w:t xml:space="preserve">“early indication”. At the very least, this shoud be a Boolean “flag”. Other types of </w:t>
      </w:r>
      <w:r w:rsidR="000965F4">
        <w:rPr>
          <w:iCs/>
          <w:sz w:val="20"/>
          <w:szCs w:val="18"/>
        </w:rPr>
        <w:t>additional</w:t>
      </w:r>
      <w:r w:rsidR="0084013B">
        <w:rPr>
          <w:iCs/>
          <w:sz w:val="20"/>
          <w:szCs w:val="18"/>
        </w:rPr>
        <w:t xml:space="preserve"> information</w:t>
      </w:r>
      <w:r w:rsidR="00F12443" w:rsidRPr="00F12443">
        <w:rPr>
          <w:iCs/>
          <w:sz w:val="20"/>
          <w:szCs w:val="18"/>
        </w:rPr>
        <w:t xml:space="preserve"> </w:t>
      </w:r>
      <w:r w:rsidR="0084013B">
        <w:rPr>
          <w:iCs/>
          <w:sz w:val="20"/>
          <w:szCs w:val="18"/>
        </w:rPr>
        <w:t xml:space="preserve">(e.g. max MIMO layers) </w:t>
      </w:r>
      <w:r w:rsidR="00F12443" w:rsidRPr="00F12443">
        <w:rPr>
          <w:iCs/>
          <w:sz w:val="20"/>
          <w:szCs w:val="18"/>
        </w:rPr>
        <w:t xml:space="preserve">can further be considered </w:t>
      </w:r>
      <w:r w:rsidR="008C57D5">
        <w:rPr>
          <w:iCs/>
          <w:sz w:val="20"/>
          <w:szCs w:val="18"/>
        </w:rPr>
        <w:t xml:space="preserve">in order to help </w:t>
      </w:r>
      <w:r w:rsidR="00F12443" w:rsidRPr="00F12443">
        <w:rPr>
          <w:iCs/>
          <w:sz w:val="20"/>
          <w:szCs w:val="18"/>
        </w:rPr>
        <w:t xml:space="preserve">NW </w:t>
      </w:r>
      <w:r w:rsidR="008C57D5">
        <w:rPr>
          <w:iCs/>
          <w:sz w:val="20"/>
          <w:szCs w:val="18"/>
        </w:rPr>
        <w:t xml:space="preserve">predict UE behavior and </w:t>
      </w:r>
      <w:r w:rsidR="002B7DA0">
        <w:rPr>
          <w:iCs/>
          <w:sz w:val="20"/>
          <w:szCs w:val="18"/>
        </w:rPr>
        <w:t xml:space="preserve">also </w:t>
      </w:r>
      <w:r w:rsidR="008C57D5">
        <w:rPr>
          <w:iCs/>
          <w:sz w:val="20"/>
          <w:szCs w:val="18"/>
        </w:rPr>
        <w:t>schedule the UE accordingly.</w:t>
      </w:r>
      <w:r w:rsidR="0064049E">
        <w:rPr>
          <w:iCs/>
          <w:sz w:val="20"/>
          <w:szCs w:val="18"/>
        </w:rPr>
        <w:t xml:space="preserve"> This is also another advantage of using msg5 since msg3 can only allow 1-bit information (either via LCID or using the single spare bit left).</w:t>
      </w:r>
    </w:p>
    <w:p w14:paraId="52B83F67" w14:textId="2B3321F3" w:rsidR="003E0101" w:rsidRPr="005D14A8" w:rsidRDefault="008C57D5" w:rsidP="006233C5">
      <w:pPr>
        <w:spacing w:beforeLines="50" w:before="120" w:line="240" w:lineRule="auto"/>
        <w:jc w:val="left"/>
        <w:rPr>
          <w:b/>
          <w:bCs/>
          <w:iCs/>
          <w:sz w:val="20"/>
          <w:szCs w:val="18"/>
        </w:rPr>
      </w:pPr>
      <w:r w:rsidRPr="003E0101">
        <w:rPr>
          <w:b/>
          <w:bCs/>
          <w:iCs/>
          <w:sz w:val="20"/>
          <w:szCs w:val="18"/>
        </w:rPr>
        <w:lastRenderedPageBreak/>
        <w:t xml:space="preserve">Proposal </w:t>
      </w:r>
      <w:r w:rsidR="0064049E">
        <w:rPr>
          <w:b/>
          <w:bCs/>
          <w:iCs/>
          <w:sz w:val="20"/>
          <w:szCs w:val="18"/>
        </w:rPr>
        <w:t>2</w:t>
      </w:r>
      <w:r w:rsidRPr="003E0101">
        <w:rPr>
          <w:b/>
          <w:bCs/>
          <w:iCs/>
          <w:sz w:val="20"/>
          <w:szCs w:val="18"/>
        </w:rPr>
        <w:t>: The “early indication” includes a Boolean flag</w:t>
      </w:r>
      <w:r w:rsidR="003E0101" w:rsidRPr="003E0101">
        <w:rPr>
          <w:b/>
          <w:bCs/>
          <w:iCs/>
          <w:sz w:val="20"/>
          <w:szCs w:val="18"/>
        </w:rPr>
        <w:t xml:space="preserve"> (e.g. TRUE means that the capability is restricted). Other types of additional information (e.g. MIMO layers) are FFS.</w:t>
      </w:r>
    </w:p>
    <w:p w14:paraId="33B73FD5" w14:textId="7F07E9E3" w:rsidR="0064049E" w:rsidRDefault="0064049E" w:rsidP="006233C5">
      <w:pPr>
        <w:spacing w:beforeLines="50" w:before="120" w:line="240" w:lineRule="auto"/>
        <w:jc w:val="left"/>
        <w:rPr>
          <w:iCs/>
          <w:sz w:val="20"/>
          <w:szCs w:val="18"/>
        </w:rPr>
      </w:pPr>
      <w:r>
        <w:rPr>
          <w:iCs/>
          <w:sz w:val="20"/>
          <w:szCs w:val="18"/>
        </w:rPr>
        <w:t xml:space="preserve">For allowing the UE behavior for early indication, RAN2#123 has already agreed that </w:t>
      </w:r>
      <w:r w:rsidR="00A80243">
        <w:rPr>
          <w:iCs/>
          <w:sz w:val="20"/>
          <w:szCs w:val="18"/>
        </w:rPr>
        <w:t xml:space="preserve">this would be signaled in SIB1. It is sufficient to </w:t>
      </w:r>
      <w:r w:rsidR="00FA2599">
        <w:rPr>
          <w:iCs/>
          <w:sz w:val="20"/>
          <w:szCs w:val="18"/>
        </w:rPr>
        <w:t>broadcast only a single flag for this purpose and no other configuration via dedicated signaling is needed.</w:t>
      </w:r>
    </w:p>
    <w:p w14:paraId="7D1847DF" w14:textId="453734A5" w:rsidR="00FA2599" w:rsidRDefault="00FA2599" w:rsidP="006233C5">
      <w:pPr>
        <w:spacing w:beforeLines="50" w:before="120" w:line="240" w:lineRule="auto"/>
        <w:jc w:val="left"/>
        <w:rPr>
          <w:b/>
          <w:bCs/>
          <w:i/>
          <w:sz w:val="20"/>
          <w:szCs w:val="18"/>
        </w:rPr>
      </w:pPr>
      <w:r w:rsidRPr="0063717B">
        <w:rPr>
          <w:b/>
          <w:bCs/>
          <w:iCs/>
          <w:sz w:val="20"/>
          <w:szCs w:val="18"/>
        </w:rPr>
        <w:t xml:space="preserve">Proposal 3: Early indication of capability restricion is allowed by </w:t>
      </w:r>
      <w:r w:rsidR="009B14DB" w:rsidRPr="0063717B">
        <w:rPr>
          <w:b/>
          <w:bCs/>
          <w:iCs/>
          <w:sz w:val="20"/>
          <w:szCs w:val="18"/>
        </w:rPr>
        <w:t xml:space="preserve">broadcasting a single </w:t>
      </w:r>
      <w:r w:rsidR="0063717B" w:rsidRPr="0063717B">
        <w:rPr>
          <w:b/>
          <w:bCs/>
          <w:iCs/>
          <w:sz w:val="20"/>
          <w:szCs w:val="18"/>
        </w:rPr>
        <w:t xml:space="preserve">Boolean </w:t>
      </w:r>
      <w:r w:rsidR="009B14DB" w:rsidRPr="0063717B">
        <w:rPr>
          <w:b/>
          <w:bCs/>
          <w:iCs/>
          <w:sz w:val="20"/>
          <w:szCs w:val="18"/>
        </w:rPr>
        <w:t xml:space="preserve">IE of </w:t>
      </w:r>
      <w:r w:rsidR="009B14DB" w:rsidRPr="0063717B">
        <w:rPr>
          <w:b/>
          <w:bCs/>
          <w:i/>
          <w:sz w:val="20"/>
          <w:szCs w:val="18"/>
        </w:rPr>
        <w:t>“UE</w:t>
      </w:r>
      <w:r w:rsidR="0063717B" w:rsidRPr="0063717B">
        <w:rPr>
          <w:b/>
          <w:bCs/>
          <w:i/>
          <w:sz w:val="20"/>
          <w:szCs w:val="18"/>
        </w:rPr>
        <w:t>-earlyCapabilityRestriction</w:t>
      </w:r>
      <w:r w:rsidR="00803C8E">
        <w:rPr>
          <w:b/>
          <w:bCs/>
          <w:i/>
          <w:sz w:val="20"/>
          <w:szCs w:val="18"/>
        </w:rPr>
        <w:t>Allowed</w:t>
      </w:r>
      <w:r w:rsidR="0063717B" w:rsidRPr="0063717B">
        <w:rPr>
          <w:b/>
          <w:bCs/>
          <w:i/>
          <w:sz w:val="20"/>
          <w:szCs w:val="18"/>
        </w:rPr>
        <w:t>".</w:t>
      </w:r>
    </w:p>
    <w:p w14:paraId="03BE5CB7" w14:textId="26A89025" w:rsidR="00AD4FE5" w:rsidRDefault="009D1A2B" w:rsidP="006233C5">
      <w:pPr>
        <w:spacing w:beforeLines="50" w:before="120" w:line="240" w:lineRule="auto"/>
        <w:jc w:val="left"/>
        <w:rPr>
          <w:iCs/>
          <w:sz w:val="20"/>
          <w:szCs w:val="18"/>
        </w:rPr>
      </w:pPr>
      <w:r>
        <w:rPr>
          <w:iCs/>
          <w:sz w:val="20"/>
          <w:szCs w:val="18"/>
        </w:rPr>
        <w:t xml:space="preserve">During handover, </w:t>
      </w:r>
      <w:r w:rsidR="00AD4FE5">
        <w:rPr>
          <w:iCs/>
          <w:sz w:val="20"/>
          <w:szCs w:val="18"/>
        </w:rPr>
        <w:t xml:space="preserve">UAI reports </w:t>
      </w:r>
      <w:r>
        <w:rPr>
          <w:iCs/>
          <w:sz w:val="20"/>
          <w:szCs w:val="18"/>
        </w:rPr>
        <w:t>by the UE are forwarded to the target gNB</w:t>
      </w:r>
      <w:r w:rsidR="004E261D">
        <w:rPr>
          <w:iCs/>
          <w:sz w:val="20"/>
          <w:szCs w:val="18"/>
        </w:rPr>
        <w:t xml:space="preserve"> </w:t>
      </w:r>
      <w:r w:rsidR="00803C8E">
        <w:rPr>
          <w:iCs/>
          <w:sz w:val="20"/>
          <w:szCs w:val="18"/>
        </w:rPr>
        <w:t>in the handover preparation</w:t>
      </w:r>
      <w:r w:rsidR="004E261D">
        <w:rPr>
          <w:iCs/>
          <w:sz w:val="20"/>
          <w:szCs w:val="18"/>
        </w:rPr>
        <w:t xml:space="preserve">. In case a handover is triggered before the UAI report </w:t>
      </w:r>
      <w:r w:rsidR="00803C8E">
        <w:rPr>
          <w:iCs/>
          <w:sz w:val="20"/>
          <w:szCs w:val="18"/>
        </w:rPr>
        <w:t xml:space="preserve">for capability restriction </w:t>
      </w:r>
      <w:r w:rsidR="004E261D">
        <w:rPr>
          <w:iCs/>
          <w:sz w:val="20"/>
          <w:szCs w:val="18"/>
        </w:rPr>
        <w:t xml:space="preserve">is received, it will be useful to forward </w:t>
      </w:r>
      <w:r w:rsidR="00803C8E">
        <w:rPr>
          <w:iCs/>
          <w:sz w:val="20"/>
          <w:szCs w:val="18"/>
        </w:rPr>
        <w:t>any available</w:t>
      </w:r>
      <w:r w:rsidR="004E261D">
        <w:rPr>
          <w:iCs/>
          <w:sz w:val="20"/>
          <w:szCs w:val="18"/>
        </w:rPr>
        <w:t xml:space="preserve"> early indication to the target</w:t>
      </w:r>
      <w:r w:rsidR="00777310">
        <w:rPr>
          <w:iCs/>
          <w:sz w:val="20"/>
          <w:szCs w:val="18"/>
        </w:rPr>
        <w:t xml:space="preserve"> </w:t>
      </w:r>
      <w:r w:rsidR="00803C8E">
        <w:rPr>
          <w:iCs/>
          <w:sz w:val="20"/>
          <w:szCs w:val="18"/>
        </w:rPr>
        <w:t xml:space="preserve">gNB </w:t>
      </w:r>
      <w:r w:rsidR="00777310">
        <w:rPr>
          <w:iCs/>
          <w:sz w:val="20"/>
          <w:szCs w:val="18"/>
        </w:rPr>
        <w:t xml:space="preserve">so that </w:t>
      </w:r>
      <w:r w:rsidR="00803C8E">
        <w:rPr>
          <w:iCs/>
          <w:sz w:val="20"/>
          <w:szCs w:val="18"/>
        </w:rPr>
        <w:t>it</w:t>
      </w:r>
      <w:r w:rsidR="00777310">
        <w:rPr>
          <w:iCs/>
          <w:sz w:val="20"/>
          <w:szCs w:val="18"/>
        </w:rPr>
        <w:t xml:space="preserve"> </w:t>
      </w:r>
      <w:r w:rsidR="00803C8E">
        <w:rPr>
          <w:iCs/>
          <w:sz w:val="20"/>
          <w:szCs w:val="18"/>
        </w:rPr>
        <w:t>configures the UE accordingly.</w:t>
      </w:r>
    </w:p>
    <w:p w14:paraId="02C15449" w14:textId="212B6A2E" w:rsidR="00803C8E" w:rsidRPr="00803C8E" w:rsidRDefault="00803C8E" w:rsidP="006233C5">
      <w:pPr>
        <w:spacing w:beforeLines="50" w:before="120" w:line="240" w:lineRule="auto"/>
        <w:jc w:val="left"/>
        <w:rPr>
          <w:b/>
          <w:bCs/>
          <w:iCs/>
          <w:sz w:val="20"/>
          <w:szCs w:val="18"/>
        </w:rPr>
      </w:pPr>
      <w:r w:rsidRPr="00803C8E">
        <w:rPr>
          <w:b/>
          <w:bCs/>
          <w:iCs/>
          <w:sz w:val="20"/>
          <w:szCs w:val="18"/>
        </w:rPr>
        <w:t xml:space="preserve">Proposal 4: Early indication for UE capability restriction is included in </w:t>
      </w:r>
      <w:r w:rsidRPr="00803C8E">
        <w:rPr>
          <w:b/>
          <w:bCs/>
          <w:i/>
          <w:sz w:val="20"/>
          <w:szCs w:val="18"/>
        </w:rPr>
        <w:t>HandoverPreparationInformation</w:t>
      </w:r>
      <w:r>
        <w:rPr>
          <w:b/>
          <w:bCs/>
          <w:i/>
          <w:sz w:val="20"/>
          <w:szCs w:val="18"/>
        </w:rPr>
        <w:t>.</w:t>
      </w:r>
    </w:p>
    <w:p w14:paraId="7B78346D" w14:textId="3EAAA636" w:rsidR="00A8534A" w:rsidRPr="00F12443" w:rsidRDefault="00A8534A" w:rsidP="006233C5">
      <w:pPr>
        <w:spacing w:beforeLines="50" w:before="120" w:line="240" w:lineRule="auto"/>
        <w:jc w:val="left"/>
        <w:rPr>
          <w:iCs/>
          <w:sz w:val="20"/>
          <w:szCs w:val="18"/>
        </w:rPr>
      </w:pPr>
      <w:r>
        <w:rPr>
          <w:iCs/>
          <w:sz w:val="20"/>
          <w:szCs w:val="18"/>
        </w:rPr>
        <w:t>RAN2#121bis-e has also agreed on “</w:t>
      </w:r>
      <w:r w:rsidR="005C1488">
        <w:rPr>
          <w:iCs/>
          <w:sz w:val="20"/>
          <w:szCs w:val="18"/>
        </w:rPr>
        <w:t>proactive” approach with the following agreement:</w:t>
      </w:r>
      <w:r>
        <w:rPr>
          <w:iCs/>
          <w:sz w:val="20"/>
          <w:szCs w:val="18"/>
        </w:rPr>
        <w:t xml:space="preserve"> </w:t>
      </w:r>
    </w:p>
    <w:p w14:paraId="121C3EEA" w14:textId="77777777" w:rsidR="005C1488" w:rsidRPr="00801934" w:rsidRDefault="005C1488" w:rsidP="005C1488">
      <w:pPr>
        <w:pStyle w:val="Agreement"/>
        <w:tabs>
          <w:tab w:val="clear" w:pos="-1154"/>
          <w:tab w:val="num" w:pos="1619"/>
        </w:tabs>
        <w:ind w:left="1619"/>
        <w:rPr>
          <w:rFonts w:ascii="Times New Roman" w:hAnsi="Times New Roman" w:cs="Times New Roman"/>
          <w:b w:val="0"/>
          <w:bCs w:val="0"/>
        </w:rPr>
      </w:pPr>
      <w:r w:rsidRPr="00801934">
        <w:rPr>
          <w:rFonts w:ascii="Times New Roman" w:hAnsi="Times New Roman" w:cs="Times New Roman"/>
          <w:b w:val="0"/>
          <w:bCs w:val="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491E8C62" w14:textId="1D44441E" w:rsidR="00711EF8" w:rsidRDefault="0039123C" w:rsidP="00015FCD">
      <w:pPr>
        <w:spacing w:beforeLines="50" w:before="120" w:line="240" w:lineRule="auto"/>
        <w:jc w:val="left"/>
        <w:rPr>
          <w:iCs/>
          <w:sz w:val="20"/>
          <w:szCs w:val="18"/>
        </w:rPr>
      </w:pPr>
      <w:r>
        <w:rPr>
          <w:iCs/>
          <w:sz w:val="20"/>
          <w:szCs w:val="18"/>
        </w:rPr>
        <w:t xml:space="preserve">Our understanding is that the main difference between “proactive” and “reactive” approaches is </w:t>
      </w:r>
      <w:r w:rsidR="0092693F">
        <w:rPr>
          <w:iCs/>
          <w:sz w:val="20"/>
          <w:szCs w:val="18"/>
        </w:rPr>
        <w:t>th</w:t>
      </w:r>
      <w:r w:rsidR="00C80089">
        <w:rPr>
          <w:iCs/>
          <w:sz w:val="20"/>
          <w:szCs w:val="18"/>
        </w:rPr>
        <w:t xml:space="preserve">at in the former case, the </w:t>
      </w:r>
      <w:r>
        <w:rPr>
          <w:iCs/>
          <w:sz w:val="20"/>
          <w:szCs w:val="18"/>
        </w:rPr>
        <w:t xml:space="preserve">UE can </w:t>
      </w:r>
      <w:r w:rsidR="00306B1A">
        <w:rPr>
          <w:iCs/>
          <w:sz w:val="20"/>
          <w:szCs w:val="18"/>
        </w:rPr>
        <w:t>indicate restrictions to its capabilitie</w:t>
      </w:r>
      <w:r w:rsidR="0092693F">
        <w:rPr>
          <w:iCs/>
          <w:sz w:val="20"/>
          <w:szCs w:val="18"/>
        </w:rPr>
        <w:t xml:space="preserve">s independent of </w:t>
      </w:r>
      <w:r w:rsidR="00C80089">
        <w:rPr>
          <w:iCs/>
          <w:sz w:val="20"/>
          <w:szCs w:val="18"/>
        </w:rPr>
        <w:t>its</w:t>
      </w:r>
      <w:r w:rsidR="0092693F">
        <w:rPr>
          <w:iCs/>
          <w:sz w:val="20"/>
          <w:szCs w:val="18"/>
        </w:rPr>
        <w:t xml:space="preserve"> current </w:t>
      </w:r>
      <w:r w:rsidR="00C80089">
        <w:rPr>
          <w:iCs/>
          <w:sz w:val="20"/>
          <w:szCs w:val="18"/>
        </w:rPr>
        <w:t>RRC configuration. This is also reflected in the RAN2 agreement above.</w:t>
      </w:r>
      <w:r w:rsidR="00301C70">
        <w:rPr>
          <w:iCs/>
          <w:sz w:val="20"/>
          <w:szCs w:val="18"/>
        </w:rPr>
        <w:t xml:space="preserve"> For example, the UE can indicate that it can not support SCells in a particular band even if it is not currently </w:t>
      </w:r>
      <w:r w:rsidR="00DF5D75">
        <w:rPr>
          <w:iCs/>
          <w:sz w:val="20"/>
          <w:szCs w:val="18"/>
        </w:rPr>
        <w:t>configured in that band. The rest of the UE reporting should be same between proactive and reactive approaches</w:t>
      </w:r>
      <w:r w:rsidR="00546FA9">
        <w:rPr>
          <w:iCs/>
          <w:sz w:val="20"/>
          <w:szCs w:val="18"/>
        </w:rPr>
        <w:t xml:space="preserve">, i.e. </w:t>
      </w:r>
      <w:r w:rsidR="007960AA">
        <w:rPr>
          <w:iCs/>
          <w:sz w:val="20"/>
          <w:szCs w:val="18"/>
        </w:rPr>
        <w:t>the same set of UE capabilities should be allowed to be restricted.</w:t>
      </w:r>
      <w:r w:rsidR="00170FF0">
        <w:rPr>
          <w:iCs/>
          <w:sz w:val="20"/>
          <w:szCs w:val="18"/>
        </w:rPr>
        <w:t xml:space="preserve"> However, the signaling could be different</w:t>
      </w:r>
      <w:r w:rsidR="00BF6E73">
        <w:rPr>
          <w:iCs/>
          <w:sz w:val="20"/>
          <w:szCs w:val="18"/>
        </w:rPr>
        <w:t xml:space="preserve"> since the UE can refer to </w:t>
      </w:r>
      <w:r w:rsidR="00A7621C">
        <w:rPr>
          <w:iCs/>
          <w:sz w:val="20"/>
          <w:szCs w:val="18"/>
        </w:rPr>
        <w:t>the existing capabilities differently</w:t>
      </w:r>
      <w:r w:rsidR="00170FF0">
        <w:rPr>
          <w:iCs/>
          <w:sz w:val="20"/>
          <w:szCs w:val="18"/>
        </w:rPr>
        <w:t xml:space="preserve">. For example, </w:t>
      </w:r>
      <w:r w:rsidR="00903651">
        <w:rPr>
          <w:iCs/>
          <w:sz w:val="20"/>
          <w:szCs w:val="18"/>
        </w:rPr>
        <w:t xml:space="preserve">release of serving cells can be done via using a cell index in the reactive approach while ARFCN </w:t>
      </w:r>
      <w:r w:rsidR="00A77582">
        <w:rPr>
          <w:iCs/>
          <w:sz w:val="20"/>
          <w:szCs w:val="18"/>
        </w:rPr>
        <w:t xml:space="preserve">or band </w:t>
      </w:r>
      <w:r w:rsidR="0002361E">
        <w:rPr>
          <w:iCs/>
          <w:sz w:val="20"/>
          <w:szCs w:val="18"/>
        </w:rPr>
        <w:t xml:space="preserve">info can be used </w:t>
      </w:r>
      <w:r w:rsidR="00903651">
        <w:rPr>
          <w:iCs/>
          <w:sz w:val="20"/>
          <w:szCs w:val="18"/>
        </w:rPr>
        <w:t>in the proactive approach</w:t>
      </w:r>
      <w:r w:rsidR="008B3D3B">
        <w:rPr>
          <w:iCs/>
          <w:sz w:val="20"/>
          <w:szCs w:val="18"/>
        </w:rPr>
        <w:t>.</w:t>
      </w:r>
    </w:p>
    <w:p w14:paraId="0F30D294" w14:textId="324E508C" w:rsidR="007960AA" w:rsidRPr="007960AA" w:rsidRDefault="007960AA" w:rsidP="00015FCD">
      <w:pPr>
        <w:spacing w:beforeLines="50" w:before="120" w:line="240" w:lineRule="auto"/>
        <w:jc w:val="left"/>
        <w:rPr>
          <w:b/>
          <w:bCs/>
          <w:iCs/>
          <w:sz w:val="20"/>
          <w:szCs w:val="18"/>
        </w:rPr>
      </w:pPr>
      <w:r w:rsidRPr="007960AA">
        <w:rPr>
          <w:b/>
          <w:bCs/>
          <w:iCs/>
          <w:sz w:val="20"/>
          <w:szCs w:val="18"/>
        </w:rPr>
        <w:t xml:space="preserve">Propsoal </w:t>
      </w:r>
      <w:r w:rsidR="00803C8E">
        <w:rPr>
          <w:b/>
          <w:bCs/>
          <w:iCs/>
          <w:sz w:val="20"/>
          <w:szCs w:val="18"/>
        </w:rPr>
        <w:t>5</w:t>
      </w:r>
      <w:r w:rsidRPr="007960AA">
        <w:rPr>
          <w:b/>
          <w:bCs/>
          <w:iCs/>
          <w:sz w:val="20"/>
          <w:szCs w:val="18"/>
        </w:rPr>
        <w:t>:</w:t>
      </w:r>
      <w:r>
        <w:rPr>
          <w:b/>
          <w:bCs/>
          <w:iCs/>
          <w:sz w:val="20"/>
          <w:szCs w:val="18"/>
        </w:rPr>
        <w:t xml:space="preserve"> </w:t>
      </w:r>
      <w:r w:rsidR="00803C8E">
        <w:rPr>
          <w:b/>
          <w:bCs/>
          <w:iCs/>
          <w:sz w:val="20"/>
          <w:szCs w:val="18"/>
        </w:rPr>
        <w:t>The</w:t>
      </w:r>
      <w:r>
        <w:rPr>
          <w:b/>
          <w:bCs/>
          <w:iCs/>
          <w:sz w:val="20"/>
          <w:szCs w:val="18"/>
        </w:rPr>
        <w:t xml:space="preserve"> same set of UE capabilities</w:t>
      </w:r>
      <w:r w:rsidR="00803C8E">
        <w:rPr>
          <w:b/>
          <w:bCs/>
          <w:iCs/>
          <w:sz w:val="20"/>
          <w:szCs w:val="18"/>
        </w:rPr>
        <w:t xml:space="preserve"> and granularities</w:t>
      </w:r>
      <w:r>
        <w:rPr>
          <w:b/>
          <w:bCs/>
          <w:iCs/>
          <w:sz w:val="20"/>
          <w:szCs w:val="18"/>
        </w:rPr>
        <w:t xml:space="preserve"> for </w:t>
      </w:r>
      <w:r w:rsidR="002B276D">
        <w:rPr>
          <w:b/>
          <w:bCs/>
          <w:iCs/>
          <w:sz w:val="20"/>
          <w:szCs w:val="18"/>
        </w:rPr>
        <w:t>temporary restriction</w:t>
      </w:r>
      <w:r w:rsidR="009450BF">
        <w:rPr>
          <w:b/>
          <w:bCs/>
          <w:iCs/>
          <w:sz w:val="20"/>
          <w:szCs w:val="18"/>
        </w:rPr>
        <w:t>s</w:t>
      </w:r>
      <w:r w:rsidR="002B276D">
        <w:rPr>
          <w:b/>
          <w:bCs/>
          <w:iCs/>
          <w:sz w:val="20"/>
          <w:szCs w:val="18"/>
        </w:rPr>
        <w:t xml:space="preserve"> are applicable to both proactive and reactive approaches.</w:t>
      </w:r>
      <w:r w:rsidR="008B3D3B">
        <w:rPr>
          <w:b/>
          <w:bCs/>
          <w:iCs/>
          <w:sz w:val="20"/>
          <w:szCs w:val="18"/>
        </w:rPr>
        <w:t xml:space="preserve"> </w:t>
      </w:r>
    </w:p>
    <w:p w14:paraId="410C1FDB" w14:textId="4E157F16" w:rsidR="00DF5D75" w:rsidRDefault="00DF5D75" w:rsidP="00015FCD">
      <w:pPr>
        <w:spacing w:beforeLines="50" w:before="120" w:line="240" w:lineRule="auto"/>
        <w:jc w:val="left"/>
        <w:rPr>
          <w:iCs/>
          <w:sz w:val="20"/>
          <w:szCs w:val="18"/>
        </w:rPr>
      </w:pPr>
      <w:r>
        <w:rPr>
          <w:iCs/>
          <w:sz w:val="20"/>
          <w:szCs w:val="18"/>
        </w:rPr>
        <w:t xml:space="preserve">There </w:t>
      </w:r>
      <w:r w:rsidR="002B276D">
        <w:rPr>
          <w:iCs/>
          <w:sz w:val="20"/>
          <w:szCs w:val="18"/>
        </w:rPr>
        <w:t>can be</w:t>
      </w:r>
      <w:r>
        <w:rPr>
          <w:iCs/>
          <w:sz w:val="20"/>
          <w:szCs w:val="18"/>
        </w:rPr>
        <w:t xml:space="preserve"> two options on </w:t>
      </w:r>
      <w:r w:rsidR="002B276D">
        <w:rPr>
          <w:iCs/>
          <w:sz w:val="20"/>
          <w:szCs w:val="18"/>
        </w:rPr>
        <w:t>configuring</w:t>
      </w:r>
      <w:r w:rsidR="00546FA9">
        <w:rPr>
          <w:iCs/>
          <w:sz w:val="20"/>
          <w:szCs w:val="18"/>
        </w:rPr>
        <w:t xml:space="preserve"> “proactive” approach. We can consider this</w:t>
      </w:r>
      <w:r w:rsidR="002B276D">
        <w:rPr>
          <w:iCs/>
          <w:sz w:val="20"/>
          <w:szCs w:val="18"/>
        </w:rPr>
        <w:t xml:space="preserve"> as a separate</w:t>
      </w:r>
      <w:r w:rsidR="00A7621C">
        <w:rPr>
          <w:iCs/>
          <w:sz w:val="20"/>
          <w:szCs w:val="18"/>
        </w:rPr>
        <w:t xml:space="preserve"> optional</w:t>
      </w:r>
      <w:r w:rsidR="002B276D">
        <w:rPr>
          <w:iCs/>
          <w:sz w:val="20"/>
          <w:szCs w:val="18"/>
        </w:rPr>
        <w:t xml:space="preserve"> </w:t>
      </w:r>
      <w:r w:rsidR="001D0F25">
        <w:rPr>
          <w:iCs/>
          <w:sz w:val="20"/>
          <w:szCs w:val="18"/>
        </w:rPr>
        <w:t>feature</w:t>
      </w:r>
      <w:r w:rsidR="002B276D">
        <w:rPr>
          <w:iCs/>
          <w:sz w:val="20"/>
          <w:szCs w:val="18"/>
        </w:rPr>
        <w:t xml:space="preserve"> and </w:t>
      </w:r>
      <w:r w:rsidR="001D0F25">
        <w:rPr>
          <w:iCs/>
          <w:sz w:val="20"/>
          <w:szCs w:val="18"/>
        </w:rPr>
        <w:t xml:space="preserve">enable accordingly. The second option would be to </w:t>
      </w:r>
      <w:r w:rsidR="009C580E">
        <w:rPr>
          <w:iCs/>
          <w:sz w:val="20"/>
          <w:szCs w:val="18"/>
        </w:rPr>
        <w:t>always allow this as part of MUSIM capability restrictions and thus we don’t need to distinguish between two approaches.</w:t>
      </w:r>
    </w:p>
    <w:p w14:paraId="24892F96" w14:textId="4F84C84F" w:rsidR="009C580E" w:rsidRPr="009C580E" w:rsidRDefault="009C580E" w:rsidP="00015FCD">
      <w:pPr>
        <w:spacing w:beforeLines="50" w:before="120" w:line="240" w:lineRule="auto"/>
        <w:jc w:val="left"/>
        <w:rPr>
          <w:b/>
          <w:bCs/>
          <w:iCs/>
          <w:sz w:val="20"/>
          <w:szCs w:val="18"/>
        </w:rPr>
      </w:pPr>
      <w:r w:rsidRPr="009C580E">
        <w:rPr>
          <w:b/>
          <w:bCs/>
          <w:iCs/>
          <w:sz w:val="20"/>
          <w:szCs w:val="18"/>
        </w:rPr>
        <w:t xml:space="preserve">Proposal </w:t>
      </w:r>
      <w:r w:rsidR="00803C8E">
        <w:rPr>
          <w:b/>
          <w:bCs/>
          <w:iCs/>
          <w:sz w:val="20"/>
          <w:szCs w:val="18"/>
        </w:rPr>
        <w:t>6</w:t>
      </w:r>
      <w:r w:rsidRPr="009C580E">
        <w:rPr>
          <w:b/>
          <w:bCs/>
          <w:iCs/>
          <w:sz w:val="20"/>
          <w:szCs w:val="18"/>
        </w:rPr>
        <w:t xml:space="preserve">: </w:t>
      </w:r>
      <w:r w:rsidR="00004F5A">
        <w:rPr>
          <w:b/>
          <w:bCs/>
          <w:iCs/>
          <w:sz w:val="20"/>
          <w:szCs w:val="18"/>
        </w:rPr>
        <w:t xml:space="preserve">The </w:t>
      </w:r>
      <w:r w:rsidR="007C3461">
        <w:rPr>
          <w:b/>
          <w:bCs/>
          <w:iCs/>
          <w:sz w:val="20"/>
          <w:szCs w:val="18"/>
        </w:rPr>
        <w:t xml:space="preserve">“proactive” approach is </w:t>
      </w:r>
      <w:r w:rsidR="00750816">
        <w:rPr>
          <w:b/>
          <w:bCs/>
          <w:iCs/>
          <w:sz w:val="20"/>
          <w:szCs w:val="18"/>
        </w:rPr>
        <w:t xml:space="preserve">always allowed as part of dual-active MUSIM </w:t>
      </w:r>
      <w:r w:rsidR="00004F5A">
        <w:rPr>
          <w:b/>
          <w:bCs/>
          <w:iCs/>
          <w:sz w:val="20"/>
          <w:szCs w:val="18"/>
        </w:rPr>
        <w:t>configuration for UE capability restriction</w:t>
      </w:r>
      <w:r w:rsidR="00750816">
        <w:rPr>
          <w:b/>
          <w:bCs/>
          <w:iCs/>
          <w:sz w:val="20"/>
          <w:szCs w:val="18"/>
        </w:rPr>
        <w:t>.</w:t>
      </w:r>
    </w:p>
    <w:p w14:paraId="23702609" w14:textId="00BECD3C" w:rsidR="00E66D4B" w:rsidRDefault="00E66D4B" w:rsidP="00015FCD">
      <w:pPr>
        <w:spacing w:beforeLines="50" w:before="120" w:line="240" w:lineRule="auto"/>
        <w:jc w:val="left"/>
        <w:rPr>
          <w:iCs/>
          <w:sz w:val="20"/>
          <w:szCs w:val="18"/>
        </w:rPr>
      </w:pPr>
      <w:r>
        <w:rPr>
          <w:iCs/>
          <w:sz w:val="20"/>
          <w:szCs w:val="18"/>
        </w:rPr>
        <w:t xml:space="preserve">When the UE reports its capability restrictions, the expected behavior from the NW is to </w:t>
      </w:r>
      <w:r w:rsidR="007A51D9">
        <w:rPr>
          <w:iCs/>
          <w:sz w:val="20"/>
          <w:szCs w:val="18"/>
        </w:rPr>
        <w:t>use RRC reconfiguration to re-configure the UE accordingly.</w:t>
      </w:r>
      <w:r w:rsidR="00AA584D">
        <w:rPr>
          <w:iCs/>
          <w:sz w:val="20"/>
          <w:szCs w:val="18"/>
        </w:rPr>
        <w:t xml:space="preserve"> There were papers in previous RAN2 meetings </w:t>
      </w:r>
      <w:r w:rsidR="00C20833">
        <w:rPr>
          <w:iCs/>
          <w:sz w:val="20"/>
          <w:szCs w:val="18"/>
        </w:rPr>
        <w:t>which discussed what the UE should do if it does not get such reconfiguration.</w:t>
      </w:r>
    </w:p>
    <w:p w14:paraId="0F050103" w14:textId="300AC398" w:rsidR="00C20833" w:rsidRDefault="00C20833" w:rsidP="00015FCD">
      <w:pPr>
        <w:spacing w:beforeLines="50" w:before="120" w:line="240" w:lineRule="auto"/>
        <w:jc w:val="left"/>
        <w:rPr>
          <w:iCs/>
          <w:sz w:val="20"/>
          <w:szCs w:val="18"/>
        </w:rPr>
      </w:pPr>
      <w:r>
        <w:rPr>
          <w:iCs/>
          <w:sz w:val="20"/>
          <w:szCs w:val="18"/>
        </w:rPr>
        <w:t xml:space="preserve">In Rel-17 MUSIM, when the UE requests to leave NW A due to conflicts with NW B, </w:t>
      </w:r>
      <w:r w:rsidR="00084193">
        <w:rPr>
          <w:iCs/>
          <w:sz w:val="20"/>
          <w:szCs w:val="18"/>
        </w:rPr>
        <w:t xml:space="preserve">the UE starts </w:t>
      </w:r>
      <w:r>
        <w:rPr>
          <w:iCs/>
          <w:sz w:val="20"/>
          <w:szCs w:val="18"/>
        </w:rPr>
        <w:t>a timer</w:t>
      </w:r>
      <w:r w:rsidR="00C65162">
        <w:rPr>
          <w:iCs/>
          <w:sz w:val="20"/>
          <w:szCs w:val="18"/>
        </w:rPr>
        <w:t xml:space="preserve"> </w:t>
      </w:r>
      <w:r w:rsidR="00084193">
        <w:rPr>
          <w:iCs/>
          <w:sz w:val="20"/>
          <w:szCs w:val="18"/>
        </w:rPr>
        <w:t>upon transmission of the request and</w:t>
      </w:r>
      <w:r w:rsidR="00C65162">
        <w:rPr>
          <w:iCs/>
          <w:sz w:val="20"/>
          <w:szCs w:val="18"/>
        </w:rPr>
        <w:t xml:space="preserve"> upon expiry, the UE can leave the NW A connection</w:t>
      </w:r>
      <w:r w:rsidR="00084193">
        <w:rPr>
          <w:iCs/>
          <w:sz w:val="20"/>
          <w:szCs w:val="18"/>
        </w:rPr>
        <w:t>. The justification for thi</w:t>
      </w:r>
      <w:r w:rsidR="00803C8E">
        <w:rPr>
          <w:iCs/>
          <w:sz w:val="20"/>
          <w:szCs w:val="18"/>
        </w:rPr>
        <w:t xml:space="preserve">s </w:t>
      </w:r>
      <w:r w:rsidR="00084193">
        <w:rPr>
          <w:iCs/>
          <w:sz w:val="20"/>
          <w:szCs w:val="18"/>
        </w:rPr>
        <w:t>was was that</w:t>
      </w:r>
      <w:r w:rsidR="007449DA">
        <w:rPr>
          <w:iCs/>
          <w:sz w:val="20"/>
          <w:szCs w:val="18"/>
        </w:rPr>
        <w:t xml:space="preserve"> the activity on NW B could be more important and/or time critical.</w:t>
      </w:r>
      <w:r w:rsidR="00C65162">
        <w:rPr>
          <w:iCs/>
          <w:sz w:val="20"/>
          <w:szCs w:val="18"/>
        </w:rPr>
        <w:t xml:space="preserve"> </w:t>
      </w:r>
    </w:p>
    <w:p w14:paraId="1DC4AC89" w14:textId="3FE4885B" w:rsidR="00C65162" w:rsidRDefault="00C65162" w:rsidP="00015FCD">
      <w:pPr>
        <w:spacing w:beforeLines="50" w:before="120" w:line="240" w:lineRule="auto"/>
        <w:jc w:val="left"/>
        <w:rPr>
          <w:iCs/>
          <w:sz w:val="20"/>
          <w:szCs w:val="18"/>
        </w:rPr>
      </w:pPr>
      <w:r>
        <w:rPr>
          <w:iCs/>
          <w:sz w:val="20"/>
          <w:szCs w:val="18"/>
        </w:rPr>
        <w:t xml:space="preserve">For dual-active MUSIM, </w:t>
      </w:r>
      <w:r w:rsidR="007449DA">
        <w:rPr>
          <w:iCs/>
          <w:sz w:val="20"/>
          <w:szCs w:val="18"/>
        </w:rPr>
        <w:t xml:space="preserve">the problem is similar. If the UE has to absolutely reduce its </w:t>
      </w:r>
      <w:r w:rsidR="00FA58AD">
        <w:rPr>
          <w:iCs/>
          <w:sz w:val="20"/>
          <w:szCs w:val="18"/>
        </w:rPr>
        <w:t xml:space="preserve">capabilities on NW A (e.g. NW B is E-UTRA where changes to UE capabilities is not possible), </w:t>
      </w:r>
      <w:r w:rsidR="002353DB">
        <w:rPr>
          <w:iCs/>
          <w:sz w:val="20"/>
          <w:szCs w:val="18"/>
        </w:rPr>
        <w:t xml:space="preserve">then we should discuss if a default behavior by the UE when NW A response is delayed </w:t>
      </w:r>
      <w:r w:rsidR="006E68B9">
        <w:rPr>
          <w:iCs/>
          <w:sz w:val="20"/>
          <w:szCs w:val="18"/>
        </w:rPr>
        <w:t>can be applicable.</w:t>
      </w:r>
      <w:r w:rsidR="00DA7AC1">
        <w:rPr>
          <w:iCs/>
          <w:sz w:val="20"/>
          <w:szCs w:val="18"/>
        </w:rPr>
        <w:t xml:space="preserve"> </w:t>
      </w:r>
    </w:p>
    <w:p w14:paraId="4204155F" w14:textId="7F87F52C" w:rsidR="00060056" w:rsidRDefault="002C311E" w:rsidP="00015FCD">
      <w:pPr>
        <w:spacing w:beforeLines="50" w:before="120" w:line="240" w:lineRule="auto"/>
        <w:jc w:val="left"/>
        <w:rPr>
          <w:iCs/>
          <w:sz w:val="20"/>
          <w:szCs w:val="18"/>
        </w:rPr>
      </w:pPr>
      <w:r>
        <w:rPr>
          <w:iCs/>
          <w:sz w:val="20"/>
          <w:szCs w:val="18"/>
        </w:rPr>
        <w:t>In</w:t>
      </w:r>
      <w:r w:rsidR="00060056">
        <w:rPr>
          <w:iCs/>
          <w:sz w:val="20"/>
          <w:szCs w:val="18"/>
        </w:rPr>
        <w:t xml:space="preserve"> some cases, the UE can know at which time the capability restrictions will have to be applied. For example, when the UE starts a connection request on NW B or gets a reconfiguration on NW B, it can predict when that will cause a restriction on NW A. </w:t>
      </w:r>
      <w:r>
        <w:rPr>
          <w:iCs/>
          <w:sz w:val="20"/>
          <w:szCs w:val="18"/>
        </w:rPr>
        <w:t>Thus, it is necessary for the UE to receive the NW A response before that time.</w:t>
      </w:r>
    </w:p>
    <w:p w14:paraId="51DFBCA7" w14:textId="4A8A4A2B" w:rsidR="00B35FA4" w:rsidRDefault="006E68B9" w:rsidP="00015FCD">
      <w:pPr>
        <w:spacing w:beforeLines="50" w:before="120" w:line="240" w:lineRule="auto"/>
        <w:jc w:val="left"/>
        <w:rPr>
          <w:b/>
          <w:bCs/>
          <w:iCs/>
          <w:sz w:val="20"/>
          <w:szCs w:val="18"/>
        </w:rPr>
      </w:pPr>
      <w:r w:rsidRPr="002A0576">
        <w:rPr>
          <w:b/>
          <w:bCs/>
          <w:iCs/>
          <w:sz w:val="20"/>
          <w:szCs w:val="18"/>
        </w:rPr>
        <w:t xml:space="preserve">Proposal </w:t>
      </w:r>
      <w:r w:rsidR="00803C8E">
        <w:rPr>
          <w:b/>
          <w:bCs/>
          <w:iCs/>
          <w:sz w:val="20"/>
          <w:szCs w:val="18"/>
        </w:rPr>
        <w:t>7</w:t>
      </w:r>
      <w:r w:rsidRPr="002A0576">
        <w:rPr>
          <w:b/>
          <w:bCs/>
          <w:iCs/>
          <w:sz w:val="20"/>
          <w:szCs w:val="18"/>
        </w:rPr>
        <w:t xml:space="preserve">: RAN2 to acknowledge the scenario where the UE capability restrictions have to happen </w:t>
      </w:r>
      <w:r w:rsidR="002A0576" w:rsidRPr="002A0576">
        <w:rPr>
          <w:b/>
          <w:bCs/>
          <w:iCs/>
          <w:sz w:val="20"/>
          <w:szCs w:val="18"/>
        </w:rPr>
        <w:t>before a certain time and discuss solutions</w:t>
      </w:r>
      <w:r w:rsidR="002A0576">
        <w:rPr>
          <w:b/>
          <w:bCs/>
          <w:iCs/>
          <w:sz w:val="20"/>
          <w:szCs w:val="18"/>
        </w:rPr>
        <w:t xml:space="preserve"> when NW A response </w:t>
      </w:r>
      <w:r w:rsidR="00F915AD">
        <w:rPr>
          <w:b/>
          <w:bCs/>
          <w:iCs/>
          <w:sz w:val="20"/>
          <w:szCs w:val="18"/>
        </w:rPr>
        <w:t>does not happen before that time</w:t>
      </w:r>
      <w:r w:rsidR="002A0576" w:rsidRPr="002A0576">
        <w:rPr>
          <w:b/>
          <w:bCs/>
          <w:iCs/>
          <w:sz w:val="20"/>
          <w:szCs w:val="18"/>
        </w:rPr>
        <w:t>.</w:t>
      </w:r>
    </w:p>
    <w:p w14:paraId="10704B1A" w14:textId="4487489F" w:rsidR="00801934" w:rsidRPr="005773D7" w:rsidRDefault="00801934" w:rsidP="00015FCD">
      <w:pPr>
        <w:spacing w:beforeLines="50" w:before="120" w:line="240" w:lineRule="auto"/>
        <w:jc w:val="left"/>
        <w:rPr>
          <w:b/>
          <w:bCs/>
          <w:iCs/>
          <w:sz w:val="20"/>
          <w:szCs w:val="18"/>
        </w:rPr>
      </w:pPr>
      <w:r>
        <w:rPr>
          <w:b/>
          <w:bCs/>
          <w:iCs/>
          <w:sz w:val="20"/>
          <w:szCs w:val="18"/>
        </w:rPr>
        <w:t>Proposal 8: The UE can fall back to a “default” or its requested capability when NW response is not received in either the UE requested time or a configured delay.</w:t>
      </w:r>
    </w:p>
    <w:p w14:paraId="5068969B" w14:textId="3648033E" w:rsidR="00B35FA4" w:rsidRDefault="00B35FA4" w:rsidP="00015FCD">
      <w:pPr>
        <w:spacing w:beforeLines="50" w:before="120" w:line="240" w:lineRule="auto"/>
        <w:jc w:val="left"/>
        <w:rPr>
          <w:iCs/>
          <w:sz w:val="20"/>
          <w:szCs w:val="18"/>
        </w:rPr>
      </w:pPr>
      <w:r>
        <w:rPr>
          <w:iCs/>
          <w:sz w:val="20"/>
          <w:szCs w:val="18"/>
        </w:rPr>
        <w:t xml:space="preserve">In RAN2#121bis-e, there is an FFS which </w:t>
      </w:r>
      <w:r w:rsidR="00C225C2">
        <w:rPr>
          <w:iCs/>
          <w:sz w:val="20"/>
          <w:szCs w:val="18"/>
        </w:rPr>
        <w:t xml:space="preserve">was repeated for all UE capabilties considered to be restricted. </w:t>
      </w:r>
      <w:r w:rsidR="00CD03F2">
        <w:rPr>
          <w:iCs/>
          <w:sz w:val="20"/>
          <w:szCs w:val="18"/>
        </w:rPr>
        <w:t>This was whether the signaling is “</w:t>
      </w:r>
      <w:r w:rsidR="00CD03F2" w:rsidRPr="00CD03F2">
        <w:rPr>
          <w:iCs/>
          <w:sz w:val="20"/>
          <w:szCs w:val="18"/>
        </w:rPr>
        <w:t>only for NW A or also NW B</w:t>
      </w:r>
      <w:r w:rsidR="00CD03F2">
        <w:rPr>
          <w:iCs/>
          <w:sz w:val="20"/>
          <w:szCs w:val="18"/>
        </w:rPr>
        <w:t>”.</w:t>
      </w:r>
    </w:p>
    <w:p w14:paraId="06DC1B9D" w14:textId="146FE1D4" w:rsidR="003300D2" w:rsidRDefault="00270B9E" w:rsidP="00015FCD">
      <w:pPr>
        <w:spacing w:beforeLines="50" w:before="120" w:line="240" w:lineRule="auto"/>
        <w:jc w:val="left"/>
        <w:rPr>
          <w:iCs/>
          <w:sz w:val="20"/>
          <w:szCs w:val="18"/>
        </w:rPr>
      </w:pPr>
      <w:r>
        <w:rPr>
          <w:iCs/>
          <w:sz w:val="20"/>
          <w:szCs w:val="18"/>
        </w:rPr>
        <w:t xml:space="preserve">RAN2 specifications define the UE behavior from </w:t>
      </w:r>
      <w:r w:rsidR="003300D2">
        <w:rPr>
          <w:iCs/>
          <w:sz w:val="20"/>
          <w:szCs w:val="18"/>
        </w:rPr>
        <w:t xml:space="preserve">a UE </w:t>
      </w:r>
      <w:r w:rsidR="005773D7">
        <w:rPr>
          <w:iCs/>
          <w:sz w:val="20"/>
          <w:szCs w:val="18"/>
        </w:rPr>
        <w:t>c</w:t>
      </w:r>
      <w:r w:rsidR="003300D2">
        <w:rPr>
          <w:iCs/>
          <w:sz w:val="20"/>
          <w:szCs w:val="18"/>
        </w:rPr>
        <w:t xml:space="preserve">onnected to a single NW. Therefore, it is not possible to </w:t>
      </w:r>
      <w:r w:rsidR="004C7F38">
        <w:rPr>
          <w:iCs/>
          <w:sz w:val="20"/>
          <w:szCs w:val="18"/>
        </w:rPr>
        <w:t>specify UE behavior across two networks. NW A and NW B are only used in discussion</w:t>
      </w:r>
      <w:r w:rsidR="00F11B99">
        <w:rPr>
          <w:iCs/>
          <w:sz w:val="20"/>
          <w:szCs w:val="18"/>
        </w:rPr>
        <w:t>s</w:t>
      </w:r>
      <w:r w:rsidR="004C7F38">
        <w:rPr>
          <w:iCs/>
          <w:sz w:val="20"/>
          <w:szCs w:val="18"/>
        </w:rPr>
        <w:t xml:space="preserve"> and agreements bu</w:t>
      </w:r>
      <w:r w:rsidR="00AD1549">
        <w:rPr>
          <w:iCs/>
          <w:sz w:val="20"/>
          <w:szCs w:val="18"/>
        </w:rPr>
        <w:t>t not in the specifcations</w:t>
      </w:r>
      <w:r w:rsidR="00F11B99">
        <w:rPr>
          <w:iCs/>
          <w:sz w:val="20"/>
          <w:szCs w:val="18"/>
        </w:rPr>
        <w:t xml:space="preserve">. </w:t>
      </w:r>
      <w:r w:rsidR="00322088">
        <w:rPr>
          <w:iCs/>
          <w:sz w:val="20"/>
          <w:szCs w:val="18"/>
        </w:rPr>
        <w:t xml:space="preserve">We use these names </w:t>
      </w:r>
      <w:r w:rsidR="00EB61A8">
        <w:rPr>
          <w:iCs/>
          <w:sz w:val="20"/>
          <w:szCs w:val="18"/>
        </w:rPr>
        <w:t xml:space="preserve">only as a label. </w:t>
      </w:r>
      <w:r w:rsidR="00AD1549">
        <w:rPr>
          <w:iCs/>
          <w:sz w:val="20"/>
          <w:szCs w:val="18"/>
        </w:rPr>
        <w:t>This principle was also followed in Rel-17 MUSIM.</w:t>
      </w:r>
      <w:r w:rsidR="00F11B99">
        <w:rPr>
          <w:iCs/>
          <w:sz w:val="20"/>
          <w:szCs w:val="18"/>
        </w:rPr>
        <w:t xml:space="preserve"> </w:t>
      </w:r>
    </w:p>
    <w:p w14:paraId="71980882" w14:textId="0AF5F913" w:rsidR="0069258F" w:rsidRDefault="00AD1549" w:rsidP="00015FCD">
      <w:pPr>
        <w:spacing w:beforeLines="50" w:before="120" w:line="240" w:lineRule="auto"/>
        <w:jc w:val="left"/>
        <w:rPr>
          <w:b/>
          <w:bCs/>
          <w:iCs/>
          <w:sz w:val="20"/>
          <w:szCs w:val="18"/>
        </w:rPr>
      </w:pPr>
      <w:r w:rsidRPr="00F11B99">
        <w:rPr>
          <w:b/>
          <w:bCs/>
          <w:iCs/>
          <w:sz w:val="20"/>
          <w:szCs w:val="18"/>
        </w:rPr>
        <w:lastRenderedPageBreak/>
        <w:t>Observation</w:t>
      </w:r>
      <w:r w:rsidR="006A7091" w:rsidRPr="00F11B99">
        <w:rPr>
          <w:b/>
          <w:bCs/>
          <w:iCs/>
          <w:sz w:val="20"/>
          <w:szCs w:val="18"/>
        </w:rPr>
        <w:t xml:space="preserve"> </w:t>
      </w:r>
      <w:r w:rsidR="00004F5A">
        <w:rPr>
          <w:b/>
          <w:bCs/>
          <w:iCs/>
          <w:sz w:val="20"/>
          <w:szCs w:val="18"/>
        </w:rPr>
        <w:t>2</w:t>
      </w:r>
      <w:r w:rsidR="006A7091" w:rsidRPr="00F11B99">
        <w:rPr>
          <w:b/>
          <w:bCs/>
          <w:iCs/>
          <w:sz w:val="20"/>
          <w:szCs w:val="18"/>
        </w:rPr>
        <w:t xml:space="preserve">: RAN2 specifications </w:t>
      </w:r>
      <w:r w:rsidR="00F11B99">
        <w:rPr>
          <w:b/>
          <w:bCs/>
          <w:iCs/>
          <w:sz w:val="20"/>
          <w:szCs w:val="18"/>
        </w:rPr>
        <w:t xml:space="preserve">define the UE behavior </w:t>
      </w:r>
      <w:r w:rsidR="00EB61A8">
        <w:rPr>
          <w:b/>
          <w:bCs/>
          <w:iCs/>
          <w:sz w:val="20"/>
          <w:szCs w:val="18"/>
        </w:rPr>
        <w:t xml:space="preserve">only from one NW perspective. </w:t>
      </w:r>
    </w:p>
    <w:p w14:paraId="2C2D1271" w14:textId="349DA0C0" w:rsidR="00AD1549" w:rsidRDefault="0069258F" w:rsidP="00015FCD">
      <w:pPr>
        <w:spacing w:beforeLines="50" w:before="120" w:line="240" w:lineRule="auto"/>
        <w:jc w:val="left"/>
        <w:rPr>
          <w:b/>
          <w:bCs/>
          <w:iCs/>
          <w:sz w:val="20"/>
          <w:szCs w:val="18"/>
        </w:rPr>
      </w:pPr>
      <w:r>
        <w:rPr>
          <w:b/>
          <w:bCs/>
          <w:iCs/>
          <w:sz w:val="20"/>
          <w:szCs w:val="18"/>
        </w:rPr>
        <w:t xml:space="preserve">Proposal </w:t>
      </w:r>
      <w:r w:rsidR="00801934">
        <w:rPr>
          <w:b/>
          <w:bCs/>
          <w:iCs/>
          <w:sz w:val="20"/>
          <w:szCs w:val="18"/>
        </w:rPr>
        <w:t>9</w:t>
      </w:r>
      <w:r>
        <w:rPr>
          <w:b/>
          <w:bCs/>
          <w:iCs/>
          <w:sz w:val="20"/>
          <w:szCs w:val="18"/>
        </w:rPr>
        <w:t xml:space="preserve">: As in Rel-17 MUSIM, </w:t>
      </w:r>
      <w:r w:rsidR="008D20D1">
        <w:rPr>
          <w:b/>
          <w:bCs/>
          <w:iCs/>
          <w:sz w:val="20"/>
          <w:szCs w:val="18"/>
        </w:rPr>
        <w:t xml:space="preserve">RAN2 </w:t>
      </w:r>
      <w:r w:rsidR="00A05439">
        <w:rPr>
          <w:b/>
          <w:bCs/>
          <w:iCs/>
          <w:sz w:val="20"/>
          <w:szCs w:val="18"/>
        </w:rPr>
        <w:t>will introduce new Rel-18</w:t>
      </w:r>
      <w:r w:rsidR="008D20D1">
        <w:rPr>
          <w:b/>
          <w:bCs/>
          <w:iCs/>
          <w:sz w:val="20"/>
          <w:szCs w:val="18"/>
        </w:rPr>
        <w:t xml:space="preserve"> UE behavior from </w:t>
      </w:r>
      <w:r w:rsidR="00A05439">
        <w:rPr>
          <w:b/>
          <w:bCs/>
          <w:iCs/>
          <w:sz w:val="20"/>
          <w:szCs w:val="18"/>
        </w:rPr>
        <w:t xml:space="preserve">only </w:t>
      </w:r>
      <w:r w:rsidR="008D20D1">
        <w:rPr>
          <w:b/>
          <w:bCs/>
          <w:iCs/>
          <w:sz w:val="20"/>
          <w:szCs w:val="18"/>
        </w:rPr>
        <w:t>NW A perspective</w:t>
      </w:r>
      <w:r w:rsidR="00A05439">
        <w:rPr>
          <w:b/>
          <w:bCs/>
          <w:iCs/>
          <w:sz w:val="20"/>
          <w:szCs w:val="18"/>
        </w:rPr>
        <w:t>.</w:t>
      </w:r>
    </w:p>
    <w:p w14:paraId="3AEBC77D" w14:textId="77EDE239" w:rsidR="00004F5A" w:rsidRDefault="00004F5A" w:rsidP="00015FCD">
      <w:pPr>
        <w:spacing w:beforeLines="50" w:before="120" w:line="240" w:lineRule="auto"/>
        <w:jc w:val="left"/>
        <w:rPr>
          <w:iCs/>
          <w:sz w:val="20"/>
          <w:szCs w:val="18"/>
        </w:rPr>
      </w:pPr>
      <w:r w:rsidRPr="00004F5A">
        <w:rPr>
          <w:iCs/>
          <w:sz w:val="20"/>
          <w:szCs w:val="18"/>
        </w:rPr>
        <w:t xml:space="preserve">Another open issue is whether there should be a “prohibit timer” when the UE requests a capability restriction. </w:t>
      </w:r>
      <w:r>
        <w:rPr>
          <w:iCs/>
          <w:sz w:val="20"/>
          <w:szCs w:val="18"/>
        </w:rPr>
        <w:t>As it was discussed before, including Rel-17, UAI reporting for MUSIM purposes is different than other UAI</w:t>
      </w:r>
      <w:r w:rsidR="00A33E21">
        <w:rPr>
          <w:iCs/>
          <w:sz w:val="20"/>
          <w:szCs w:val="18"/>
        </w:rPr>
        <w:t xml:space="preserve"> signaling since it is triggered by activity on the other network. Therefore, a UE delaying its reporting on NW A will </w:t>
      </w:r>
      <w:r w:rsidR="00CC478C">
        <w:rPr>
          <w:iCs/>
          <w:sz w:val="20"/>
          <w:szCs w:val="18"/>
        </w:rPr>
        <w:t>only be harmful for performance on NW A. In the worst case, the UE will just drop the connection on NW A, for example when the capability restriction is due to an emergency on NW B. This is bad for both the user experience and network KPIs.</w:t>
      </w:r>
    </w:p>
    <w:p w14:paraId="0CDFE7CE" w14:textId="3B8E6513" w:rsidR="00CC478C" w:rsidRDefault="00CC478C" w:rsidP="00015FCD">
      <w:pPr>
        <w:spacing w:beforeLines="50" w:before="120" w:line="240" w:lineRule="auto"/>
        <w:jc w:val="left"/>
        <w:rPr>
          <w:b/>
          <w:bCs/>
          <w:iCs/>
          <w:sz w:val="20"/>
          <w:szCs w:val="18"/>
        </w:rPr>
      </w:pPr>
      <w:r w:rsidRPr="00CC478C">
        <w:rPr>
          <w:b/>
          <w:bCs/>
          <w:iCs/>
          <w:sz w:val="20"/>
          <w:szCs w:val="18"/>
        </w:rPr>
        <w:t>Observation 3: A prohibit timer for reporting of capability restriction can unnecessarily degrade user experience, system performance, and network KPIs.</w:t>
      </w:r>
    </w:p>
    <w:p w14:paraId="631CD598" w14:textId="7F8DD29A" w:rsidR="00CC478C" w:rsidRDefault="00CC478C" w:rsidP="00015FCD">
      <w:pPr>
        <w:spacing w:beforeLines="50" w:before="120" w:line="240" w:lineRule="auto"/>
        <w:jc w:val="left"/>
        <w:rPr>
          <w:b/>
          <w:bCs/>
          <w:iCs/>
          <w:sz w:val="20"/>
          <w:szCs w:val="18"/>
        </w:rPr>
      </w:pPr>
      <w:r>
        <w:rPr>
          <w:b/>
          <w:bCs/>
          <w:iCs/>
          <w:sz w:val="20"/>
          <w:szCs w:val="18"/>
        </w:rPr>
        <w:t xml:space="preserve">Proposal </w:t>
      </w:r>
      <w:r w:rsidR="00801934">
        <w:rPr>
          <w:b/>
          <w:bCs/>
          <w:iCs/>
          <w:sz w:val="20"/>
          <w:szCs w:val="18"/>
        </w:rPr>
        <w:t>10</w:t>
      </w:r>
      <w:r>
        <w:rPr>
          <w:b/>
          <w:bCs/>
          <w:iCs/>
          <w:sz w:val="20"/>
          <w:szCs w:val="18"/>
        </w:rPr>
        <w:t xml:space="preserve">: No prohibit timer is configured for UAI signaling </w:t>
      </w:r>
      <w:r w:rsidR="00202C4B">
        <w:rPr>
          <w:b/>
          <w:bCs/>
          <w:iCs/>
          <w:sz w:val="20"/>
          <w:szCs w:val="18"/>
        </w:rPr>
        <w:t>of temporary UE capability restrictions.</w:t>
      </w:r>
    </w:p>
    <w:p w14:paraId="20ADCE4B" w14:textId="77777777" w:rsidR="00202C4B" w:rsidRPr="00CC478C" w:rsidRDefault="00202C4B" w:rsidP="00015FCD">
      <w:pPr>
        <w:spacing w:beforeLines="50" w:before="120" w:line="240" w:lineRule="auto"/>
        <w:jc w:val="left"/>
        <w:rPr>
          <w:b/>
          <w:bCs/>
          <w:iCs/>
          <w:sz w:val="20"/>
          <w:szCs w:val="18"/>
        </w:rPr>
      </w:pPr>
    </w:p>
    <w:p w14:paraId="661B2F06" w14:textId="4D23EB1B" w:rsidR="005D529E" w:rsidRPr="0007575F" w:rsidRDefault="005D529E" w:rsidP="00015FCD">
      <w:pPr>
        <w:pStyle w:val="Heading1"/>
        <w:numPr>
          <w:ilvl w:val="0"/>
          <w:numId w:val="3"/>
        </w:numPr>
        <w:jc w:val="left"/>
      </w:pPr>
      <w:r w:rsidRPr="0007575F">
        <w:t>Conclusion</w:t>
      </w:r>
    </w:p>
    <w:p w14:paraId="280670C1" w14:textId="1F3D1136" w:rsidR="008925FA" w:rsidRDefault="00E349E6" w:rsidP="002260B2">
      <w:pPr>
        <w:jc w:val="left"/>
        <w:rPr>
          <w:sz w:val="20"/>
          <w:szCs w:val="18"/>
        </w:rPr>
      </w:pPr>
      <w:r>
        <w:rPr>
          <w:sz w:val="20"/>
          <w:szCs w:val="18"/>
        </w:rPr>
        <w:t>In this document,</w:t>
      </w:r>
      <w:r w:rsidR="00C63D4C">
        <w:rPr>
          <w:sz w:val="20"/>
          <w:szCs w:val="18"/>
        </w:rPr>
        <w:t xml:space="preserve"> we discussed the </w:t>
      </w:r>
      <w:r w:rsidR="00FA5EAA">
        <w:rPr>
          <w:sz w:val="20"/>
          <w:szCs w:val="18"/>
        </w:rPr>
        <w:t>procedures for UE capability</w:t>
      </w:r>
      <w:r w:rsidR="00C63D4C">
        <w:rPr>
          <w:sz w:val="20"/>
          <w:szCs w:val="18"/>
        </w:rPr>
        <w:t xml:space="preserve"> </w:t>
      </w:r>
      <w:r w:rsidR="002260B2">
        <w:rPr>
          <w:sz w:val="20"/>
          <w:szCs w:val="18"/>
        </w:rPr>
        <w:t>restriction</w:t>
      </w:r>
      <w:r w:rsidR="00FA5EAA">
        <w:rPr>
          <w:sz w:val="20"/>
          <w:szCs w:val="18"/>
        </w:rPr>
        <w:t>s</w:t>
      </w:r>
      <w:r w:rsidR="002260B2">
        <w:rPr>
          <w:sz w:val="20"/>
          <w:szCs w:val="18"/>
        </w:rPr>
        <w:t xml:space="preserve"> </w:t>
      </w:r>
      <w:r w:rsidR="00C63D4C">
        <w:rPr>
          <w:sz w:val="20"/>
          <w:szCs w:val="18"/>
        </w:rPr>
        <w:t xml:space="preserve">for dual-active MUSIM </w:t>
      </w:r>
      <w:r w:rsidR="002260B2">
        <w:rPr>
          <w:sz w:val="20"/>
          <w:szCs w:val="18"/>
        </w:rPr>
        <w:t xml:space="preserve">further </w:t>
      </w:r>
      <w:r w:rsidR="00C63D4C">
        <w:rPr>
          <w:sz w:val="20"/>
          <w:szCs w:val="18"/>
        </w:rPr>
        <w:t>and propose the following:</w:t>
      </w:r>
    </w:p>
    <w:p w14:paraId="13E5E802" w14:textId="77777777" w:rsidR="00801934" w:rsidRPr="00AE1F86" w:rsidRDefault="00801934" w:rsidP="00801934">
      <w:pPr>
        <w:tabs>
          <w:tab w:val="num" w:pos="720"/>
        </w:tabs>
        <w:spacing w:beforeLines="50" w:before="120" w:line="240" w:lineRule="auto"/>
        <w:jc w:val="left"/>
        <w:rPr>
          <w:b/>
          <w:bCs/>
          <w:iCs/>
          <w:sz w:val="20"/>
          <w:szCs w:val="18"/>
          <w:lang w:val="en-US"/>
        </w:rPr>
      </w:pPr>
      <w:r w:rsidRPr="00AE1F86">
        <w:rPr>
          <w:b/>
          <w:bCs/>
          <w:iCs/>
          <w:sz w:val="20"/>
          <w:szCs w:val="18"/>
          <w:lang w:val="en-US"/>
        </w:rPr>
        <w:t xml:space="preserve">Observation 1: </w:t>
      </w:r>
      <w:r>
        <w:rPr>
          <w:b/>
          <w:bCs/>
          <w:iCs/>
          <w:sz w:val="20"/>
          <w:szCs w:val="18"/>
          <w:lang w:val="en-US"/>
        </w:rPr>
        <w:t>The risk of gNB configuring the UE with more than its restricted capability before msg5 is less for Inactive compared to Idle.</w:t>
      </w:r>
    </w:p>
    <w:p w14:paraId="7602474D" w14:textId="77777777" w:rsidR="00801934" w:rsidRPr="009271C5" w:rsidRDefault="00801934" w:rsidP="00801934">
      <w:pPr>
        <w:tabs>
          <w:tab w:val="num" w:pos="720"/>
        </w:tabs>
        <w:spacing w:beforeLines="50" w:before="120" w:line="240" w:lineRule="auto"/>
        <w:jc w:val="left"/>
        <w:rPr>
          <w:b/>
          <w:bCs/>
          <w:iCs/>
          <w:sz w:val="20"/>
          <w:szCs w:val="18"/>
          <w:lang w:val="en-US"/>
        </w:rPr>
      </w:pPr>
      <w:r>
        <w:rPr>
          <w:b/>
          <w:bCs/>
          <w:iCs/>
          <w:sz w:val="20"/>
          <w:szCs w:val="18"/>
          <w:lang w:val="en-US"/>
        </w:rPr>
        <w:t>Proposal 1: The UE signals the “early indication” for temporary UE capability restriction in msg5 for RRC Inactive mode.</w:t>
      </w:r>
    </w:p>
    <w:p w14:paraId="646CAB29" w14:textId="77777777" w:rsidR="00801934" w:rsidRPr="005D14A8" w:rsidRDefault="00801934" w:rsidP="00801934">
      <w:pPr>
        <w:spacing w:beforeLines="50" w:before="120" w:line="240" w:lineRule="auto"/>
        <w:jc w:val="left"/>
        <w:rPr>
          <w:b/>
          <w:bCs/>
          <w:iCs/>
          <w:sz w:val="20"/>
          <w:szCs w:val="18"/>
        </w:rPr>
      </w:pPr>
      <w:r w:rsidRPr="003E0101">
        <w:rPr>
          <w:b/>
          <w:bCs/>
          <w:iCs/>
          <w:sz w:val="20"/>
          <w:szCs w:val="18"/>
        </w:rPr>
        <w:t xml:space="preserve">Proposal </w:t>
      </w:r>
      <w:r>
        <w:rPr>
          <w:b/>
          <w:bCs/>
          <w:iCs/>
          <w:sz w:val="20"/>
          <w:szCs w:val="18"/>
        </w:rPr>
        <w:t>2</w:t>
      </w:r>
      <w:r w:rsidRPr="003E0101">
        <w:rPr>
          <w:b/>
          <w:bCs/>
          <w:iCs/>
          <w:sz w:val="20"/>
          <w:szCs w:val="18"/>
        </w:rPr>
        <w:t>: The “early indication” includes a Boolean flag (e.g. TRUE means that the capability is restricted). Other types of additional information (e.g. MIMO layers) are FFS.</w:t>
      </w:r>
    </w:p>
    <w:p w14:paraId="70C0E880" w14:textId="77777777" w:rsidR="00801934" w:rsidRDefault="00801934" w:rsidP="00801934">
      <w:pPr>
        <w:spacing w:beforeLines="50" w:before="120" w:line="240" w:lineRule="auto"/>
        <w:jc w:val="left"/>
        <w:rPr>
          <w:b/>
          <w:bCs/>
          <w:i/>
          <w:sz w:val="20"/>
          <w:szCs w:val="18"/>
        </w:rPr>
      </w:pPr>
      <w:r w:rsidRPr="0063717B">
        <w:rPr>
          <w:b/>
          <w:bCs/>
          <w:iCs/>
          <w:sz w:val="20"/>
          <w:szCs w:val="18"/>
        </w:rPr>
        <w:t xml:space="preserve">Proposal 3: Early indication of capability restricion is allowed by broadcasting a single Boolean IE of </w:t>
      </w:r>
      <w:r w:rsidRPr="0063717B">
        <w:rPr>
          <w:b/>
          <w:bCs/>
          <w:i/>
          <w:sz w:val="20"/>
          <w:szCs w:val="18"/>
        </w:rPr>
        <w:t>“UE-earlyCapabilityRestriction</w:t>
      </w:r>
      <w:r>
        <w:rPr>
          <w:b/>
          <w:bCs/>
          <w:i/>
          <w:sz w:val="20"/>
          <w:szCs w:val="18"/>
        </w:rPr>
        <w:t>Allowed</w:t>
      </w:r>
      <w:r w:rsidRPr="0063717B">
        <w:rPr>
          <w:b/>
          <w:bCs/>
          <w:i/>
          <w:sz w:val="20"/>
          <w:szCs w:val="18"/>
        </w:rPr>
        <w:t>".</w:t>
      </w:r>
    </w:p>
    <w:p w14:paraId="48030235" w14:textId="77777777" w:rsidR="00801934" w:rsidRPr="00803C8E" w:rsidRDefault="00801934" w:rsidP="00801934">
      <w:pPr>
        <w:spacing w:beforeLines="50" w:before="120" w:line="240" w:lineRule="auto"/>
        <w:jc w:val="left"/>
        <w:rPr>
          <w:b/>
          <w:bCs/>
          <w:iCs/>
          <w:sz w:val="20"/>
          <w:szCs w:val="18"/>
        </w:rPr>
      </w:pPr>
      <w:r w:rsidRPr="00803C8E">
        <w:rPr>
          <w:b/>
          <w:bCs/>
          <w:iCs/>
          <w:sz w:val="20"/>
          <w:szCs w:val="18"/>
        </w:rPr>
        <w:t xml:space="preserve">Proposal 4: Early indication for UE capability restriction is included in </w:t>
      </w:r>
      <w:r w:rsidRPr="00803C8E">
        <w:rPr>
          <w:b/>
          <w:bCs/>
          <w:i/>
          <w:sz w:val="20"/>
          <w:szCs w:val="18"/>
        </w:rPr>
        <w:t>HandoverPreparationInformation</w:t>
      </w:r>
      <w:r>
        <w:rPr>
          <w:b/>
          <w:bCs/>
          <w:i/>
          <w:sz w:val="20"/>
          <w:szCs w:val="18"/>
        </w:rPr>
        <w:t>.</w:t>
      </w:r>
    </w:p>
    <w:p w14:paraId="534DE3B0" w14:textId="77777777" w:rsidR="00801934" w:rsidRPr="007960AA" w:rsidRDefault="00801934" w:rsidP="00801934">
      <w:pPr>
        <w:spacing w:beforeLines="50" w:before="120" w:line="240" w:lineRule="auto"/>
        <w:jc w:val="left"/>
        <w:rPr>
          <w:b/>
          <w:bCs/>
          <w:iCs/>
          <w:sz w:val="20"/>
          <w:szCs w:val="18"/>
        </w:rPr>
      </w:pPr>
      <w:r w:rsidRPr="007960AA">
        <w:rPr>
          <w:b/>
          <w:bCs/>
          <w:iCs/>
          <w:sz w:val="20"/>
          <w:szCs w:val="18"/>
        </w:rPr>
        <w:t xml:space="preserve">Propsoal </w:t>
      </w:r>
      <w:r>
        <w:rPr>
          <w:b/>
          <w:bCs/>
          <w:iCs/>
          <w:sz w:val="20"/>
          <w:szCs w:val="18"/>
        </w:rPr>
        <w:t>5</w:t>
      </w:r>
      <w:r w:rsidRPr="007960AA">
        <w:rPr>
          <w:b/>
          <w:bCs/>
          <w:iCs/>
          <w:sz w:val="20"/>
          <w:szCs w:val="18"/>
        </w:rPr>
        <w:t>:</w:t>
      </w:r>
      <w:r>
        <w:rPr>
          <w:b/>
          <w:bCs/>
          <w:iCs/>
          <w:sz w:val="20"/>
          <w:szCs w:val="18"/>
        </w:rPr>
        <w:t xml:space="preserve"> The same set of UE capabilities and granularities for temporary restrictions are applicable to both proactive and reactive approaches. </w:t>
      </w:r>
    </w:p>
    <w:p w14:paraId="0F4E4319" w14:textId="77777777" w:rsidR="00801934" w:rsidRPr="009C580E" w:rsidRDefault="00801934" w:rsidP="00801934">
      <w:pPr>
        <w:spacing w:beforeLines="50" w:before="120" w:line="240" w:lineRule="auto"/>
        <w:jc w:val="left"/>
        <w:rPr>
          <w:b/>
          <w:bCs/>
          <w:iCs/>
          <w:sz w:val="20"/>
          <w:szCs w:val="18"/>
        </w:rPr>
      </w:pPr>
      <w:r w:rsidRPr="009C580E">
        <w:rPr>
          <w:b/>
          <w:bCs/>
          <w:iCs/>
          <w:sz w:val="20"/>
          <w:szCs w:val="18"/>
        </w:rPr>
        <w:t xml:space="preserve">Proposal </w:t>
      </w:r>
      <w:r>
        <w:rPr>
          <w:b/>
          <w:bCs/>
          <w:iCs/>
          <w:sz w:val="20"/>
          <w:szCs w:val="18"/>
        </w:rPr>
        <w:t>6</w:t>
      </w:r>
      <w:r w:rsidRPr="009C580E">
        <w:rPr>
          <w:b/>
          <w:bCs/>
          <w:iCs/>
          <w:sz w:val="20"/>
          <w:szCs w:val="18"/>
        </w:rPr>
        <w:t xml:space="preserve">: </w:t>
      </w:r>
      <w:r>
        <w:rPr>
          <w:b/>
          <w:bCs/>
          <w:iCs/>
          <w:sz w:val="20"/>
          <w:szCs w:val="18"/>
        </w:rPr>
        <w:t>The “proactive” approach is always allowed as part of dual-active MUSIM configuration for UE capability restriction.</w:t>
      </w:r>
    </w:p>
    <w:p w14:paraId="6E9200F9" w14:textId="77777777" w:rsidR="00801934" w:rsidRDefault="00801934" w:rsidP="00801934">
      <w:pPr>
        <w:spacing w:beforeLines="50" w:before="120" w:line="240" w:lineRule="auto"/>
        <w:jc w:val="left"/>
        <w:rPr>
          <w:b/>
          <w:bCs/>
          <w:iCs/>
          <w:sz w:val="20"/>
          <w:szCs w:val="18"/>
        </w:rPr>
      </w:pPr>
      <w:r w:rsidRPr="002A0576">
        <w:rPr>
          <w:b/>
          <w:bCs/>
          <w:iCs/>
          <w:sz w:val="20"/>
          <w:szCs w:val="18"/>
        </w:rPr>
        <w:t xml:space="preserve">Proposal </w:t>
      </w:r>
      <w:r>
        <w:rPr>
          <w:b/>
          <w:bCs/>
          <w:iCs/>
          <w:sz w:val="20"/>
          <w:szCs w:val="18"/>
        </w:rPr>
        <w:t>7</w:t>
      </w:r>
      <w:r w:rsidRPr="002A0576">
        <w:rPr>
          <w:b/>
          <w:bCs/>
          <w:iCs/>
          <w:sz w:val="20"/>
          <w:szCs w:val="18"/>
        </w:rPr>
        <w:t>: RAN2 to acknowledge the scenario where the UE capability restrictions have to happen before a certain time and discuss solutions</w:t>
      </w:r>
      <w:r>
        <w:rPr>
          <w:b/>
          <w:bCs/>
          <w:iCs/>
          <w:sz w:val="20"/>
          <w:szCs w:val="18"/>
        </w:rPr>
        <w:t xml:space="preserve"> when NW A response does not happen before that time</w:t>
      </w:r>
      <w:r w:rsidRPr="002A0576">
        <w:rPr>
          <w:b/>
          <w:bCs/>
          <w:iCs/>
          <w:sz w:val="20"/>
          <w:szCs w:val="18"/>
        </w:rPr>
        <w:t>.</w:t>
      </w:r>
    </w:p>
    <w:p w14:paraId="723C51A1" w14:textId="77777777" w:rsidR="00801934" w:rsidRPr="005773D7" w:rsidRDefault="00801934" w:rsidP="00801934">
      <w:pPr>
        <w:spacing w:beforeLines="50" w:before="120" w:line="240" w:lineRule="auto"/>
        <w:jc w:val="left"/>
        <w:rPr>
          <w:b/>
          <w:bCs/>
          <w:iCs/>
          <w:sz w:val="20"/>
          <w:szCs w:val="18"/>
        </w:rPr>
      </w:pPr>
      <w:r>
        <w:rPr>
          <w:b/>
          <w:bCs/>
          <w:iCs/>
          <w:sz w:val="20"/>
          <w:szCs w:val="18"/>
        </w:rPr>
        <w:t>Proposal 8: The UE can fall back to a “default” or its requested capability when NW response is not received in either the UE requested time or a configured delay.</w:t>
      </w:r>
    </w:p>
    <w:p w14:paraId="428CC968" w14:textId="77777777" w:rsidR="00801934" w:rsidRDefault="00801934" w:rsidP="00801934">
      <w:pPr>
        <w:spacing w:beforeLines="50" w:before="120" w:line="240" w:lineRule="auto"/>
        <w:jc w:val="left"/>
        <w:rPr>
          <w:b/>
          <w:bCs/>
          <w:iCs/>
          <w:sz w:val="20"/>
          <w:szCs w:val="18"/>
        </w:rPr>
      </w:pPr>
      <w:r w:rsidRPr="00F11B99">
        <w:rPr>
          <w:b/>
          <w:bCs/>
          <w:iCs/>
          <w:sz w:val="20"/>
          <w:szCs w:val="18"/>
        </w:rPr>
        <w:t xml:space="preserve">Observation </w:t>
      </w:r>
      <w:r>
        <w:rPr>
          <w:b/>
          <w:bCs/>
          <w:iCs/>
          <w:sz w:val="20"/>
          <w:szCs w:val="18"/>
        </w:rPr>
        <w:t>2</w:t>
      </w:r>
      <w:r w:rsidRPr="00F11B99">
        <w:rPr>
          <w:b/>
          <w:bCs/>
          <w:iCs/>
          <w:sz w:val="20"/>
          <w:szCs w:val="18"/>
        </w:rPr>
        <w:t xml:space="preserve">: RAN2 specifications </w:t>
      </w:r>
      <w:r>
        <w:rPr>
          <w:b/>
          <w:bCs/>
          <w:iCs/>
          <w:sz w:val="20"/>
          <w:szCs w:val="18"/>
        </w:rPr>
        <w:t xml:space="preserve">define the UE behavior only from one NW perspective. </w:t>
      </w:r>
    </w:p>
    <w:p w14:paraId="2E17815C" w14:textId="77777777" w:rsidR="00801934" w:rsidRDefault="00801934" w:rsidP="00801934">
      <w:pPr>
        <w:spacing w:beforeLines="50" w:before="120" w:line="240" w:lineRule="auto"/>
        <w:jc w:val="left"/>
        <w:rPr>
          <w:b/>
          <w:bCs/>
          <w:iCs/>
          <w:sz w:val="20"/>
          <w:szCs w:val="18"/>
        </w:rPr>
      </w:pPr>
      <w:r>
        <w:rPr>
          <w:b/>
          <w:bCs/>
          <w:iCs/>
          <w:sz w:val="20"/>
          <w:szCs w:val="18"/>
        </w:rPr>
        <w:t>Proposal 9: As in Rel-17 MUSIM, RAN2 will introduce new Rel-18 UE behavior from only NW A perspective.</w:t>
      </w:r>
    </w:p>
    <w:p w14:paraId="2FBBD221" w14:textId="77777777" w:rsidR="00801934" w:rsidRDefault="00801934" w:rsidP="00801934">
      <w:pPr>
        <w:spacing w:beforeLines="50" w:before="120" w:line="240" w:lineRule="auto"/>
        <w:jc w:val="left"/>
        <w:rPr>
          <w:b/>
          <w:bCs/>
          <w:iCs/>
          <w:sz w:val="20"/>
          <w:szCs w:val="18"/>
        </w:rPr>
      </w:pPr>
      <w:r w:rsidRPr="00CC478C">
        <w:rPr>
          <w:b/>
          <w:bCs/>
          <w:iCs/>
          <w:sz w:val="20"/>
          <w:szCs w:val="18"/>
        </w:rPr>
        <w:t>Observation 3: A prohibit timer for reporting of capability restriction can unnecessarily degrade user experience, system performance, and network KPIs.</w:t>
      </w:r>
    </w:p>
    <w:p w14:paraId="5378FD2D" w14:textId="77777777" w:rsidR="00801934" w:rsidRDefault="00801934" w:rsidP="00801934">
      <w:pPr>
        <w:spacing w:beforeLines="50" w:before="120" w:line="240" w:lineRule="auto"/>
        <w:jc w:val="left"/>
        <w:rPr>
          <w:b/>
          <w:bCs/>
          <w:iCs/>
          <w:sz w:val="20"/>
          <w:szCs w:val="18"/>
        </w:rPr>
      </w:pPr>
      <w:r>
        <w:rPr>
          <w:b/>
          <w:bCs/>
          <w:iCs/>
          <w:sz w:val="20"/>
          <w:szCs w:val="18"/>
        </w:rPr>
        <w:t>Proposal 10: No prohibit timer is configured for UAI signaling of temporary UE capability restrictions.</w:t>
      </w:r>
    </w:p>
    <w:p w14:paraId="0206A89C" w14:textId="77777777" w:rsidR="00973018" w:rsidRPr="002260B2" w:rsidRDefault="00973018" w:rsidP="002260B2">
      <w:pPr>
        <w:jc w:val="left"/>
        <w:rPr>
          <w:sz w:val="20"/>
          <w:szCs w:val="18"/>
        </w:rPr>
      </w:pPr>
    </w:p>
    <w:p w14:paraId="0ABD0398" w14:textId="65A04931" w:rsidR="00F843E1" w:rsidRDefault="00F843E1" w:rsidP="00015FCD">
      <w:pPr>
        <w:pStyle w:val="Heading1"/>
        <w:numPr>
          <w:ilvl w:val="0"/>
          <w:numId w:val="3"/>
        </w:numPr>
        <w:jc w:val="left"/>
      </w:pPr>
      <w:r>
        <w:t>References</w:t>
      </w:r>
    </w:p>
    <w:p w14:paraId="5D5AABC7" w14:textId="324270BF" w:rsidR="00015FCD" w:rsidRDefault="00D906C7" w:rsidP="00015FCD">
      <w:pPr>
        <w:numPr>
          <w:ilvl w:val="0"/>
          <w:numId w:val="39"/>
        </w:numPr>
        <w:overflowPunct/>
        <w:autoSpaceDE/>
        <w:autoSpaceDN/>
        <w:adjustRightInd/>
        <w:spacing w:after="240" w:line="240" w:lineRule="auto"/>
        <w:jc w:val="left"/>
        <w:textAlignment w:val="auto"/>
        <w:rPr>
          <w:bCs/>
          <w:sz w:val="20"/>
          <w:szCs w:val="18"/>
          <w:lang w:val="en-US"/>
        </w:rPr>
      </w:pPr>
      <w:r w:rsidRPr="001433FD">
        <w:rPr>
          <w:sz w:val="20"/>
          <w:szCs w:val="18"/>
        </w:rPr>
        <w:t>RP-223492</w:t>
      </w:r>
      <w:r w:rsidR="00015FCD" w:rsidRPr="00F74AC5">
        <w:rPr>
          <w:bCs/>
          <w:sz w:val="20"/>
          <w:szCs w:val="18"/>
          <w:lang w:val="en-US"/>
        </w:rPr>
        <w:t xml:space="preserve">, Revised WID: Dual Transmission/Reception (Tx/Rx) Multi-SIM for NR, vivo </w:t>
      </w:r>
    </w:p>
    <w:p w14:paraId="74C8AB19" w14:textId="624F7DB6" w:rsidR="0049161D" w:rsidRPr="00516AF5" w:rsidRDefault="00D52659" w:rsidP="002260B2">
      <w:pPr>
        <w:numPr>
          <w:ilvl w:val="0"/>
          <w:numId w:val="39"/>
        </w:numPr>
        <w:overflowPunct/>
        <w:autoSpaceDE/>
        <w:autoSpaceDN/>
        <w:adjustRightInd/>
        <w:spacing w:after="240" w:line="240" w:lineRule="auto"/>
        <w:jc w:val="left"/>
        <w:textAlignment w:val="auto"/>
        <w:rPr>
          <w:sz w:val="20"/>
          <w:szCs w:val="18"/>
          <w:lang w:val="en-US"/>
        </w:rPr>
      </w:pPr>
      <w:r w:rsidRPr="00F95630">
        <w:rPr>
          <w:sz w:val="20"/>
          <w:szCs w:val="18"/>
        </w:rPr>
        <w:t>R2-2301902</w:t>
      </w:r>
      <w:r>
        <w:rPr>
          <w:sz w:val="20"/>
          <w:szCs w:val="18"/>
        </w:rPr>
        <w:t xml:space="preserve">, </w:t>
      </w:r>
      <w:r w:rsidR="00F95630" w:rsidRPr="00F95630">
        <w:rPr>
          <w:bCs/>
          <w:sz w:val="20"/>
          <w:szCs w:val="18"/>
        </w:rPr>
        <w:t>Report on LTE legacy, XR, QoE and MUSIM</w:t>
      </w:r>
      <w:r w:rsidR="00F95630">
        <w:rPr>
          <w:bCs/>
          <w:sz w:val="20"/>
          <w:szCs w:val="18"/>
        </w:rPr>
        <w:t>, Vice Chairman (Nokia)</w:t>
      </w:r>
    </w:p>
    <w:p w14:paraId="7F0EF495" w14:textId="21BC0885" w:rsidR="00516AF5" w:rsidRPr="00516AF5" w:rsidRDefault="00516AF5" w:rsidP="00516AF5">
      <w:pPr>
        <w:numPr>
          <w:ilvl w:val="0"/>
          <w:numId w:val="39"/>
        </w:numPr>
        <w:overflowPunct/>
        <w:autoSpaceDE/>
        <w:autoSpaceDN/>
        <w:adjustRightInd/>
        <w:spacing w:after="240" w:line="240" w:lineRule="auto"/>
        <w:jc w:val="left"/>
        <w:textAlignment w:val="auto"/>
        <w:rPr>
          <w:sz w:val="20"/>
          <w:szCs w:val="18"/>
          <w:lang w:val="en-US"/>
        </w:rPr>
      </w:pPr>
      <w:r>
        <w:rPr>
          <w:bCs/>
          <w:sz w:val="20"/>
          <w:szCs w:val="18"/>
        </w:rPr>
        <w:t xml:space="preserve">RAN2#121bis-e Report </w:t>
      </w:r>
      <w:r w:rsidRPr="00F95630">
        <w:rPr>
          <w:bCs/>
          <w:sz w:val="20"/>
          <w:szCs w:val="18"/>
        </w:rPr>
        <w:t>on LTE legacy, XR, QoE and MUSIM</w:t>
      </w:r>
      <w:r>
        <w:rPr>
          <w:bCs/>
          <w:sz w:val="20"/>
          <w:szCs w:val="18"/>
        </w:rPr>
        <w:t>, Vice Chairman (Nokia)</w:t>
      </w:r>
    </w:p>
    <w:p w14:paraId="1E968FC7" w14:textId="77777777" w:rsidR="00F95630" w:rsidRPr="002260B2" w:rsidRDefault="00F95630" w:rsidP="00F95630">
      <w:pPr>
        <w:overflowPunct/>
        <w:autoSpaceDE/>
        <w:autoSpaceDN/>
        <w:adjustRightInd/>
        <w:spacing w:after="240" w:line="240" w:lineRule="auto"/>
        <w:ind w:left="420"/>
        <w:jc w:val="left"/>
        <w:textAlignment w:val="auto"/>
        <w:rPr>
          <w:sz w:val="20"/>
          <w:szCs w:val="18"/>
          <w:lang w:val="en-US"/>
        </w:rPr>
      </w:pPr>
    </w:p>
    <w:sectPr w:rsidR="00F95630" w:rsidRPr="002260B2"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CE8F" w14:textId="77777777" w:rsidR="00D66D1D" w:rsidRDefault="00D66D1D">
      <w:pPr>
        <w:spacing w:after="0" w:line="240" w:lineRule="auto"/>
      </w:pPr>
      <w:r>
        <w:separator/>
      </w:r>
    </w:p>
  </w:endnote>
  <w:endnote w:type="continuationSeparator" w:id="0">
    <w:p w14:paraId="05A4F502" w14:textId="77777777" w:rsidR="00D66D1D" w:rsidRDefault="00D66D1D">
      <w:pPr>
        <w:spacing w:after="0" w:line="240" w:lineRule="auto"/>
      </w:pPr>
      <w:r>
        <w:continuationSeparator/>
      </w:r>
    </w:p>
  </w:endnote>
  <w:endnote w:type="continuationNotice" w:id="1">
    <w:p w14:paraId="6171DFB2" w14:textId="77777777" w:rsidR="00D66D1D" w:rsidRDefault="00D66D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A23E7" w14:textId="77777777" w:rsidR="00D66D1D" w:rsidRDefault="00D66D1D">
      <w:pPr>
        <w:spacing w:after="0" w:line="240" w:lineRule="auto"/>
      </w:pPr>
      <w:r>
        <w:separator/>
      </w:r>
    </w:p>
  </w:footnote>
  <w:footnote w:type="continuationSeparator" w:id="0">
    <w:p w14:paraId="269EBB42" w14:textId="77777777" w:rsidR="00D66D1D" w:rsidRDefault="00D66D1D">
      <w:pPr>
        <w:spacing w:after="0" w:line="240" w:lineRule="auto"/>
      </w:pPr>
      <w:r>
        <w:continuationSeparator/>
      </w:r>
    </w:p>
  </w:footnote>
  <w:footnote w:type="continuationNotice" w:id="1">
    <w:p w14:paraId="573B817B" w14:textId="77777777" w:rsidR="00D66D1D" w:rsidRDefault="00D66D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515EFC"/>
    <w:multiLevelType w:val="hybridMultilevel"/>
    <w:tmpl w:val="43F6B428"/>
    <w:lvl w:ilvl="0" w:tplc="16B47586">
      <w:start w:val="1"/>
      <w:numFmt w:val="bullet"/>
      <w:lvlText w:val="•"/>
      <w:lvlJc w:val="left"/>
      <w:pPr>
        <w:tabs>
          <w:tab w:val="num" w:pos="720"/>
        </w:tabs>
        <w:ind w:left="720" w:hanging="360"/>
      </w:pPr>
      <w:rPr>
        <w:rFonts w:ascii="Arial" w:hAnsi="Arial" w:hint="default"/>
      </w:rPr>
    </w:lvl>
    <w:lvl w:ilvl="1" w:tplc="170A49BC">
      <w:numFmt w:val="bullet"/>
      <w:lvlText w:val="•"/>
      <w:lvlJc w:val="left"/>
      <w:pPr>
        <w:tabs>
          <w:tab w:val="num" w:pos="1440"/>
        </w:tabs>
        <w:ind w:left="1440" w:hanging="360"/>
      </w:pPr>
      <w:rPr>
        <w:rFonts w:ascii="Arial" w:hAnsi="Arial" w:hint="default"/>
      </w:rPr>
    </w:lvl>
    <w:lvl w:ilvl="2" w:tplc="2FB8F8A4">
      <w:numFmt w:val="bullet"/>
      <w:lvlText w:val="•"/>
      <w:lvlJc w:val="left"/>
      <w:pPr>
        <w:tabs>
          <w:tab w:val="num" w:pos="2160"/>
        </w:tabs>
        <w:ind w:left="2160" w:hanging="360"/>
      </w:pPr>
      <w:rPr>
        <w:rFonts w:ascii="Arial" w:hAnsi="Arial" w:hint="default"/>
      </w:rPr>
    </w:lvl>
    <w:lvl w:ilvl="3" w:tplc="45B0E30C">
      <w:numFmt w:val="bullet"/>
      <w:lvlText w:val="•"/>
      <w:lvlJc w:val="left"/>
      <w:pPr>
        <w:tabs>
          <w:tab w:val="num" w:pos="2880"/>
        </w:tabs>
        <w:ind w:left="2880" w:hanging="360"/>
      </w:pPr>
      <w:rPr>
        <w:rFonts w:ascii="Arial" w:hAnsi="Arial" w:hint="default"/>
      </w:rPr>
    </w:lvl>
    <w:lvl w:ilvl="4" w:tplc="E69454B0" w:tentative="1">
      <w:start w:val="1"/>
      <w:numFmt w:val="bullet"/>
      <w:lvlText w:val="•"/>
      <w:lvlJc w:val="left"/>
      <w:pPr>
        <w:tabs>
          <w:tab w:val="num" w:pos="3600"/>
        </w:tabs>
        <w:ind w:left="3600" w:hanging="360"/>
      </w:pPr>
      <w:rPr>
        <w:rFonts w:ascii="Arial" w:hAnsi="Arial" w:hint="default"/>
      </w:rPr>
    </w:lvl>
    <w:lvl w:ilvl="5" w:tplc="43601B96" w:tentative="1">
      <w:start w:val="1"/>
      <w:numFmt w:val="bullet"/>
      <w:lvlText w:val="•"/>
      <w:lvlJc w:val="left"/>
      <w:pPr>
        <w:tabs>
          <w:tab w:val="num" w:pos="4320"/>
        </w:tabs>
        <w:ind w:left="4320" w:hanging="360"/>
      </w:pPr>
      <w:rPr>
        <w:rFonts w:ascii="Arial" w:hAnsi="Arial" w:hint="default"/>
      </w:rPr>
    </w:lvl>
    <w:lvl w:ilvl="6" w:tplc="C3E8536E" w:tentative="1">
      <w:start w:val="1"/>
      <w:numFmt w:val="bullet"/>
      <w:lvlText w:val="•"/>
      <w:lvlJc w:val="left"/>
      <w:pPr>
        <w:tabs>
          <w:tab w:val="num" w:pos="5040"/>
        </w:tabs>
        <w:ind w:left="5040" w:hanging="360"/>
      </w:pPr>
      <w:rPr>
        <w:rFonts w:ascii="Arial" w:hAnsi="Arial" w:hint="default"/>
      </w:rPr>
    </w:lvl>
    <w:lvl w:ilvl="7" w:tplc="1912079C" w:tentative="1">
      <w:start w:val="1"/>
      <w:numFmt w:val="bullet"/>
      <w:lvlText w:val="•"/>
      <w:lvlJc w:val="left"/>
      <w:pPr>
        <w:tabs>
          <w:tab w:val="num" w:pos="5760"/>
        </w:tabs>
        <w:ind w:left="5760" w:hanging="360"/>
      </w:pPr>
      <w:rPr>
        <w:rFonts w:ascii="Arial" w:hAnsi="Arial" w:hint="default"/>
      </w:rPr>
    </w:lvl>
    <w:lvl w:ilvl="8" w:tplc="397A4D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6494C"/>
    <w:multiLevelType w:val="hybridMultilevel"/>
    <w:tmpl w:val="62361F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A092891"/>
    <w:multiLevelType w:val="hybridMultilevel"/>
    <w:tmpl w:val="198EA742"/>
    <w:lvl w:ilvl="0" w:tplc="315CFCF2">
      <w:start w:val="1"/>
      <w:numFmt w:val="bullet"/>
      <w:lvlText w:val="•"/>
      <w:lvlJc w:val="left"/>
      <w:pPr>
        <w:tabs>
          <w:tab w:val="num" w:pos="720"/>
        </w:tabs>
        <w:ind w:left="720" w:hanging="360"/>
      </w:pPr>
      <w:rPr>
        <w:rFonts w:ascii="Arial" w:hAnsi="Arial" w:hint="default"/>
      </w:rPr>
    </w:lvl>
    <w:lvl w:ilvl="1" w:tplc="9432E726">
      <w:numFmt w:val="bullet"/>
      <w:lvlText w:val=""/>
      <w:lvlJc w:val="left"/>
      <w:pPr>
        <w:tabs>
          <w:tab w:val="num" w:pos="1440"/>
        </w:tabs>
        <w:ind w:left="1440" w:hanging="360"/>
      </w:pPr>
      <w:rPr>
        <w:rFonts w:ascii="Symbol" w:hAnsi="Symbol" w:hint="default"/>
      </w:rPr>
    </w:lvl>
    <w:lvl w:ilvl="2" w:tplc="27A69A02" w:tentative="1">
      <w:start w:val="1"/>
      <w:numFmt w:val="bullet"/>
      <w:lvlText w:val="•"/>
      <w:lvlJc w:val="left"/>
      <w:pPr>
        <w:tabs>
          <w:tab w:val="num" w:pos="2160"/>
        </w:tabs>
        <w:ind w:left="2160" w:hanging="360"/>
      </w:pPr>
      <w:rPr>
        <w:rFonts w:ascii="Arial" w:hAnsi="Arial" w:hint="default"/>
      </w:rPr>
    </w:lvl>
    <w:lvl w:ilvl="3" w:tplc="B7E0BC94" w:tentative="1">
      <w:start w:val="1"/>
      <w:numFmt w:val="bullet"/>
      <w:lvlText w:val="•"/>
      <w:lvlJc w:val="left"/>
      <w:pPr>
        <w:tabs>
          <w:tab w:val="num" w:pos="2880"/>
        </w:tabs>
        <w:ind w:left="2880" w:hanging="360"/>
      </w:pPr>
      <w:rPr>
        <w:rFonts w:ascii="Arial" w:hAnsi="Arial" w:hint="default"/>
      </w:rPr>
    </w:lvl>
    <w:lvl w:ilvl="4" w:tplc="FC8627EA" w:tentative="1">
      <w:start w:val="1"/>
      <w:numFmt w:val="bullet"/>
      <w:lvlText w:val="•"/>
      <w:lvlJc w:val="left"/>
      <w:pPr>
        <w:tabs>
          <w:tab w:val="num" w:pos="3600"/>
        </w:tabs>
        <w:ind w:left="3600" w:hanging="360"/>
      </w:pPr>
      <w:rPr>
        <w:rFonts w:ascii="Arial" w:hAnsi="Arial" w:hint="default"/>
      </w:rPr>
    </w:lvl>
    <w:lvl w:ilvl="5" w:tplc="A78C4B2C" w:tentative="1">
      <w:start w:val="1"/>
      <w:numFmt w:val="bullet"/>
      <w:lvlText w:val="•"/>
      <w:lvlJc w:val="left"/>
      <w:pPr>
        <w:tabs>
          <w:tab w:val="num" w:pos="4320"/>
        </w:tabs>
        <w:ind w:left="4320" w:hanging="360"/>
      </w:pPr>
      <w:rPr>
        <w:rFonts w:ascii="Arial" w:hAnsi="Arial" w:hint="default"/>
      </w:rPr>
    </w:lvl>
    <w:lvl w:ilvl="6" w:tplc="24588736" w:tentative="1">
      <w:start w:val="1"/>
      <w:numFmt w:val="bullet"/>
      <w:lvlText w:val="•"/>
      <w:lvlJc w:val="left"/>
      <w:pPr>
        <w:tabs>
          <w:tab w:val="num" w:pos="5040"/>
        </w:tabs>
        <w:ind w:left="5040" w:hanging="360"/>
      </w:pPr>
      <w:rPr>
        <w:rFonts w:ascii="Arial" w:hAnsi="Arial" w:hint="default"/>
      </w:rPr>
    </w:lvl>
    <w:lvl w:ilvl="7" w:tplc="947C03B2" w:tentative="1">
      <w:start w:val="1"/>
      <w:numFmt w:val="bullet"/>
      <w:lvlText w:val="•"/>
      <w:lvlJc w:val="left"/>
      <w:pPr>
        <w:tabs>
          <w:tab w:val="num" w:pos="5760"/>
        </w:tabs>
        <w:ind w:left="5760" w:hanging="360"/>
      </w:pPr>
      <w:rPr>
        <w:rFonts w:ascii="Arial" w:hAnsi="Arial" w:hint="default"/>
      </w:rPr>
    </w:lvl>
    <w:lvl w:ilvl="8" w:tplc="29DC26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154"/>
        </w:tabs>
        <w:ind w:left="-1154" w:hanging="360"/>
      </w:pPr>
      <w:rPr>
        <w:rFonts w:ascii="Symbol" w:hAnsi="Symbol" w:hint="default"/>
        <w:b/>
        <w:i w:val="0"/>
        <w:color w:val="auto"/>
        <w:sz w:val="22"/>
      </w:rPr>
    </w:lvl>
    <w:lvl w:ilvl="1" w:tplc="04090003">
      <w:start w:val="1"/>
      <w:numFmt w:val="bullet"/>
      <w:lvlText w:val="o"/>
      <w:lvlJc w:val="left"/>
      <w:pPr>
        <w:tabs>
          <w:tab w:val="num" w:pos="-1244"/>
        </w:tabs>
        <w:ind w:left="-1244" w:hanging="360"/>
      </w:pPr>
      <w:rPr>
        <w:rFonts w:ascii="Courier New" w:hAnsi="Courier New" w:cs="Courier New" w:hint="default"/>
      </w:rPr>
    </w:lvl>
    <w:lvl w:ilvl="2" w:tplc="04090005">
      <w:start w:val="1"/>
      <w:numFmt w:val="bullet"/>
      <w:lvlText w:val=""/>
      <w:lvlJc w:val="left"/>
      <w:pPr>
        <w:tabs>
          <w:tab w:val="num" w:pos="-524"/>
        </w:tabs>
        <w:ind w:left="-524" w:hanging="360"/>
      </w:pPr>
      <w:rPr>
        <w:rFonts w:ascii="Wingdings" w:hAnsi="Wingdings" w:hint="default"/>
      </w:rPr>
    </w:lvl>
    <w:lvl w:ilvl="3" w:tplc="04090001">
      <w:start w:val="1"/>
      <w:numFmt w:val="bullet"/>
      <w:lvlText w:val=""/>
      <w:lvlJc w:val="left"/>
      <w:pPr>
        <w:tabs>
          <w:tab w:val="num" w:pos="196"/>
        </w:tabs>
        <w:ind w:left="196" w:hanging="360"/>
      </w:pPr>
      <w:rPr>
        <w:rFonts w:ascii="Symbol" w:hAnsi="Symbol" w:hint="default"/>
      </w:rPr>
    </w:lvl>
    <w:lvl w:ilvl="4" w:tplc="04090003">
      <w:start w:val="1"/>
      <w:numFmt w:val="bullet"/>
      <w:lvlText w:val="o"/>
      <w:lvlJc w:val="left"/>
      <w:pPr>
        <w:tabs>
          <w:tab w:val="num" w:pos="916"/>
        </w:tabs>
        <w:ind w:left="916" w:hanging="360"/>
      </w:pPr>
      <w:rPr>
        <w:rFonts w:ascii="Courier New" w:hAnsi="Courier New" w:cs="Courier New" w:hint="default"/>
      </w:rPr>
    </w:lvl>
    <w:lvl w:ilvl="5" w:tplc="04090005">
      <w:start w:val="1"/>
      <w:numFmt w:val="bullet"/>
      <w:lvlText w:val=""/>
      <w:lvlJc w:val="left"/>
      <w:pPr>
        <w:tabs>
          <w:tab w:val="num" w:pos="1636"/>
        </w:tabs>
        <w:ind w:left="1636" w:hanging="360"/>
      </w:pPr>
      <w:rPr>
        <w:rFonts w:ascii="Wingdings" w:hAnsi="Wingdings" w:hint="default"/>
      </w:rPr>
    </w:lvl>
    <w:lvl w:ilvl="6" w:tplc="04090001">
      <w:start w:val="1"/>
      <w:numFmt w:val="bullet"/>
      <w:lvlText w:val=""/>
      <w:lvlJc w:val="left"/>
      <w:pPr>
        <w:tabs>
          <w:tab w:val="num" w:pos="2356"/>
        </w:tabs>
        <w:ind w:left="2356" w:hanging="360"/>
      </w:pPr>
      <w:rPr>
        <w:rFonts w:ascii="Symbol" w:hAnsi="Symbol" w:hint="default"/>
      </w:rPr>
    </w:lvl>
    <w:lvl w:ilvl="7" w:tplc="04090003">
      <w:start w:val="1"/>
      <w:numFmt w:val="bullet"/>
      <w:lvlText w:val="o"/>
      <w:lvlJc w:val="left"/>
      <w:pPr>
        <w:tabs>
          <w:tab w:val="num" w:pos="3076"/>
        </w:tabs>
        <w:ind w:left="3076" w:hanging="360"/>
      </w:pPr>
      <w:rPr>
        <w:rFonts w:ascii="Courier New" w:hAnsi="Courier New" w:cs="Courier New" w:hint="default"/>
      </w:rPr>
    </w:lvl>
    <w:lvl w:ilvl="8" w:tplc="04090005">
      <w:start w:val="1"/>
      <w:numFmt w:val="bullet"/>
      <w:lvlText w:val=""/>
      <w:lvlJc w:val="left"/>
      <w:pPr>
        <w:tabs>
          <w:tab w:val="num" w:pos="3796"/>
        </w:tabs>
        <w:ind w:left="3796" w:hanging="360"/>
      </w:pPr>
      <w:rPr>
        <w:rFonts w:ascii="Wingdings" w:hAnsi="Wingdings" w:hint="default"/>
      </w:rPr>
    </w:lvl>
  </w:abstractNum>
  <w:abstractNum w:abstractNumId="37"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3"/>
  </w:num>
  <w:num w:numId="2" w16cid:durableId="836727368">
    <w:abstractNumId w:val="36"/>
  </w:num>
  <w:num w:numId="3" w16cid:durableId="783428317">
    <w:abstractNumId w:val="39"/>
  </w:num>
  <w:num w:numId="4" w16cid:durableId="483469948">
    <w:abstractNumId w:val="29"/>
  </w:num>
  <w:num w:numId="5" w16cid:durableId="1571112216">
    <w:abstractNumId w:val="24"/>
  </w:num>
  <w:num w:numId="6" w16cid:durableId="1192186656">
    <w:abstractNumId w:val="42"/>
  </w:num>
  <w:num w:numId="7" w16cid:durableId="2972218">
    <w:abstractNumId w:val="13"/>
  </w:num>
  <w:num w:numId="8" w16cid:durableId="1275211587">
    <w:abstractNumId w:val="7"/>
  </w:num>
  <w:num w:numId="9" w16cid:durableId="1584484865">
    <w:abstractNumId w:val="14"/>
  </w:num>
  <w:num w:numId="10" w16cid:durableId="1570966992">
    <w:abstractNumId w:val="41"/>
  </w:num>
  <w:num w:numId="11" w16cid:durableId="1490250486">
    <w:abstractNumId w:val="32"/>
  </w:num>
  <w:num w:numId="12" w16cid:durableId="342783767">
    <w:abstractNumId w:val="12"/>
  </w:num>
  <w:num w:numId="13" w16cid:durableId="1159619881">
    <w:abstractNumId w:val="20"/>
  </w:num>
  <w:num w:numId="14" w16cid:durableId="263149431">
    <w:abstractNumId w:val="16"/>
  </w:num>
  <w:num w:numId="15" w16cid:durableId="734088406">
    <w:abstractNumId w:val="22"/>
  </w:num>
  <w:num w:numId="16" w16cid:durableId="444421587">
    <w:abstractNumId w:val="30"/>
  </w:num>
  <w:num w:numId="17" w16cid:durableId="2662393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9"/>
  </w:num>
  <w:num w:numId="19" w16cid:durableId="664036">
    <w:abstractNumId w:val="18"/>
  </w:num>
  <w:num w:numId="20" w16cid:durableId="802769893">
    <w:abstractNumId w:val="26"/>
  </w:num>
  <w:num w:numId="21" w16cid:durableId="861551754">
    <w:abstractNumId w:val="21"/>
  </w:num>
  <w:num w:numId="22" w16cid:durableId="1971085279">
    <w:abstractNumId w:val="0"/>
  </w:num>
  <w:num w:numId="23" w16cid:durableId="1461534128">
    <w:abstractNumId w:val="5"/>
  </w:num>
  <w:num w:numId="24" w16cid:durableId="1892691165">
    <w:abstractNumId w:val="43"/>
  </w:num>
  <w:num w:numId="25" w16cid:durableId="103813687">
    <w:abstractNumId w:val="38"/>
  </w:num>
  <w:num w:numId="26" w16cid:durableId="1483350529">
    <w:abstractNumId w:val="25"/>
  </w:num>
  <w:num w:numId="27" w16cid:durableId="1783723222">
    <w:abstractNumId w:val="28"/>
  </w:num>
  <w:num w:numId="28" w16cid:durableId="1934708150">
    <w:abstractNumId w:val="2"/>
  </w:num>
  <w:num w:numId="29" w16cid:durableId="1589928085">
    <w:abstractNumId w:val="19"/>
  </w:num>
  <w:num w:numId="30" w16cid:durableId="1939018249">
    <w:abstractNumId w:val="40"/>
  </w:num>
  <w:num w:numId="31" w16cid:durableId="1025403027">
    <w:abstractNumId w:val="6"/>
  </w:num>
  <w:num w:numId="32" w16cid:durableId="642734360">
    <w:abstractNumId w:val="15"/>
  </w:num>
  <w:num w:numId="33" w16cid:durableId="1283267118">
    <w:abstractNumId w:val="1"/>
  </w:num>
  <w:num w:numId="34" w16cid:durableId="2118137546">
    <w:abstractNumId w:val="11"/>
  </w:num>
  <w:num w:numId="35" w16cid:durableId="1338771486">
    <w:abstractNumId w:val="31"/>
  </w:num>
  <w:num w:numId="36" w16cid:durableId="2007635433">
    <w:abstractNumId w:val="10"/>
  </w:num>
  <w:num w:numId="37" w16cid:durableId="226115037">
    <w:abstractNumId w:val="9"/>
  </w:num>
  <w:num w:numId="38" w16cid:durableId="144708708">
    <w:abstractNumId w:val="8"/>
  </w:num>
  <w:num w:numId="39" w16cid:durableId="8555818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7"/>
  </w:num>
  <w:num w:numId="41" w16cid:durableId="481846069">
    <w:abstractNumId w:val="17"/>
  </w:num>
  <w:num w:numId="42" w16cid:durableId="1105614516">
    <w:abstractNumId w:val="4"/>
  </w:num>
  <w:num w:numId="43" w16cid:durableId="1261375350">
    <w:abstractNumId w:val="33"/>
  </w:num>
  <w:num w:numId="44" w16cid:durableId="1487896268">
    <w:abstractNumId w:val="35"/>
  </w:num>
  <w:num w:numId="45" w16cid:durableId="199853308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4F5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61E"/>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70F"/>
    <w:rsid w:val="00027F3C"/>
    <w:rsid w:val="00030653"/>
    <w:rsid w:val="00031270"/>
    <w:rsid w:val="00031835"/>
    <w:rsid w:val="00032418"/>
    <w:rsid w:val="00032679"/>
    <w:rsid w:val="000338D2"/>
    <w:rsid w:val="00033E80"/>
    <w:rsid w:val="00033FFE"/>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0056"/>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3C"/>
    <w:rsid w:val="000761EB"/>
    <w:rsid w:val="00076548"/>
    <w:rsid w:val="00077C0F"/>
    <w:rsid w:val="00081984"/>
    <w:rsid w:val="0008232D"/>
    <w:rsid w:val="00083A7E"/>
    <w:rsid w:val="00084193"/>
    <w:rsid w:val="0008567F"/>
    <w:rsid w:val="00086771"/>
    <w:rsid w:val="00086B41"/>
    <w:rsid w:val="000874E0"/>
    <w:rsid w:val="00087566"/>
    <w:rsid w:val="0008790D"/>
    <w:rsid w:val="00090B26"/>
    <w:rsid w:val="0009163B"/>
    <w:rsid w:val="00091792"/>
    <w:rsid w:val="0009240D"/>
    <w:rsid w:val="00092461"/>
    <w:rsid w:val="0009361E"/>
    <w:rsid w:val="00094D80"/>
    <w:rsid w:val="000958B7"/>
    <w:rsid w:val="00095F40"/>
    <w:rsid w:val="00096047"/>
    <w:rsid w:val="00096572"/>
    <w:rsid w:val="000965F4"/>
    <w:rsid w:val="00096BD0"/>
    <w:rsid w:val="000974F6"/>
    <w:rsid w:val="00097BCF"/>
    <w:rsid w:val="00097DAA"/>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2BE0"/>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246"/>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1BA"/>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0C"/>
    <w:rsid w:val="0011523F"/>
    <w:rsid w:val="00115285"/>
    <w:rsid w:val="00115666"/>
    <w:rsid w:val="00115741"/>
    <w:rsid w:val="00115DFC"/>
    <w:rsid w:val="0011638C"/>
    <w:rsid w:val="001164DC"/>
    <w:rsid w:val="00117342"/>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544"/>
    <w:rsid w:val="00132B53"/>
    <w:rsid w:val="0013337B"/>
    <w:rsid w:val="001341AD"/>
    <w:rsid w:val="00134262"/>
    <w:rsid w:val="0013470D"/>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14F"/>
    <w:rsid w:val="00151561"/>
    <w:rsid w:val="001525BF"/>
    <w:rsid w:val="00153294"/>
    <w:rsid w:val="0015382C"/>
    <w:rsid w:val="001540F9"/>
    <w:rsid w:val="00155464"/>
    <w:rsid w:val="00155A3C"/>
    <w:rsid w:val="001564E2"/>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0FF0"/>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C87"/>
    <w:rsid w:val="00184F00"/>
    <w:rsid w:val="00185A98"/>
    <w:rsid w:val="00185B7B"/>
    <w:rsid w:val="00185C4F"/>
    <w:rsid w:val="00185E53"/>
    <w:rsid w:val="00186410"/>
    <w:rsid w:val="00186581"/>
    <w:rsid w:val="001865C8"/>
    <w:rsid w:val="00187EC8"/>
    <w:rsid w:val="00190A17"/>
    <w:rsid w:val="00192DEA"/>
    <w:rsid w:val="001936D1"/>
    <w:rsid w:val="00193C07"/>
    <w:rsid w:val="00195E21"/>
    <w:rsid w:val="001960C8"/>
    <w:rsid w:val="001964FE"/>
    <w:rsid w:val="00196A58"/>
    <w:rsid w:val="00196EEE"/>
    <w:rsid w:val="00197350"/>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2FD"/>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0F25"/>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D7AFD"/>
    <w:rsid w:val="001E01A9"/>
    <w:rsid w:val="001E01C7"/>
    <w:rsid w:val="001E097A"/>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6ADA"/>
    <w:rsid w:val="001F7311"/>
    <w:rsid w:val="001F786B"/>
    <w:rsid w:val="001F7EE4"/>
    <w:rsid w:val="00200028"/>
    <w:rsid w:val="00200933"/>
    <w:rsid w:val="00200F21"/>
    <w:rsid w:val="002016B5"/>
    <w:rsid w:val="002028B6"/>
    <w:rsid w:val="00202C4B"/>
    <w:rsid w:val="00202F43"/>
    <w:rsid w:val="00203A04"/>
    <w:rsid w:val="00203CFB"/>
    <w:rsid w:val="00204D2F"/>
    <w:rsid w:val="00204DC6"/>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5ED"/>
    <w:rsid w:val="00212C4F"/>
    <w:rsid w:val="0021341A"/>
    <w:rsid w:val="002142E9"/>
    <w:rsid w:val="002145CB"/>
    <w:rsid w:val="002156BD"/>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D4F"/>
    <w:rsid w:val="002260B2"/>
    <w:rsid w:val="002274F1"/>
    <w:rsid w:val="00227A47"/>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3DB"/>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1CC"/>
    <w:rsid w:val="002432B5"/>
    <w:rsid w:val="002438D6"/>
    <w:rsid w:val="00243AEC"/>
    <w:rsid w:val="00244689"/>
    <w:rsid w:val="002448AD"/>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C7E"/>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0B9E"/>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0576"/>
    <w:rsid w:val="002A1449"/>
    <w:rsid w:val="002A20AF"/>
    <w:rsid w:val="002A31F8"/>
    <w:rsid w:val="002A37BB"/>
    <w:rsid w:val="002A4C01"/>
    <w:rsid w:val="002A587F"/>
    <w:rsid w:val="002A6AC1"/>
    <w:rsid w:val="002A6ADD"/>
    <w:rsid w:val="002A7291"/>
    <w:rsid w:val="002B0625"/>
    <w:rsid w:val="002B0B34"/>
    <w:rsid w:val="002B1233"/>
    <w:rsid w:val="002B1971"/>
    <w:rsid w:val="002B276D"/>
    <w:rsid w:val="002B2CF8"/>
    <w:rsid w:val="002B334D"/>
    <w:rsid w:val="002B33D5"/>
    <w:rsid w:val="002B4DCD"/>
    <w:rsid w:val="002B5314"/>
    <w:rsid w:val="002B5589"/>
    <w:rsid w:val="002B5AA2"/>
    <w:rsid w:val="002B5DBF"/>
    <w:rsid w:val="002B63F8"/>
    <w:rsid w:val="002B69FF"/>
    <w:rsid w:val="002B7846"/>
    <w:rsid w:val="002B7DA0"/>
    <w:rsid w:val="002B7F49"/>
    <w:rsid w:val="002C0581"/>
    <w:rsid w:val="002C0EC1"/>
    <w:rsid w:val="002C0F7B"/>
    <w:rsid w:val="002C17D4"/>
    <w:rsid w:val="002C2383"/>
    <w:rsid w:val="002C2C8F"/>
    <w:rsid w:val="002C311E"/>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6D"/>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5E47"/>
    <w:rsid w:val="002F776F"/>
    <w:rsid w:val="002F78D1"/>
    <w:rsid w:val="002F78DC"/>
    <w:rsid w:val="00300AED"/>
    <w:rsid w:val="0030119E"/>
    <w:rsid w:val="0030119F"/>
    <w:rsid w:val="00301443"/>
    <w:rsid w:val="0030167F"/>
    <w:rsid w:val="00301983"/>
    <w:rsid w:val="00301C70"/>
    <w:rsid w:val="00301FE2"/>
    <w:rsid w:val="00302170"/>
    <w:rsid w:val="00302A44"/>
    <w:rsid w:val="0030316E"/>
    <w:rsid w:val="00303646"/>
    <w:rsid w:val="0030367E"/>
    <w:rsid w:val="00303D25"/>
    <w:rsid w:val="00304147"/>
    <w:rsid w:val="003054E4"/>
    <w:rsid w:val="00305841"/>
    <w:rsid w:val="00305866"/>
    <w:rsid w:val="00306037"/>
    <w:rsid w:val="0030618B"/>
    <w:rsid w:val="0030649B"/>
    <w:rsid w:val="00306B1A"/>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088"/>
    <w:rsid w:val="003227F6"/>
    <w:rsid w:val="0032285E"/>
    <w:rsid w:val="0032293E"/>
    <w:rsid w:val="00322B24"/>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0D2"/>
    <w:rsid w:val="003306EB"/>
    <w:rsid w:val="00330C14"/>
    <w:rsid w:val="00330CA1"/>
    <w:rsid w:val="00331C0D"/>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6FCA"/>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4CC"/>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23C"/>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C0266"/>
    <w:rsid w:val="003C1749"/>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3BE"/>
    <w:rsid w:val="003D6FF4"/>
    <w:rsid w:val="003D74B2"/>
    <w:rsid w:val="003D78B3"/>
    <w:rsid w:val="003D7DA7"/>
    <w:rsid w:val="003E003D"/>
    <w:rsid w:val="003E0101"/>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E8A"/>
    <w:rsid w:val="003F0FF0"/>
    <w:rsid w:val="003F15A5"/>
    <w:rsid w:val="003F177E"/>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3CA"/>
    <w:rsid w:val="00402781"/>
    <w:rsid w:val="00402AC3"/>
    <w:rsid w:val="00402DB0"/>
    <w:rsid w:val="00403277"/>
    <w:rsid w:val="00403DBE"/>
    <w:rsid w:val="004044A9"/>
    <w:rsid w:val="00404D39"/>
    <w:rsid w:val="004056A1"/>
    <w:rsid w:val="0040580C"/>
    <w:rsid w:val="00405984"/>
    <w:rsid w:val="00406792"/>
    <w:rsid w:val="0040685A"/>
    <w:rsid w:val="00406B50"/>
    <w:rsid w:val="00407697"/>
    <w:rsid w:val="00407CC6"/>
    <w:rsid w:val="0041049E"/>
    <w:rsid w:val="00410BEC"/>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331"/>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4F47"/>
    <w:rsid w:val="00435A6F"/>
    <w:rsid w:val="00435C8C"/>
    <w:rsid w:val="004363ED"/>
    <w:rsid w:val="00436553"/>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5EF2"/>
    <w:rsid w:val="00446349"/>
    <w:rsid w:val="00446CF3"/>
    <w:rsid w:val="00446F29"/>
    <w:rsid w:val="00447092"/>
    <w:rsid w:val="00447FDD"/>
    <w:rsid w:val="00450186"/>
    <w:rsid w:val="004503E7"/>
    <w:rsid w:val="00450CA0"/>
    <w:rsid w:val="00450E4C"/>
    <w:rsid w:val="004512FB"/>
    <w:rsid w:val="00451A68"/>
    <w:rsid w:val="0045259F"/>
    <w:rsid w:val="0045326D"/>
    <w:rsid w:val="004554A5"/>
    <w:rsid w:val="0045655B"/>
    <w:rsid w:val="00456DF1"/>
    <w:rsid w:val="0045705A"/>
    <w:rsid w:val="00457B29"/>
    <w:rsid w:val="00457E0D"/>
    <w:rsid w:val="00457F24"/>
    <w:rsid w:val="00457FA4"/>
    <w:rsid w:val="0046030A"/>
    <w:rsid w:val="0046056B"/>
    <w:rsid w:val="00460911"/>
    <w:rsid w:val="00460BA6"/>
    <w:rsid w:val="00460CB4"/>
    <w:rsid w:val="00460D71"/>
    <w:rsid w:val="00460FE5"/>
    <w:rsid w:val="004612B3"/>
    <w:rsid w:val="004614A5"/>
    <w:rsid w:val="00461DC9"/>
    <w:rsid w:val="00463ADA"/>
    <w:rsid w:val="00464938"/>
    <w:rsid w:val="00465019"/>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4C7B"/>
    <w:rsid w:val="00475F6B"/>
    <w:rsid w:val="00476CA4"/>
    <w:rsid w:val="004774B0"/>
    <w:rsid w:val="004774D9"/>
    <w:rsid w:val="00477E33"/>
    <w:rsid w:val="00480703"/>
    <w:rsid w:val="00480828"/>
    <w:rsid w:val="00480AFB"/>
    <w:rsid w:val="00481069"/>
    <w:rsid w:val="004817EE"/>
    <w:rsid w:val="00481FF8"/>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D00"/>
    <w:rsid w:val="004A51F5"/>
    <w:rsid w:val="004A5322"/>
    <w:rsid w:val="004A5531"/>
    <w:rsid w:val="004A55DC"/>
    <w:rsid w:val="004A5C95"/>
    <w:rsid w:val="004A62D7"/>
    <w:rsid w:val="004A68DA"/>
    <w:rsid w:val="004A74AA"/>
    <w:rsid w:val="004A7F12"/>
    <w:rsid w:val="004B0155"/>
    <w:rsid w:val="004B019C"/>
    <w:rsid w:val="004B0CE5"/>
    <w:rsid w:val="004B105C"/>
    <w:rsid w:val="004B10AB"/>
    <w:rsid w:val="004B17ED"/>
    <w:rsid w:val="004B1C3F"/>
    <w:rsid w:val="004B22F5"/>
    <w:rsid w:val="004B2341"/>
    <w:rsid w:val="004B244D"/>
    <w:rsid w:val="004B2A19"/>
    <w:rsid w:val="004B301D"/>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C7F38"/>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261D"/>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1F0F"/>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B0A"/>
    <w:rsid w:val="00515D5E"/>
    <w:rsid w:val="00516841"/>
    <w:rsid w:val="0051697F"/>
    <w:rsid w:val="00516AF5"/>
    <w:rsid w:val="00516D85"/>
    <w:rsid w:val="00517CD5"/>
    <w:rsid w:val="00517E69"/>
    <w:rsid w:val="00517EF2"/>
    <w:rsid w:val="00520C10"/>
    <w:rsid w:val="00521AF0"/>
    <w:rsid w:val="00521D75"/>
    <w:rsid w:val="00523925"/>
    <w:rsid w:val="005240C3"/>
    <w:rsid w:val="0052540C"/>
    <w:rsid w:val="005255BE"/>
    <w:rsid w:val="005259E1"/>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846"/>
    <w:rsid w:val="00542AE4"/>
    <w:rsid w:val="00542D7A"/>
    <w:rsid w:val="0054338A"/>
    <w:rsid w:val="0054349F"/>
    <w:rsid w:val="00543B35"/>
    <w:rsid w:val="00544CD8"/>
    <w:rsid w:val="00545CE7"/>
    <w:rsid w:val="00546118"/>
    <w:rsid w:val="00546FA9"/>
    <w:rsid w:val="00547176"/>
    <w:rsid w:val="0054718C"/>
    <w:rsid w:val="00547667"/>
    <w:rsid w:val="00550390"/>
    <w:rsid w:val="005519A9"/>
    <w:rsid w:val="00551CCC"/>
    <w:rsid w:val="005525E2"/>
    <w:rsid w:val="00552AC9"/>
    <w:rsid w:val="0055303F"/>
    <w:rsid w:val="005537F1"/>
    <w:rsid w:val="00554628"/>
    <w:rsid w:val="005551FE"/>
    <w:rsid w:val="00555A5A"/>
    <w:rsid w:val="0055602C"/>
    <w:rsid w:val="005561CD"/>
    <w:rsid w:val="00556697"/>
    <w:rsid w:val="00556E3F"/>
    <w:rsid w:val="005573D0"/>
    <w:rsid w:val="00557D34"/>
    <w:rsid w:val="00560065"/>
    <w:rsid w:val="005606ED"/>
    <w:rsid w:val="00561439"/>
    <w:rsid w:val="00561453"/>
    <w:rsid w:val="0056189B"/>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3D7"/>
    <w:rsid w:val="00577699"/>
    <w:rsid w:val="00580112"/>
    <w:rsid w:val="00580198"/>
    <w:rsid w:val="00580928"/>
    <w:rsid w:val="00580BB8"/>
    <w:rsid w:val="00581237"/>
    <w:rsid w:val="00581628"/>
    <w:rsid w:val="005816D3"/>
    <w:rsid w:val="005821D9"/>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BB"/>
    <w:rsid w:val="005B6956"/>
    <w:rsid w:val="005C0DE4"/>
    <w:rsid w:val="005C1174"/>
    <w:rsid w:val="005C145B"/>
    <w:rsid w:val="005C1488"/>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4A8"/>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37E"/>
    <w:rsid w:val="005F4D80"/>
    <w:rsid w:val="005F6463"/>
    <w:rsid w:val="005F6811"/>
    <w:rsid w:val="005F72DE"/>
    <w:rsid w:val="005F74A9"/>
    <w:rsid w:val="005F7947"/>
    <w:rsid w:val="005F7C0A"/>
    <w:rsid w:val="00600719"/>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07D5B"/>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300D"/>
    <w:rsid w:val="0062333C"/>
    <w:rsid w:val="006233C5"/>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17B"/>
    <w:rsid w:val="00637417"/>
    <w:rsid w:val="00637F95"/>
    <w:rsid w:val="006400AC"/>
    <w:rsid w:val="00640339"/>
    <w:rsid w:val="0064049E"/>
    <w:rsid w:val="006407EB"/>
    <w:rsid w:val="00640DF1"/>
    <w:rsid w:val="0064145C"/>
    <w:rsid w:val="00641EFD"/>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1ECA"/>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58F"/>
    <w:rsid w:val="00692B53"/>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091"/>
    <w:rsid w:val="006A768E"/>
    <w:rsid w:val="006A79AA"/>
    <w:rsid w:val="006A7C48"/>
    <w:rsid w:val="006A7D6D"/>
    <w:rsid w:val="006B01BD"/>
    <w:rsid w:val="006B0314"/>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1FB1"/>
    <w:rsid w:val="006C2106"/>
    <w:rsid w:val="006C263F"/>
    <w:rsid w:val="006C30E3"/>
    <w:rsid w:val="006C6241"/>
    <w:rsid w:val="006C6CB9"/>
    <w:rsid w:val="006C70CB"/>
    <w:rsid w:val="006C7434"/>
    <w:rsid w:val="006C76FC"/>
    <w:rsid w:val="006C79C9"/>
    <w:rsid w:val="006C7B04"/>
    <w:rsid w:val="006C7B63"/>
    <w:rsid w:val="006D0BD6"/>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66"/>
    <w:rsid w:val="006E168D"/>
    <w:rsid w:val="006E1B1D"/>
    <w:rsid w:val="006E2408"/>
    <w:rsid w:val="006E25D6"/>
    <w:rsid w:val="006E2678"/>
    <w:rsid w:val="006E2BF4"/>
    <w:rsid w:val="006E2DA6"/>
    <w:rsid w:val="006E311D"/>
    <w:rsid w:val="006E31F5"/>
    <w:rsid w:val="006E3950"/>
    <w:rsid w:val="006E398C"/>
    <w:rsid w:val="006E4453"/>
    <w:rsid w:val="006E4506"/>
    <w:rsid w:val="006E4EC2"/>
    <w:rsid w:val="006E68B9"/>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1EF8"/>
    <w:rsid w:val="00712521"/>
    <w:rsid w:val="00712D3D"/>
    <w:rsid w:val="00712DD0"/>
    <w:rsid w:val="007135A0"/>
    <w:rsid w:val="00713D2C"/>
    <w:rsid w:val="00713FA7"/>
    <w:rsid w:val="007140D3"/>
    <w:rsid w:val="00714188"/>
    <w:rsid w:val="007153AB"/>
    <w:rsid w:val="007154A9"/>
    <w:rsid w:val="00715746"/>
    <w:rsid w:val="007158AA"/>
    <w:rsid w:val="00717149"/>
    <w:rsid w:val="00717254"/>
    <w:rsid w:val="00717526"/>
    <w:rsid w:val="0072108D"/>
    <w:rsid w:val="007211A4"/>
    <w:rsid w:val="007214AC"/>
    <w:rsid w:val="00721914"/>
    <w:rsid w:val="00722BF1"/>
    <w:rsid w:val="00723633"/>
    <w:rsid w:val="00723907"/>
    <w:rsid w:val="00723DE0"/>
    <w:rsid w:val="007249EC"/>
    <w:rsid w:val="00724E50"/>
    <w:rsid w:val="00724F37"/>
    <w:rsid w:val="00725A76"/>
    <w:rsid w:val="00725BBD"/>
    <w:rsid w:val="00725E43"/>
    <w:rsid w:val="007264AE"/>
    <w:rsid w:val="0073005D"/>
    <w:rsid w:val="00730574"/>
    <w:rsid w:val="007305CE"/>
    <w:rsid w:val="00730B91"/>
    <w:rsid w:val="0073133A"/>
    <w:rsid w:val="007321C1"/>
    <w:rsid w:val="007325CC"/>
    <w:rsid w:val="007329B8"/>
    <w:rsid w:val="0073316B"/>
    <w:rsid w:val="00733465"/>
    <w:rsid w:val="00733D3B"/>
    <w:rsid w:val="00734039"/>
    <w:rsid w:val="00734884"/>
    <w:rsid w:val="00734A05"/>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449DA"/>
    <w:rsid w:val="0074597D"/>
    <w:rsid w:val="00750622"/>
    <w:rsid w:val="00750816"/>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63DA"/>
    <w:rsid w:val="00777310"/>
    <w:rsid w:val="00777460"/>
    <w:rsid w:val="007775C0"/>
    <w:rsid w:val="00777FB2"/>
    <w:rsid w:val="007803EC"/>
    <w:rsid w:val="00780940"/>
    <w:rsid w:val="00780BC2"/>
    <w:rsid w:val="00781064"/>
    <w:rsid w:val="0078246B"/>
    <w:rsid w:val="0078277F"/>
    <w:rsid w:val="00782A14"/>
    <w:rsid w:val="00783363"/>
    <w:rsid w:val="00784AD2"/>
    <w:rsid w:val="00784FFD"/>
    <w:rsid w:val="007850EF"/>
    <w:rsid w:val="0078697D"/>
    <w:rsid w:val="0078718B"/>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0AA"/>
    <w:rsid w:val="00796763"/>
    <w:rsid w:val="00796F55"/>
    <w:rsid w:val="00797AE4"/>
    <w:rsid w:val="00797E17"/>
    <w:rsid w:val="007A032D"/>
    <w:rsid w:val="007A0522"/>
    <w:rsid w:val="007A0690"/>
    <w:rsid w:val="007A0CA5"/>
    <w:rsid w:val="007A199A"/>
    <w:rsid w:val="007A1F35"/>
    <w:rsid w:val="007A1FEB"/>
    <w:rsid w:val="007A2263"/>
    <w:rsid w:val="007A2B35"/>
    <w:rsid w:val="007A2D98"/>
    <w:rsid w:val="007A4D55"/>
    <w:rsid w:val="007A4DDD"/>
    <w:rsid w:val="007A51D9"/>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F3D"/>
    <w:rsid w:val="007B2AB7"/>
    <w:rsid w:val="007B2DDF"/>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461"/>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3"/>
    <w:rsid w:val="007F6395"/>
    <w:rsid w:val="007F63F0"/>
    <w:rsid w:val="007F7A24"/>
    <w:rsid w:val="007F7B26"/>
    <w:rsid w:val="007F7BCE"/>
    <w:rsid w:val="007F7F17"/>
    <w:rsid w:val="00800D00"/>
    <w:rsid w:val="00801934"/>
    <w:rsid w:val="00801A86"/>
    <w:rsid w:val="00801EAF"/>
    <w:rsid w:val="008022F7"/>
    <w:rsid w:val="00802BE8"/>
    <w:rsid w:val="00802CB6"/>
    <w:rsid w:val="00802E61"/>
    <w:rsid w:val="00803118"/>
    <w:rsid w:val="00803C8E"/>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713"/>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B96"/>
    <w:rsid w:val="00833DCD"/>
    <w:rsid w:val="0083429F"/>
    <w:rsid w:val="008343BD"/>
    <w:rsid w:val="00834464"/>
    <w:rsid w:val="008348E6"/>
    <w:rsid w:val="00834907"/>
    <w:rsid w:val="00834A66"/>
    <w:rsid w:val="0083548A"/>
    <w:rsid w:val="008356DC"/>
    <w:rsid w:val="008358B1"/>
    <w:rsid w:val="00836E0C"/>
    <w:rsid w:val="00837BC8"/>
    <w:rsid w:val="0084013B"/>
    <w:rsid w:val="00840E63"/>
    <w:rsid w:val="00841E67"/>
    <w:rsid w:val="00841FA6"/>
    <w:rsid w:val="00842054"/>
    <w:rsid w:val="008420E1"/>
    <w:rsid w:val="008425C1"/>
    <w:rsid w:val="008428E7"/>
    <w:rsid w:val="00844548"/>
    <w:rsid w:val="00844BEF"/>
    <w:rsid w:val="00845391"/>
    <w:rsid w:val="00845502"/>
    <w:rsid w:val="00847073"/>
    <w:rsid w:val="00847455"/>
    <w:rsid w:val="008477BA"/>
    <w:rsid w:val="00850109"/>
    <w:rsid w:val="008502AF"/>
    <w:rsid w:val="00850A2A"/>
    <w:rsid w:val="008517A3"/>
    <w:rsid w:val="008523DC"/>
    <w:rsid w:val="008525BF"/>
    <w:rsid w:val="00852A26"/>
    <w:rsid w:val="00853059"/>
    <w:rsid w:val="008537A5"/>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00A"/>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363C"/>
    <w:rsid w:val="00884210"/>
    <w:rsid w:val="00884865"/>
    <w:rsid w:val="00884A2E"/>
    <w:rsid w:val="00884AFA"/>
    <w:rsid w:val="00884B32"/>
    <w:rsid w:val="00885C04"/>
    <w:rsid w:val="008861B8"/>
    <w:rsid w:val="00886851"/>
    <w:rsid w:val="00886E91"/>
    <w:rsid w:val="00886E93"/>
    <w:rsid w:val="00887094"/>
    <w:rsid w:val="00887865"/>
    <w:rsid w:val="00887AE7"/>
    <w:rsid w:val="00890D9E"/>
    <w:rsid w:val="00891575"/>
    <w:rsid w:val="00891802"/>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A7E73"/>
    <w:rsid w:val="008B09B5"/>
    <w:rsid w:val="008B0A62"/>
    <w:rsid w:val="008B11D6"/>
    <w:rsid w:val="008B170F"/>
    <w:rsid w:val="008B18CC"/>
    <w:rsid w:val="008B18D1"/>
    <w:rsid w:val="008B21FD"/>
    <w:rsid w:val="008B2B3F"/>
    <w:rsid w:val="008B2B94"/>
    <w:rsid w:val="008B2DF5"/>
    <w:rsid w:val="008B332E"/>
    <w:rsid w:val="008B3D26"/>
    <w:rsid w:val="008B3D3B"/>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7D5"/>
    <w:rsid w:val="008C5DAF"/>
    <w:rsid w:val="008C5E40"/>
    <w:rsid w:val="008C5FA3"/>
    <w:rsid w:val="008C6038"/>
    <w:rsid w:val="008C749C"/>
    <w:rsid w:val="008C76E7"/>
    <w:rsid w:val="008D0B92"/>
    <w:rsid w:val="008D137C"/>
    <w:rsid w:val="008D13BE"/>
    <w:rsid w:val="008D1DE2"/>
    <w:rsid w:val="008D20D1"/>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062"/>
    <w:rsid w:val="008E31D4"/>
    <w:rsid w:val="008E3334"/>
    <w:rsid w:val="008E3C94"/>
    <w:rsid w:val="008E41CC"/>
    <w:rsid w:val="008E4B44"/>
    <w:rsid w:val="008E5172"/>
    <w:rsid w:val="008E5A9E"/>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4D91"/>
    <w:rsid w:val="008F5397"/>
    <w:rsid w:val="008F56C2"/>
    <w:rsid w:val="008F5C9C"/>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3651"/>
    <w:rsid w:val="00904870"/>
    <w:rsid w:val="0090548D"/>
    <w:rsid w:val="0090602B"/>
    <w:rsid w:val="00906440"/>
    <w:rsid w:val="00906674"/>
    <w:rsid w:val="0090732A"/>
    <w:rsid w:val="009074C4"/>
    <w:rsid w:val="00907706"/>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93F"/>
    <w:rsid w:val="00926BC9"/>
    <w:rsid w:val="009271C5"/>
    <w:rsid w:val="00927DF7"/>
    <w:rsid w:val="0093010C"/>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0BF"/>
    <w:rsid w:val="00945143"/>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2AC7"/>
    <w:rsid w:val="00962C6A"/>
    <w:rsid w:val="00963056"/>
    <w:rsid w:val="009630B6"/>
    <w:rsid w:val="00963A02"/>
    <w:rsid w:val="00964D5A"/>
    <w:rsid w:val="00965AE0"/>
    <w:rsid w:val="009660F9"/>
    <w:rsid w:val="00970058"/>
    <w:rsid w:val="009701A8"/>
    <w:rsid w:val="0097095E"/>
    <w:rsid w:val="00970A16"/>
    <w:rsid w:val="00970AF1"/>
    <w:rsid w:val="00970C17"/>
    <w:rsid w:val="00970E01"/>
    <w:rsid w:val="009710DB"/>
    <w:rsid w:val="00971197"/>
    <w:rsid w:val="00971482"/>
    <w:rsid w:val="009715CE"/>
    <w:rsid w:val="00971995"/>
    <w:rsid w:val="00971DA8"/>
    <w:rsid w:val="0097286B"/>
    <w:rsid w:val="00972CBF"/>
    <w:rsid w:val="00973018"/>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939"/>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2B86"/>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620"/>
    <w:rsid w:val="009A5709"/>
    <w:rsid w:val="009A5901"/>
    <w:rsid w:val="009A5A4A"/>
    <w:rsid w:val="009A61B5"/>
    <w:rsid w:val="009A634A"/>
    <w:rsid w:val="009A65FE"/>
    <w:rsid w:val="009A702D"/>
    <w:rsid w:val="009A7208"/>
    <w:rsid w:val="009B0046"/>
    <w:rsid w:val="009B0421"/>
    <w:rsid w:val="009B0726"/>
    <w:rsid w:val="009B104F"/>
    <w:rsid w:val="009B116B"/>
    <w:rsid w:val="009B14DB"/>
    <w:rsid w:val="009B189C"/>
    <w:rsid w:val="009B19F3"/>
    <w:rsid w:val="009B1A05"/>
    <w:rsid w:val="009B1ADD"/>
    <w:rsid w:val="009B23D5"/>
    <w:rsid w:val="009B25B7"/>
    <w:rsid w:val="009B27E6"/>
    <w:rsid w:val="009B2A54"/>
    <w:rsid w:val="009B4227"/>
    <w:rsid w:val="009B4EDB"/>
    <w:rsid w:val="009B5137"/>
    <w:rsid w:val="009B5215"/>
    <w:rsid w:val="009B53D2"/>
    <w:rsid w:val="009B5433"/>
    <w:rsid w:val="009B54D4"/>
    <w:rsid w:val="009B59CE"/>
    <w:rsid w:val="009B63BE"/>
    <w:rsid w:val="009B67CE"/>
    <w:rsid w:val="009B68CD"/>
    <w:rsid w:val="009B745F"/>
    <w:rsid w:val="009B755B"/>
    <w:rsid w:val="009B776D"/>
    <w:rsid w:val="009C1162"/>
    <w:rsid w:val="009C12D1"/>
    <w:rsid w:val="009C3299"/>
    <w:rsid w:val="009C39EA"/>
    <w:rsid w:val="009C3DFE"/>
    <w:rsid w:val="009C4C4A"/>
    <w:rsid w:val="009C542F"/>
    <w:rsid w:val="009C580E"/>
    <w:rsid w:val="009C5D2F"/>
    <w:rsid w:val="009C6B2A"/>
    <w:rsid w:val="009C6FD7"/>
    <w:rsid w:val="009C7524"/>
    <w:rsid w:val="009C7635"/>
    <w:rsid w:val="009C7E40"/>
    <w:rsid w:val="009D0131"/>
    <w:rsid w:val="009D06D1"/>
    <w:rsid w:val="009D08ED"/>
    <w:rsid w:val="009D0B47"/>
    <w:rsid w:val="009D1847"/>
    <w:rsid w:val="009D1A2B"/>
    <w:rsid w:val="009D1D91"/>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063"/>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439"/>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4A65"/>
    <w:rsid w:val="00A255C7"/>
    <w:rsid w:val="00A25BB4"/>
    <w:rsid w:val="00A25FF0"/>
    <w:rsid w:val="00A26529"/>
    <w:rsid w:val="00A26ADF"/>
    <w:rsid w:val="00A2742E"/>
    <w:rsid w:val="00A27C14"/>
    <w:rsid w:val="00A31897"/>
    <w:rsid w:val="00A31D55"/>
    <w:rsid w:val="00A31D79"/>
    <w:rsid w:val="00A32CB2"/>
    <w:rsid w:val="00A32D81"/>
    <w:rsid w:val="00A335C9"/>
    <w:rsid w:val="00A3361E"/>
    <w:rsid w:val="00A33A9A"/>
    <w:rsid w:val="00A33E21"/>
    <w:rsid w:val="00A33F89"/>
    <w:rsid w:val="00A34449"/>
    <w:rsid w:val="00A3546C"/>
    <w:rsid w:val="00A3550E"/>
    <w:rsid w:val="00A360E3"/>
    <w:rsid w:val="00A361AB"/>
    <w:rsid w:val="00A3675F"/>
    <w:rsid w:val="00A37994"/>
    <w:rsid w:val="00A37A3E"/>
    <w:rsid w:val="00A4276D"/>
    <w:rsid w:val="00A4289C"/>
    <w:rsid w:val="00A42E0C"/>
    <w:rsid w:val="00A43269"/>
    <w:rsid w:val="00A440C3"/>
    <w:rsid w:val="00A445D1"/>
    <w:rsid w:val="00A448E5"/>
    <w:rsid w:val="00A44ABC"/>
    <w:rsid w:val="00A44DF7"/>
    <w:rsid w:val="00A44EB2"/>
    <w:rsid w:val="00A45996"/>
    <w:rsid w:val="00A463FC"/>
    <w:rsid w:val="00A469F2"/>
    <w:rsid w:val="00A471BC"/>
    <w:rsid w:val="00A477B1"/>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70A"/>
    <w:rsid w:val="00A72B38"/>
    <w:rsid w:val="00A72D7E"/>
    <w:rsid w:val="00A72E34"/>
    <w:rsid w:val="00A72EF2"/>
    <w:rsid w:val="00A751B6"/>
    <w:rsid w:val="00A7621C"/>
    <w:rsid w:val="00A7665D"/>
    <w:rsid w:val="00A76730"/>
    <w:rsid w:val="00A76DA9"/>
    <w:rsid w:val="00A7726C"/>
    <w:rsid w:val="00A774CC"/>
    <w:rsid w:val="00A77582"/>
    <w:rsid w:val="00A77F60"/>
    <w:rsid w:val="00A80243"/>
    <w:rsid w:val="00A803EF"/>
    <w:rsid w:val="00A808FA"/>
    <w:rsid w:val="00A80AF6"/>
    <w:rsid w:val="00A81672"/>
    <w:rsid w:val="00A8230D"/>
    <w:rsid w:val="00A82A79"/>
    <w:rsid w:val="00A82B02"/>
    <w:rsid w:val="00A82D8A"/>
    <w:rsid w:val="00A8303A"/>
    <w:rsid w:val="00A837AB"/>
    <w:rsid w:val="00A83C36"/>
    <w:rsid w:val="00A85097"/>
    <w:rsid w:val="00A8534A"/>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5F53"/>
    <w:rsid w:val="00A961CC"/>
    <w:rsid w:val="00A962FA"/>
    <w:rsid w:val="00A963D1"/>
    <w:rsid w:val="00A96A41"/>
    <w:rsid w:val="00A96D63"/>
    <w:rsid w:val="00A96FFF"/>
    <w:rsid w:val="00AA0245"/>
    <w:rsid w:val="00AA02FB"/>
    <w:rsid w:val="00AA0795"/>
    <w:rsid w:val="00AA08B1"/>
    <w:rsid w:val="00AA0C30"/>
    <w:rsid w:val="00AA0EF6"/>
    <w:rsid w:val="00AA1000"/>
    <w:rsid w:val="00AA2045"/>
    <w:rsid w:val="00AA26AB"/>
    <w:rsid w:val="00AA28E0"/>
    <w:rsid w:val="00AA2DE6"/>
    <w:rsid w:val="00AA43C4"/>
    <w:rsid w:val="00AA584D"/>
    <w:rsid w:val="00AA5EBB"/>
    <w:rsid w:val="00AA7032"/>
    <w:rsid w:val="00AA7363"/>
    <w:rsid w:val="00AA756A"/>
    <w:rsid w:val="00AB0271"/>
    <w:rsid w:val="00AB0329"/>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1549"/>
    <w:rsid w:val="00AD22E1"/>
    <w:rsid w:val="00AD2655"/>
    <w:rsid w:val="00AD2DDF"/>
    <w:rsid w:val="00AD3885"/>
    <w:rsid w:val="00AD40B6"/>
    <w:rsid w:val="00AD460A"/>
    <w:rsid w:val="00AD4CD0"/>
    <w:rsid w:val="00AD4FE5"/>
    <w:rsid w:val="00AD552D"/>
    <w:rsid w:val="00AD55AE"/>
    <w:rsid w:val="00AD59EE"/>
    <w:rsid w:val="00AD5DB0"/>
    <w:rsid w:val="00AD612A"/>
    <w:rsid w:val="00AD699A"/>
    <w:rsid w:val="00AD7284"/>
    <w:rsid w:val="00AD79B7"/>
    <w:rsid w:val="00AD7CBC"/>
    <w:rsid w:val="00AE0078"/>
    <w:rsid w:val="00AE057C"/>
    <w:rsid w:val="00AE0C46"/>
    <w:rsid w:val="00AE0CD1"/>
    <w:rsid w:val="00AE0D71"/>
    <w:rsid w:val="00AE0DBA"/>
    <w:rsid w:val="00AE0F3B"/>
    <w:rsid w:val="00AE1EE0"/>
    <w:rsid w:val="00AE1F86"/>
    <w:rsid w:val="00AE2181"/>
    <w:rsid w:val="00AE2CE4"/>
    <w:rsid w:val="00AE2F9A"/>
    <w:rsid w:val="00AE3298"/>
    <w:rsid w:val="00AE485E"/>
    <w:rsid w:val="00AE50C5"/>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676"/>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2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032"/>
    <w:rsid w:val="00B316F3"/>
    <w:rsid w:val="00B31DFC"/>
    <w:rsid w:val="00B32483"/>
    <w:rsid w:val="00B32FA3"/>
    <w:rsid w:val="00B33403"/>
    <w:rsid w:val="00B33505"/>
    <w:rsid w:val="00B341A1"/>
    <w:rsid w:val="00B34AE7"/>
    <w:rsid w:val="00B34C46"/>
    <w:rsid w:val="00B354D3"/>
    <w:rsid w:val="00B3564F"/>
    <w:rsid w:val="00B35FA4"/>
    <w:rsid w:val="00B363AB"/>
    <w:rsid w:val="00B366D3"/>
    <w:rsid w:val="00B36874"/>
    <w:rsid w:val="00B36B39"/>
    <w:rsid w:val="00B36BB8"/>
    <w:rsid w:val="00B37B0E"/>
    <w:rsid w:val="00B37FE6"/>
    <w:rsid w:val="00B4064A"/>
    <w:rsid w:val="00B407DF"/>
    <w:rsid w:val="00B414B1"/>
    <w:rsid w:val="00B42B99"/>
    <w:rsid w:val="00B43013"/>
    <w:rsid w:val="00B432BD"/>
    <w:rsid w:val="00B4351A"/>
    <w:rsid w:val="00B43BB8"/>
    <w:rsid w:val="00B4502D"/>
    <w:rsid w:val="00B45300"/>
    <w:rsid w:val="00B456E1"/>
    <w:rsid w:val="00B45A76"/>
    <w:rsid w:val="00B45C5F"/>
    <w:rsid w:val="00B47551"/>
    <w:rsid w:val="00B475D8"/>
    <w:rsid w:val="00B47CA3"/>
    <w:rsid w:val="00B47CBA"/>
    <w:rsid w:val="00B50432"/>
    <w:rsid w:val="00B51911"/>
    <w:rsid w:val="00B5293E"/>
    <w:rsid w:val="00B52B73"/>
    <w:rsid w:val="00B52E9C"/>
    <w:rsid w:val="00B539B6"/>
    <w:rsid w:val="00B54B2A"/>
    <w:rsid w:val="00B56DC8"/>
    <w:rsid w:val="00B56F87"/>
    <w:rsid w:val="00B57C54"/>
    <w:rsid w:val="00B6090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1901"/>
    <w:rsid w:val="00B720D5"/>
    <w:rsid w:val="00B72382"/>
    <w:rsid w:val="00B72841"/>
    <w:rsid w:val="00B728DA"/>
    <w:rsid w:val="00B72A14"/>
    <w:rsid w:val="00B74CB1"/>
    <w:rsid w:val="00B752B2"/>
    <w:rsid w:val="00B768E9"/>
    <w:rsid w:val="00B7752C"/>
    <w:rsid w:val="00B779E5"/>
    <w:rsid w:val="00B77BD9"/>
    <w:rsid w:val="00B800A1"/>
    <w:rsid w:val="00B802A1"/>
    <w:rsid w:val="00B81054"/>
    <w:rsid w:val="00B81551"/>
    <w:rsid w:val="00B8210C"/>
    <w:rsid w:val="00B82924"/>
    <w:rsid w:val="00B82BD8"/>
    <w:rsid w:val="00B84AE3"/>
    <w:rsid w:val="00B84C1D"/>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4F33"/>
    <w:rsid w:val="00B95AD0"/>
    <w:rsid w:val="00B9624C"/>
    <w:rsid w:val="00B96C77"/>
    <w:rsid w:val="00B96E16"/>
    <w:rsid w:val="00BA01C8"/>
    <w:rsid w:val="00BA04FB"/>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4F3"/>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7AC"/>
    <w:rsid w:val="00BE1B0D"/>
    <w:rsid w:val="00BE29A9"/>
    <w:rsid w:val="00BE3321"/>
    <w:rsid w:val="00BE3E1C"/>
    <w:rsid w:val="00BE3F03"/>
    <w:rsid w:val="00BE42B5"/>
    <w:rsid w:val="00BE43BF"/>
    <w:rsid w:val="00BE548E"/>
    <w:rsid w:val="00BE55E2"/>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6E73"/>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0833"/>
    <w:rsid w:val="00C21E46"/>
    <w:rsid w:val="00C225C2"/>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1DD7"/>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162"/>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6E9A"/>
    <w:rsid w:val="00C771C5"/>
    <w:rsid w:val="00C80089"/>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3397"/>
    <w:rsid w:val="00CA4A12"/>
    <w:rsid w:val="00CA5121"/>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478C"/>
    <w:rsid w:val="00CC5200"/>
    <w:rsid w:val="00CC63FF"/>
    <w:rsid w:val="00CC691D"/>
    <w:rsid w:val="00CC73BB"/>
    <w:rsid w:val="00CC75D1"/>
    <w:rsid w:val="00CC7849"/>
    <w:rsid w:val="00CD030E"/>
    <w:rsid w:val="00CD03F2"/>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0B8"/>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7C7"/>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38A"/>
    <w:rsid w:val="00D2454E"/>
    <w:rsid w:val="00D2455F"/>
    <w:rsid w:val="00D24DD0"/>
    <w:rsid w:val="00D24E0A"/>
    <w:rsid w:val="00D25168"/>
    <w:rsid w:val="00D2528E"/>
    <w:rsid w:val="00D25372"/>
    <w:rsid w:val="00D2549D"/>
    <w:rsid w:val="00D255D4"/>
    <w:rsid w:val="00D25F49"/>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999"/>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2FC"/>
    <w:rsid w:val="00D52659"/>
    <w:rsid w:val="00D52854"/>
    <w:rsid w:val="00D52993"/>
    <w:rsid w:val="00D5364A"/>
    <w:rsid w:val="00D53D95"/>
    <w:rsid w:val="00D548D1"/>
    <w:rsid w:val="00D5494B"/>
    <w:rsid w:val="00D54E8C"/>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6D1D"/>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C00"/>
    <w:rsid w:val="00D82E62"/>
    <w:rsid w:val="00D8352C"/>
    <w:rsid w:val="00D8364F"/>
    <w:rsid w:val="00D83AB9"/>
    <w:rsid w:val="00D83B03"/>
    <w:rsid w:val="00D84964"/>
    <w:rsid w:val="00D85411"/>
    <w:rsid w:val="00D85728"/>
    <w:rsid w:val="00D872A3"/>
    <w:rsid w:val="00D87A9A"/>
    <w:rsid w:val="00D904EF"/>
    <w:rsid w:val="00D906C7"/>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A7AC1"/>
    <w:rsid w:val="00DB02D5"/>
    <w:rsid w:val="00DB0867"/>
    <w:rsid w:val="00DB0D69"/>
    <w:rsid w:val="00DB1370"/>
    <w:rsid w:val="00DB16CF"/>
    <w:rsid w:val="00DB16E1"/>
    <w:rsid w:val="00DB16F3"/>
    <w:rsid w:val="00DB1BBF"/>
    <w:rsid w:val="00DB1EF3"/>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2747"/>
    <w:rsid w:val="00DC33BF"/>
    <w:rsid w:val="00DC36E4"/>
    <w:rsid w:val="00DC3C6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030"/>
    <w:rsid w:val="00DD5130"/>
    <w:rsid w:val="00DD5336"/>
    <w:rsid w:val="00DD6112"/>
    <w:rsid w:val="00DD631A"/>
    <w:rsid w:val="00DD63F9"/>
    <w:rsid w:val="00DD655B"/>
    <w:rsid w:val="00DD67D2"/>
    <w:rsid w:val="00DD7520"/>
    <w:rsid w:val="00DD7873"/>
    <w:rsid w:val="00DE0909"/>
    <w:rsid w:val="00DE111E"/>
    <w:rsid w:val="00DE1511"/>
    <w:rsid w:val="00DE16E4"/>
    <w:rsid w:val="00DE1836"/>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5D75"/>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53F"/>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96E"/>
    <w:rsid w:val="00E15A13"/>
    <w:rsid w:val="00E15A71"/>
    <w:rsid w:val="00E1721F"/>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22C8"/>
    <w:rsid w:val="00E637C6"/>
    <w:rsid w:val="00E63A5A"/>
    <w:rsid w:val="00E64518"/>
    <w:rsid w:val="00E64597"/>
    <w:rsid w:val="00E64E6E"/>
    <w:rsid w:val="00E6513D"/>
    <w:rsid w:val="00E65353"/>
    <w:rsid w:val="00E65C9C"/>
    <w:rsid w:val="00E66011"/>
    <w:rsid w:val="00E6678C"/>
    <w:rsid w:val="00E66AEC"/>
    <w:rsid w:val="00E66D4B"/>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16D"/>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283"/>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1A8"/>
    <w:rsid w:val="00EB6206"/>
    <w:rsid w:val="00EB623F"/>
    <w:rsid w:val="00EB76CF"/>
    <w:rsid w:val="00EB7778"/>
    <w:rsid w:val="00EB7958"/>
    <w:rsid w:val="00EC01D1"/>
    <w:rsid w:val="00EC0BBF"/>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D98"/>
    <w:rsid w:val="00EC7EA6"/>
    <w:rsid w:val="00ED06EB"/>
    <w:rsid w:val="00ED0839"/>
    <w:rsid w:val="00ED098A"/>
    <w:rsid w:val="00ED0B6F"/>
    <w:rsid w:val="00ED11DE"/>
    <w:rsid w:val="00ED1E54"/>
    <w:rsid w:val="00ED1FF1"/>
    <w:rsid w:val="00ED29B9"/>
    <w:rsid w:val="00ED31E0"/>
    <w:rsid w:val="00ED39B0"/>
    <w:rsid w:val="00ED3ED2"/>
    <w:rsid w:val="00ED4A34"/>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151"/>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2E"/>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924"/>
    <w:rsid w:val="00F10A4B"/>
    <w:rsid w:val="00F11190"/>
    <w:rsid w:val="00F1138D"/>
    <w:rsid w:val="00F11A3D"/>
    <w:rsid w:val="00F11B99"/>
    <w:rsid w:val="00F12443"/>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95"/>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51A"/>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47F1"/>
    <w:rsid w:val="00F8521C"/>
    <w:rsid w:val="00F85B2D"/>
    <w:rsid w:val="00F86049"/>
    <w:rsid w:val="00F86209"/>
    <w:rsid w:val="00F866C1"/>
    <w:rsid w:val="00F86E24"/>
    <w:rsid w:val="00F86F38"/>
    <w:rsid w:val="00F871F2"/>
    <w:rsid w:val="00F90D8B"/>
    <w:rsid w:val="00F915AD"/>
    <w:rsid w:val="00F92257"/>
    <w:rsid w:val="00F92681"/>
    <w:rsid w:val="00F92837"/>
    <w:rsid w:val="00F9286A"/>
    <w:rsid w:val="00F9305A"/>
    <w:rsid w:val="00F93CA7"/>
    <w:rsid w:val="00F93F0D"/>
    <w:rsid w:val="00F943A4"/>
    <w:rsid w:val="00F94EB8"/>
    <w:rsid w:val="00F95040"/>
    <w:rsid w:val="00F95630"/>
    <w:rsid w:val="00F95AE2"/>
    <w:rsid w:val="00F95B81"/>
    <w:rsid w:val="00F96785"/>
    <w:rsid w:val="00F96EB3"/>
    <w:rsid w:val="00F9796F"/>
    <w:rsid w:val="00F97B8D"/>
    <w:rsid w:val="00F97B9D"/>
    <w:rsid w:val="00FA0D1D"/>
    <w:rsid w:val="00FA1094"/>
    <w:rsid w:val="00FA18D0"/>
    <w:rsid w:val="00FA190A"/>
    <w:rsid w:val="00FA19E3"/>
    <w:rsid w:val="00FA1FE0"/>
    <w:rsid w:val="00FA2085"/>
    <w:rsid w:val="00FA2599"/>
    <w:rsid w:val="00FA2653"/>
    <w:rsid w:val="00FA2E4D"/>
    <w:rsid w:val="00FA334A"/>
    <w:rsid w:val="00FA51A1"/>
    <w:rsid w:val="00FA58AD"/>
    <w:rsid w:val="00FA5B18"/>
    <w:rsid w:val="00FA5EA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60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408B"/>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2617958">
      <w:bodyDiv w:val="1"/>
      <w:marLeft w:val="0"/>
      <w:marRight w:val="0"/>
      <w:marTop w:val="0"/>
      <w:marBottom w:val="0"/>
      <w:divBdr>
        <w:top w:val="none" w:sz="0" w:space="0" w:color="auto"/>
        <w:left w:val="none" w:sz="0" w:space="0" w:color="auto"/>
        <w:bottom w:val="none" w:sz="0" w:space="0" w:color="auto"/>
        <w:right w:val="none" w:sz="0" w:space="0" w:color="auto"/>
      </w:divBdr>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76710989">
      <w:bodyDiv w:val="1"/>
      <w:marLeft w:val="0"/>
      <w:marRight w:val="0"/>
      <w:marTop w:val="0"/>
      <w:marBottom w:val="0"/>
      <w:divBdr>
        <w:top w:val="none" w:sz="0" w:space="0" w:color="auto"/>
        <w:left w:val="none" w:sz="0" w:space="0" w:color="auto"/>
        <w:bottom w:val="none" w:sz="0" w:space="0" w:color="auto"/>
        <w:right w:val="none" w:sz="0" w:space="0" w:color="auto"/>
      </w:divBdr>
      <w:divsChild>
        <w:div w:id="2100561603">
          <w:marLeft w:val="0"/>
          <w:marRight w:val="0"/>
          <w:marTop w:val="120"/>
          <w:marBottom w:val="120"/>
          <w:divBdr>
            <w:top w:val="none" w:sz="0" w:space="0" w:color="auto"/>
            <w:left w:val="none" w:sz="0" w:space="0" w:color="auto"/>
            <w:bottom w:val="none" w:sz="0" w:space="0" w:color="auto"/>
            <w:right w:val="none" w:sz="0" w:space="0" w:color="auto"/>
          </w:divBdr>
        </w:div>
        <w:div w:id="257257156">
          <w:marLeft w:val="0"/>
          <w:marRight w:val="0"/>
          <w:marTop w:val="120"/>
          <w:marBottom w:val="120"/>
          <w:divBdr>
            <w:top w:val="none" w:sz="0" w:space="0" w:color="auto"/>
            <w:left w:val="none" w:sz="0" w:space="0" w:color="auto"/>
            <w:bottom w:val="none" w:sz="0" w:space="0" w:color="auto"/>
            <w:right w:val="none" w:sz="0" w:space="0" w:color="auto"/>
          </w:divBdr>
        </w:div>
        <w:div w:id="682434149">
          <w:marLeft w:val="0"/>
          <w:marRight w:val="0"/>
          <w:marTop w:val="120"/>
          <w:marBottom w:val="120"/>
          <w:divBdr>
            <w:top w:val="none" w:sz="0" w:space="0" w:color="auto"/>
            <w:left w:val="none" w:sz="0" w:space="0" w:color="auto"/>
            <w:bottom w:val="none" w:sz="0" w:space="0" w:color="auto"/>
            <w:right w:val="none" w:sz="0" w:space="0" w:color="auto"/>
          </w:divBdr>
        </w:div>
        <w:div w:id="266811763">
          <w:marLeft w:val="806"/>
          <w:marRight w:val="0"/>
          <w:marTop w:val="120"/>
          <w:marBottom w:val="120"/>
          <w:divBdr>
            <w:top w:val="none" w:sz="0" w:space="0" w:color="auto"/>
            <w:left w:val="none" w:sz="0" w:space="0" w:color="auto"/>
            <w:bottom w:val="none" w:sz="0" w:space="0" w:color="auto"/>
            <w:right w:val="none" w:sz="0" w:space="0" w:color="auto"/>
          </w:divBdr>
        </w:div>
        <w:div w:id="354423440">
          <w:marLeft w:val="806"/>
          <w:marRight w:val="0"/>
          <w:marTop w:val="120"/>
          <w:marBottom w:val="120"/>
          <w:divBdr>
            <w:top w:val="none" w:sz="0" w:space="0" w:color="auto"/>
            <w:left w:val="none" w:sz="0" w:space="0" w:color="auto"/>
            <w:bottom w:val="none" w:sz="0" w:space="0" w:color="auto"/>
            <w:right w:val="none" w:sz="0" w:space="0" w:color="auto"/>
          </w:divBdr>
        </w:div>
        <w:div w:id="1953197010">
          <w:marLeft w:val="806"/>
          <w:marRight w:val="0"/>
          <w:marTop w:val="120"/>
          <w:marBottom w:val="120"/>
          <w:divBdr>
            <w:top w:val="none" w:sz="0" w:space="0" w:color="auto"/>
            <w:left w:val="none" w:sz="0" w:space="0" w:color="auto"/>
            <w:bottom w:val="none" w:sz="0" w:space="0" w:color="auto"/>
            <w:right w:val="none" w:sz="0" w:space="0" w:color="auto"/>
          </w:divBdr>
        </w:div>
        <w:div w:id="1448046307">
          <w:marLeft w:val="806"/>
          <w:marRight w:val="0"/>
          <w:marTop w:val="120"/>
          <w:marBottom w:val="120"/>
          <w:divBdr>
            <w:top w:val="none" w:sz="0" w:space="0" w:color="auto"/>
            <w:left w:val="none" w:sz="0" w:space="0" w:color="auto"/>
            <w:bottom w:val="none" w:sz="0" w:space="0" w:color="auto"/>
            <w:right w:val="none" w:sz="0" w:space="0" w:color="auto"/>
          </w:divBdr>
        </w:div>
        <w:div w:id="133134870">
          <w:marLeft w:val="806"/>
          <w:marRight w:val="0"/>
          <w:marTop w:val="120"/>
          <w:marBottom w:val="120"/>
          <w:divBdr>
            <w:top w:val="none" w:sz="0" w:space="0" w:color="auto"/>
            <w:left w:val="none" w:sz="0" w:space="0" w:color="auto"/>
            <w:bottom w:val="none" w:sz="0" w:space="0" w:color="auto"/>
            <w:right w:val="none" w:sz="0" w:space="0" w:color="auto"/>
          </w:divBdr>
        </w:div>
        <w:div w:id="147289957">
          <w:marLeft w:val="274"/>
          <w:marRight w:val="0"/>
          <w:marTop w:val="180"/>
          <w:marBottom w:val="6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2344780">
      <w:bodyDiv w:val="1"/>
      <w:marLeft w:val="0"/>
      <w:marRight w:val="0"/>
      <w:marTop w:val="0"/>
      <w:marBottom w:val="0"/>
      <w:divBdr>
        <w:top w:val="none" w:sz="0" w:space="0" w:color="auto"/>
        <w:left w:val="none" w:sz="0" w:space="0" w:color="auto"/>
        <w:bottom w:val="none" w:sz="0" w:space="0" w:color="auto"/>
        <w:right w:val="none" w:sz="0" w:space="0" w:color="auto"/>
      </w:divBdr>
      <w:divsChild>
        <w:div w:id="2144997728">
          <w:marLeft w:val="86"/>
          <w:marRight w:val="0"/>
          <w:marTop w:val="120"/>
          <w:marBottom w:val="120"/>
          <w:divBdr>
            <w:top w:val="none" w:sz="0" w:space="0" w:color="auto"/>
            <w:left w:val="none" w:sz="0" w:space="0" w:color="auto"/>
            <w:bottom w:val="none" w:sz="0" w:space="0" w:color="auto"/>
            <w:right w:val="none" w:sz="0" w:space="0" w:color="auto"/>
          </w:divBdr>
        </w:div>
        <w:div w:id="1683240489">
          <w:marLeft w:val="475"/>
          <w:marRight w:val="0"/>
          <w:marTop w:val="120"/>
          <w:marBottom w:val="120"/>
          <w:divBdr>
            <w:top w:val="none" w:sz="0" w:space="0" w:color="auto"/>
            <w:left w:val="none" w:sz="0" w:space="0" w:color="auto"/>
            <w:bottom w:val="none" w:sz="0" w:space="0" w:color="auto"/>
            <w:right w:val="none" w:sz="0" w:space="0" w:color="auto"/>
          </w:divBdr>
        </w:div>
        <w:div w:id="1598126932">
          <w:marLeft w:val="662"/>
          <w:marRight w:val="0"/>
          <w:marTop w:val="120"/>
          <w:marBottom w:val="120"/>
          <w:divBdr>
            <w:top w:val="none" w:sz="0" w:space="0" w:color="auto"/>
            <w:left w:val="none" w:sz="0" w:space="0" w:color="auto"/>
            <w:bottom w:val="none" w:sz="0" w:space="0" w:color="auto"/>
            <w:right w:val="none" w:sz="0" w:space="0" w:color="auto"/>
          </w:divBdr>
        </w:div>
        <w:div w:id="147941270">
          <w:marLeft w:val="662"/>
          <w:marRight w:val="0"/>
          <w:marTop w:val="120"/>
          <w:marBottom w:val="120"/>
          <w:divBdr>
            <w:top w:val="none" w:sz="0" w:space="0" w:color="auto"/>
            <w:left w:val="none" w:sz="0" w:space="0" w:color="auto"/>
            <w:bottom w:val="none" w:sz="0" w:space="0" w:color="auto"/>
            <w:right w:val="none" w:sz="0" w:space="0" w:color="auto"/>
          </w:divBdr>
        </w:div>
        <w:div w:id="1079256169">
          <w:marLeft w:val="634"/>
          <w:marRight w:val="0"/>
          <w:marTop w:val="120"/>
          <w:marBottom w:val="120"/>
          <w:divBdr>
            <w:top w:val="none" w:sz="0" w:space="0" w:color="auto"/>
            <w:left w:val="none" w:sz="0" w:space="0" w:color="auto"/>
            <w:bottom w:val="none" w:sz="0" w:space="0" w:color="auto"/>
            <w:right w:val="none" w:sz="0" w:space="0" w:color="auto"/>
          </w:divBdr>
        </w:div>
      </w:divsChild>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459240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4</Pages>
  <Words>1679</Words>
  <Characters>9571</Characters>
  <Application>Microsoft Office Word</Application>
  <DocSecurity>0</DocSecurity>
  <Lines>79</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24</cp:revision>
  <cp:lastPrinted>2019-12-04T11:04:00Z</cp:lastPrinted>
  <dcterms:created xsi:type="dcterms:W3CDTF">2023-09-27T23:10:00Z</dcterms:created>
  <dcterms:modified xsi:type="dcterms:W3CDTF">2023-09-29T04:04:00Z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