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C67953D" w:rsidR="006016F0" w:rsidRPr="008E51E4" w:rsidRDefault="00B412D6" w:rsidP="00E26777">
      <w:pPr>
        <w:pStyle w:val="3GPPHeader"/>
        <w:spacing w:before="120" w:after="120" w:line="0" w:lineRule="atLeast"/>
        <w:rPr>
          <w:rFonts w:ascii="Arial" w:hAnsi="Arial" w:cs="Arial"/>
          <w:sz w:val="32"/>
          <w:szCs w:val="32"/>
          <w:highlight w:val="yellow"/>
          <w:lang w:val="sv-SE"/>
        </w:rPr>
      </w:pPr>
      <w:r w:rsidRPr="008E51E4">
        <w:rPr>
          <w:rFonts w:ascii="Arial" w:hAnsi="Arial" w:cs="Arial"/>
          <w:lang w:val="sv-SE"/>
        </w:rPr>
        <w:t>3GPP TSG-RAN WG2 #1</w:t>
      </w:r>
      <w:r w:rsidR="00BD11F8" w:rsidRPr="008E51E4">
        <w:rPr>
          <w:rFonts w:ascii="Arial" w:eastAsiaTheme="minorEastAsia" w:hAnsi="Arial" w:cs="Arial"/>
          <w:lang w:val="sv-SE"/>
        </w:rPr>
        <w:t>2</w:t>
      </w:r>
      <w:r w:rsidR="00F34D14">
        <w:rPr>
          <w:rFonts w:ascii="Arial" w:eastAsiaTheme="minorEastAsia" w:hAnsi="Arial" w:cs="Arial"/>
          <w:lang w:val="sv-SE"/>
        </w:rPr>
        <w:t>3</w:t>
      </w:r>
      <w:r w:rsidR="003311B0">
        <w:rPr>
          <w:rFonts w:ascii="Arial" w:eastAsiaTheme="minorEastAsia" w:hAnsi="Arial" w:cs="Arial"/>
          <w:lang w:val="sv-SE"/>
        </w:rPr>
        <w:t>b</w:t>
      </w:r>
      <w:r w:rsidR="006016F0" w:rsidRPr="008E51E4">
        <w:rPr>
          <w:rFonts w:ascii="Arial" w:hAnsi="Arial" w:cs="Arial"/>
          <w:lang w:val="sv-SE"/>
        </w:rPr>
        <w:tab/>
      </w:r>
      <w:r w:rsidR="008E51E4" w:rsidRPr="008E51E4">
        <w:rPr>
          <w:rFonts w:ascii="Arial" w:hAnsi="Arial" w:cs="Arial"/>
          <w:lang w:val="sv-SE"/>
        </w:rPr>
        <w:t>R2-23</w:t>
      </w:r>
      <w:r w:rsidR="001E05F2">
        <w:rPr>
          <w:rFonts w:ascii="Arial" w:hAnsi="Arial" w:cs="Arial"/>
          <w:lang w:val="sv-SE"/>
        </w:rPr>
        <w:t>0</w:t>
      </w:r>
      <w:r w:rsidR="00020068">
        <w:rPr>
          <w:rFonts w:ascii="Arial" w:hAnsi="Arial" w:cs="Arial"/>
          <w:lang w:val="sv-SE"/>
        </w:rPr>
        <w:t>9</w:t>
      </w:r>
      <w:r w:rsidR="005F535C">
        <w:rPr>
          <w:rFonts w:ascii="Arial" w:hAnsi="Arial" w:cs="Arial"/>
          <w:lang w:val="sv-SE"/>
        </w:rPr>
        <w:t>8</w:t>
      </w:r>
      <w:r w:rsidR="00020068">
        <w:rPr>
          <w:rFonts w:ascii="Arial" w:hAnsi="Arial" w:cs="Arial"/>
          <w:lang w:val="sv-SE"/>
        </w:rPr>
        <w:t>65</w:t>
      </w:r>
    </w:p>
    <w:p w14:paraId="76FB6ADB" w14:textId="41BE86AB" w:rsidR="00BD11F8" w:rsidRPr="0078088F" w:rsidRDefault="00EF2A7E" w:rsidP="00E26777">
      <w:pPr>
        <w:pStyle w:val="a9"/>
        <w:tabs>
          <w:tab w:val="right" w:pos="9630"/>
        </w:tabs>
        <w:spacing w:before="120" w:after="120" w:line="0" w:lineRule="atLeast"/>
        <w:rPr>
          <w:rFonts w:eastAsia="宋体" w:cs="黑体"/>
          <w:noProof w:val="0"/>
          <w:sz w:val="24"/>
          <w:szCs w:val="22"/>
        </w:rPr>
      </w:pPr>
      <w:r>
        <w:rPr>
          <w:rFonts w:eastAsia="MS PGothic" w:cs="Arial"/>
          <w:bCs w:val="0"/>
          <w:noProof w:val="0"/>
          <w:sz w:val="24"/>
          <w:szCs w:val="24"/>
          <w:lang w:val="en-GB" w:eastAsia="ja-JP"/>
        </w:rPr>
        <w:t>Xiamen</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China</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October</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9</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1</w:t>
      </w:r>
      <w:r w:rsidR="00EE7982">
        <w:rPr>
          <w:rFonts w:eastAsia="MS PGothic" w:cs="Arial"/>
          <w:bCs w:val="0"/>
          <w:noProof w:val="0"/>
          <w:sz w:val="24"/>
          <w:szCs w:val="24"/>
          <w:lang w:val="en-GB" w:eastAsia="ja-JP"/>
        </w:rPr>
        <w:t>3</w:t>
      </w:r>
      <w:r w:rsidR="001E05F2" w:rsidRPr="001E05F2">
        <w:rPr>
          <w:rFonts w:eastAsia="MS PGothic" w:cs="Arial"/>
          <w:bCs w:val="0"/>
          <w:noProof w:val="0"/>
          <w:sz w:val="24"/>
          <w:szCs w:val="24"/>
          <w:lang w:val="en-GB" w:eastAsia="ja-JP"/>
        </w:rPr>
        <w:t>, 2023</w:t>
      </w:r>
    </w:p>
    <w:p w14:paraId="161E5990" w14:textId="1E135CDF" w:rsidR="0097006C" w:rsidRPr="001572AF" w:rsidRDefault="0097006C" w:rsidP="00E26777">
      <w:pPr>
        <w:pStyle w:val="a9"/>
        <w:tabs>
          <w:tab w:val="right" w:pos="9630"/>
        </w:tabs>
        <w:spacing w:before="120" w:after="120" w:line="0" w:lineRule="atLeast"/>
        <w:rPr>
          <w:rFonts w:eastAsia="宋体" w:cs="黑体"/>
          <w:noProof w:val="0"/>
          <w:sz w:val="24"/>
          <w:szCs w:val="22"/>
        </w:rPr>
      </w:pPr>
    </w:p>
    <w:p w14:paraId="67060A0F" w14:textId="32E20F46" w:rsidR="008C4837" w:rsidRPr="001572AF" w:rsidRDefault="008C4837" w:rsidP="00E26777">
      <w:pPr>
        <w:pStyle w:val="3GPPHeader"/>
        <w:spacing w:before="120" w:after="120" w:line="0" w:lineRule="atLeast"/>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2B2D" w:rsidRPr="00962B2D">
        <w:rPr>
          <w:rFonts w:ascii="Arial" w:hAnsi="Arial" w:cs="Arial"/>
          <w:sz w:val="22"/>
          <w:szCs w:val="22"/>
        </w:rPr>
        <w:t>7.7.4.2</w:t>
      </w:r>
      <w:r w:rsidR="00962B2D">
        <w:rPr>
          <w:rFonts w:ascii="Arial" w:hAnsi="Arial" w:cs="Arial"/>
          <w:sz w:val="22"/>
          <w:szCs w:val="22"/>
        </w:rPr>
        <w:t xml:space="preserve"> </w:t>
      </w:r>
      <w:r w:rsidR="00962B2D" w:rsidRPr="00962B2D">
        <w:rPr>
          <w:rFonts w:ascii="Arial" w:hAnsi="Arial" w:cs="Arial"/>
          <w:sz w:val="22"/>
          <w:szCs w:val="22"/>
        </w:rPr>
        <w:t>Handover enhancements</w:t>
      </w:r>
    </w:p>
    <w:p w14:paraId="6DBCC600" w14:textId="50ABCD93" w:rsidR="008C4837" w:rsidRPr="001572AF" w:rsidRDefault="008C4837" w:rsidP="00E26777">
      <w:pPr>
        <w:pStyle w:val="3GPPHeader"/>
        <w:spacing w:before="120" w:after="120" w:line="0" w:lineRule="atLeast"/>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616AB4">
        <w:rPr>
          <w:rFonts w:ascii="Arial" w:hAnsi="Arial" w:cs="Arial"/>
          <w:sz w:val="22"/>
          <w:szCs w:val="22"/>
        </w:rPr>
        <w:t>TCL</w:t>
      </w:r>
    </w:p>
    <w:p w14:paraId="7E04E50F" w14:textId="5943558D" w:rsidR="008C4837" w:rsidRPr="001572AF" w:rsidRDefault="008C4837" w:rsidP="00E26777">
      <w:pPr>
        <w:pStyle w:val="3GPPHeader"/>
        <w:spacing w:before="120" w:after="120" w:line="0" w:lineRule="atLeast"/>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28347C">
        <w:rPr>
          <w:rFonts w:ascii="Arial" w:hAnsi="Arial" w:cs="Arial"/>
          <w:sz w:val="22"/>
          <w:szCs w:val="22"/>
        </w:rPr>
        <w:t xml:space="preserve">Discussion on </w:t>
      </w:r>
      <w:r w:rsidR="00BB697F">
        <w:rPr>
          <w:rFonts w:ascii="Arial" w:hAnsi="Arial" w:cs="Arial"/>
          <w:sz w:val="22"/>
          <w:szCs w:val="22"/>
        </w:rPr>
        <w:t>RACH-less HO</w:t>
      </w:r>
      <w:r w:rsidR="00964A6B" w:rsidRPr="00964A6B">
        <w:rPr>
          <w:rFonts w:ascii="Arial" w:hAnsi="Arial" w:cs="Arial"/>
          <w:sz w:val="22"/>
          <w:szCs w:val="22"/>
        </w:rPr>
        <w:t xml:space="preserve"> </w:t>
      </w:r>
    </w:p>
    <w:p w14:paraId="1CD4626B" w14:textId="77777777" w:rsidR="008C4837" w:rsidRPr="001572AF" w:rsidRDefault="008C4837" w:rsidP="00E26777">
      <w:pPr>
        <w:pStyle w:val="3GPPHeader"/>
        <w:spacing w:before="120" w:after="120" w:line="0" w:lineRule="atLeast"/>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E26777">
      <w:pPr>
        <w:pStyle w:val="1"/>
        <w:spacing w:before="120" w:after="120" w:line="0" w:lineRule="atLeast"/>
        <w:rPr>
          <w:lang w:val="en-US"/>
        </w:rPr>
      </w:pPr>
      <w:r w:rsidRPr="001572AF">
        <w:rPr>
          <w:lang w:val="en-US"/>
        </w:rPr>
        <w:t>Introduction</w:t>
      </w:r>
      <w:bookmarkStart w:id="0" w:name="_Ref174151459"/>
      <w:bookmarkStart w:id="1" w:name="_Ref189809556"/>
    </w:p>
    <w:p w14:paraId="712D8699" w14:textId="27106C9B" w:rsidR="00EA0C78" w:rsidRDefault="00475DC9" w:rsidP="00E26777">
      <w:pPr>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rPr>
        <w:t xml:space="preserve">RAN2 </w:t>
      </w:r>
      <w:r w:rsidR="001C6B30">
        <w:rPr>
          <w:rFonts w:ascii="Arial" w:eastAsiaTheme="minorEastAsia" w:hAnsi="Arial" w:cs="Arial"/>
          <w:sz w:val="20"/>
          <w:szCs w:val="20"/>
        </w:rPr>
        <w:t>confirmed</w:t>
      </w:r>
      <w:r w:rsidR="00E3226F">
        <w:rPr>
          <w:rFonts w:ascii="Arial" w:eastAsiaTheme="minorEastAsia" w:hAnsi="Arial" w:cs="Arial"/>
          <w:sz w:val="20"/>
          <w:szCs w:val="20"/>
        </w:rPr>
        <w:t xml:space="preserve"> to support RACH-less handover for all scenarios including, intra</w:t>
      </w:r>
      <w:r w:rsidR="00CF491E">
        <w:rPr>
          <w:rFonts w:ascii="Arial" w:eastAsiaTheme="minorEastAsia" w:hAnsi="Arial" w:cs="Arial"/>
          <w:sz w:val="20"/>
          <w:szCs w:val="20"/>
        </w:rPr>
        <w:t xml:space="preserve"> and inter satellite, </w:t>
      </w:r>
      <w:r w:rsidR="00E3226F">
        <w:rPr>
          <w:rFonts w:ascii="Arial" w:eastAsiaTheme="minorEastAsia" w:hAnsi="Arial" w:cs="Arial"/>
          <w:sz w:val="20"/>
          <w:szCs w:val="20"/>
        </w:rPr>
        <w:t>with</w:t>
      </w:r>
      <w:r w:rsidR="00CF491E">
        <w:rPr>
          <w:rFonts w:ascii="Arial" w:eastAsiaTheme="minorEastAsia" w:hAnsi="Arial" w:cs="Arial"/>
          <w:sz w:val="20"/>
          <w:szCs w:val="20"/>
        </w:rPr>
        <w:t xml:space="preserve"> and </w:t>
      </w:r>
      <w:r w:rsidR="00E3226F">
        <w:rPr>
          <w:rFonts w:ascii="Arial" w:eastAsiaTheme="minorEastAsia" w:hAnsi="Arial" w:cs="Arial"/>
          <w:sz w:val="20"/>
          <w:szCs w:val="20"/>
        </w:rPr>
        <w:t xml:space="preserve">without gateway/gNB switch. </w:t>
      </w:r>
      <w:r w:rsidR="00CF491E">
        <w:rPr>
          <w:rFonts w:ascii="Arial" w:eastAsiaTheme="minorEastAsia" w:hAnsi="Arial" w:cs="Arial"/>
          <w:sz w:val="20"/>
          <w:szCs w:val="20"/>
        </w:rPr>
        <w:t>Moreover, many</w:t>
      </w:r>
      <w:r w:rsidR="00EA0C78">
        <w:rPr>
          <w:rFonts w:ascii="Arial" w:eastAsiaTheme="minorEastAsia" w:hAnsi="Arial" w:cs="Arial"/>
          <w:sz w:val="20"/>
          <w:szCs w:val="20"/>
        </w:rPr>
        <w:t xml:space="preserve"> details regarding</w:t>
      </w:r>
      <w:r>
        <w:rPr>
          <w:rFonts w:ascii="Arial" w:eastAsiaTheme="minorEastAsia" w:hAnsi="Arial" w:cs="Arial"/>
          <w:sz w:val="20"/>
          <w:szCs w:val="20"/>
        </w:rPr>
        <w:t xml:space="preserve"> RACH-less handover </w:t>
      </w:r>
      <w:r w:rsidR="00CF491E">
        <w:rPr>
          <w:rFonts w:ascii="Arial" w:eastAsiaTheme="minorEastAsia" w:hAnsi="Arial" w:cs="Arial"/>
          <w:sz w:val="20"/>
          <w:szCs w:val="20"/>
        </w:rPr>
        <w:t>have been confirmed</w:t>
      </w:r>
      <w:r w:rsidR="00520CA0">
        <w:rPr>
          <w:rFonts w:ascii="Arial" w:eastAsiaTheme="minorEastAsia" w:hAnsi="Arial" w:cs="Arial"/>
          <w:sz w:val="20"/>
          <w:szCs w:val="20"/>
        </w:rPr>
        <w:t xml:space="preserve"> with some minor FFSs</w:t>
      </w:r>
      <w:r w:rsidR="001E2E44">
        <w:rPr>
          <w:rFonts w:ascii="Arial" w:eastAsiaTheme="minorEastAsia" w:hAnsi="Arial" w:cs="Arial"/>
          <w:sz w:val="20"/>
          <w:szCs w:val="20"/>
        </w:rPr>
        <w:t xml:space="preserve"> left.</w:t>
      </w:r>
      <w:r w:rsidR="00C31DA1">
        <w:rPr>
          <w:rFonts w:ascii="Arial" w:eastAsiaTheme="minorEastAsia" w:hAnsi="Arial" w:cs="Arial"/>
          <w:sz w:val="20"/>
          <w:szCs w:val="20"/>
        </w:rPr>
        <w:t xml:space="preserve"> </w:t>
      </w:r>
      <w:r w:rsidR="001C6B30">
        <w:rPr>
          <w:rFonts w:ascii="Arial" w:eastAsiaTheme="minorEastAsia" w:hAnsi="Arial" w:cs="Arial"/>
          <w:sz w:val="20"/>
          <w:szCs w:val="20"/>
        </w:rPr>
        <w:t xml:space="preserve">Regarding </w:t>
      </w:r>
      <w:r w:rsidR="00EA0C78" w:rsidRPr="00D80D76">
        <w:rPr>
          <w:rFonts w:ascii="Arial" w:eastAsiaTheme="minorEastAsia" w:hAnsi="Arial" w:cs="Arial"/>
          <w:sz w:val="20"/>
          <w:szCs w:val="20"/>
          <w:lang w:val="en-GB"/>
        </w:rPr>
        <w:t>RACH-less CHO</w:t>
      </w:r>
      <w:r w:rsidR="001C6B30">
        <w:rPr>
          <w:rFonts w:ascii="Arial" w:eastAsiaTheme="minorEastAsia" w:hAnsi="Arial" w:cs="Arial"/>
          <w:sz w:val="20"/>
          <w:szCs w:val="20"/>
          <w:lang w:val="en-GB"/>
        </w:rPr>
        <w:t xml:space="preserve">, </w:t>
      </w:r>
      <w:r w:rsidR="009B48F8">
        <w:rPr>
          <w:rFonts w:ascii="Arial" w:eastAsiaTheme="minorEastAsia" w:hAnsi="Arial" w:cs="Arial"/>
          <w:sz w:val="20"/>
          <w:szCs w:val="20"/>
          <w:lang w:val="en-GB"/>
        </w:rPr>
        <w:t xml:space="preserve">during RAN2#121bits meeting, </w:t>
      </w:r>
      <w:r w:rsidR="001C6B30">
        <w:rPr>
          <w:rFonts w:ascii="Arial" w:eastAsiaTheme="minorEastAsia" w:hAnsi="Arial" w:cs="Arial"/>
          <w:sz w:val="20"/>
          <w:szCs w:val="20"/>
          <w:lang w:val="en-GB"/>
        </w:rPr>
        <w:t xml:space="preserve">we </w:t>
      </w:r>
      <w:r w:rsidR="009B48F8">
        <w:rPr>
          <w:rFonts w:ascii="Arial" w:eastAsiaTheme="minorEastAsia" w:hAnsi="Arial" w:cs="Arial"/>
          <w:sz w:val="20"/>
          <w:szCs w:val="20"/>
          <w:lang w:val="en-GB"/>
        </w:rPr>
        <w:t>had</w:t>
      </w:r>
      <w:r w:rsidR="001C6B30">
        <w:rPr>
          <w:rFonts w:ascii="Arial" w:eastAsiaTheme="minorEastAsia" w:hAnsi="Arial" w:cs="Arial"/>
          <w:sz w:val="20"/>
          <w:szCs w:val="20"/>
          <w:lang w:val="en-GB"/>
        </w:rPr>
        <w:t xml:space="preserve"> initial agreement on considering RACH-less with time-based CHO</w:t>
      </w:r>
      <w:r w:rsidR="00F86B20">
        <w:rPr>
          <w:rFonts w:ascii="Arial" w:eastAsiaTheme="minorEastAsia" w:hAnsi="Arial" w:cs="Arial"/>
          <w:sz w:val="20"/>
          <w:szCs w:val="20"/>
          <w:lang w:val="en-GB"/>
        </w:rPr>
        <w:t>:</w:t>
      </w:r>
      <w:r w:rsidR="001E2E44" w:rsidRPr="001E2E44">
        <w:rPr>
          <w:rFonts w:ascii="Arial" w:eastAsiaTheme="minorEastAsia" w:hAnsi="Arial" w:cs="Arial"/>
          <w:sz w:val="20"/>
          <w:szCs w:val="20"/>
          <w:lang w:val="en-GB"/>
        </w:rPr>
        <w:t xml:space="preserve"> </w:t>
      </w:r>
    </w:p>
    <w:p w14:paraId="1DBF141B" w14:textId="77777777" w:rsidR="001E2E44" w:rsidRDefault="001E2E44" w:rsidP="00E26777">
      <w:pPr>
        <w:spacing w:before="120" w:after="120" w:line="0" w:lineRule="atLeast"/>
        <w:rPr>
          <w:rFonts w:ascii="Arial" w:eastAsiaTheme="minorEastAsia" w:hAnsi="Arial" w:cs="Arial"/>
          <w:sz w:val="20"/>
          <w:szCs w:val="20"/>
          <w:lang w:val="en-GB"/>
        </w:rPr>
      </w:pPr>
    </w:p>
    <w:tbl>
      <w:tblPr>
        <w:tblStyle w:val="afe"/>
        <w:tblW w:w="0" w:type="auto"/>
        <w:tblLook w:val="04A0" w:firstRow="1" w:lastRow="0" w:firstColumn="1" w:lastColumn="0" w:noHBand="0" w:noVBand="1"/>
      </w:tblPr>
      <w:tblGrid>
        <w:gridCol w:w="9629"/>
      </w:tblGrid>
      <w:tr w:rsidR="00F86B20" w14:paraId="73977F67" w14:textId="77777777" w:rsidTr="00F86B20">
        <w:tc>
          <w:tcPr>
            <w:tcW w:w="9629" w:type="dxa"/>
          </w:tcPr>
          <w:p w14:paraId="26826633" w14:textId="20D975F6" w:rsidR="00F86B20" w:rsidRDefault="00F86B20" w:rsidP="00E26777">
            <w:pPr>
              <w:snapToGrid w:val="0"/>
              <w:spacing w:before="120" w:after="120" w:line="0" w:lineRule="atLeast"/>
              <w:rPr>
                <w:rFonts w:ascii="Arial" w:eastAsiaTheme="minorEastAsia" w:hAnsi="Arial" w:cs="Arial"/>
                <w:sz w:val="20"/>
                <w:szCs w:val="20"/>
                <w:lang w:val="en-GB"/>
              </w:rPr>
            </w:pPr>
            <w:r w:rsidRPr="00D80D76">
              <w:rPr>
                <w:rFonts w:ascii="Arial" w:eastAsiaTheme="minorEastAsia" w:hAnsi="Arial" w:cs="Arial"/>
                <w:sz w:val="20"/>
                <w:szCs w:val="20"/>
                <w:lang w:val="en-GB"/>
              </w:rPr>
              <w:t>Consider to support combining RACH-less HO with time-based CHO for NTN, taking into account the 1) validity of pre-allocated grant and potential waste of reserved resource; 2) when/how to provide dynamic grant in PDCCH.</w:t>
            </w:r>
          </w:p>
        </w:tc>
      </w:tr>
    </w:tbl>
    <w:p w14:paraId="6CEAE2EF" w14:textId="77777777" w:rsidR="00F86B20" w:rsidRDefault="00F86B20" w:rsidP="00E26777">
      <w:pPr>
        <w:spacing w:before="120" w:after="120" w:line="0" w:lineRule="atLeast"/>
        <w:rPr>
          <w:rFonts w:ascii="Arial" w:eastAsiaTheme="minorEastAsia" w:hAnsi="Arial" w:cs="Arial"/>
          <w:sz w:val="20"/>
          <w:szCs w:val="20"/>
          <w:lang w:val="en-GB"/>
        </w:rPr>
      </w:pPr>
    </w:p>
    <w:p w14:paraId="0950B275" w14:textId="3B07800B" w:rsidR="00E43983" w:rsidRPr="001572AF" w:rsidRDefault="001C3C61" w:rsidP="00E26777">
      <w:pPr>
        <w:spacing w:before="120" w:after="120" w:line="0" w:lineRule="atLeast"/>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sidR="001E2E44">
        <w:rPr>
          <w:rFonts w:ascii="Arial" w:eastAsiaTheme="minorEastAsia" w:hAnsi="Arial" w:cs="Arial"/>
          <w:sz w:val="20"/>
          <w:szCs w:val="20"/>
        </w:rPr>
        <w:t xml:space="preserve">we further </w:t>
      </w:r>
      <w:r w:rsidR="00475DC9">
        <w:rPr>
          <w:rFonts w:ascii="Arial" w:eastAsiaTheme="minorEastAsia" w:hAnsi="Arial" w:cs="Arial"/>
          <w:sz w:val="20"/>
          <w:szCs w:val="20"/>
        </w:rPr>
        <w:t xml:space="preserve">discuss </w:t>
      </w:r>
      <w:r w:rsidR="001E2E44">
        <w:rPr>
          <w:rFonts w:ascii="Arial" w:eastAsiaTheme="minorEastAsia" w:hAnsi="Arial" w:cs="Arial"/>
          <w:sz w:val="20"/>
          <w:szCs w:val="20"/>
        </w:rPr>
        <w:t xml:space="preserve">and propose </w:t>
      </w:r>
      <w:r w:rsidR="00475DC9">
        <w:rPr>
          <w:rFonts w:ascii="Arial" w:eastAsiaTheme="minorEastAsia" w:hAnsi="Arial" w:cs="Arial"/>
          <w:sz w:val="20"/>
          <w:szCs w:val="20"/>
        </w:rPr>
        <w:t>to support RACH-less CHO</w:t>
      </w:r>
      <w:r w:rsidR="001E2E44">
        <w:rPr>
          <w:rFonts w:ascii="Arial" w:eastAsiaTheme="minorEastAsia" w:hAnsi="Arial" w:cs="Arial"/>
          <w:sz w:val="20"/>
          <w:szCs w:val="20"/>
        </w:rPr>
        <w:t xml:space="preserve"> for all conditional handover scenarios</w:t>
      </w:r>
      <w:r w:rsidR="00475DC9">
        <w:rPr>
          <w:rFonts w:ascii="Arial" w:eastAsiaTheme="minorEastAsia" w:hAnsi="Arial" w:cs="Arial"/>
          <w:sz w:val="20"/>
          <w:szCs w:val="20"/>
        </w:rPr>
        <w:t xml:space="preserve">. </w:t>
      </w:r>
    </w:p>
    <w:p w14:paraId="4D40BA47" w14:textId="47052C30" w:rsidR="000D01C7" w:rsidRPr="001572AF" w:rsidRDefault="000D01C7" w:rsidP="00E26777">
      <w:pPr>
        <w:pStyle w:val="1"/>
        <w:spacing w:before="120" w:after="120" w:line="0" w:lineRule="atLeast"/>
        <w:rPr>
          <w:rFonts w:eastAsiaTheme="minorEastAsia"/>
          <w:lang w:val="en-US" w:eastAsia="ja-JP"/>
        </w:rPr>
      </w:pPr>
      <w:r w:rsidRPr="001572AF">
        <w:rPr>
          <w:rFonts w:eastAsiaTheme="minorEastAsia"/>
          <w:lang w:val="en-US" w:eastAsia="ja-JP"/>
        </w:rPr>
        <w:t>Discussion</w:t>
      </w:r>
    </w:p>
    <w:p w14:paraId="67BD61D2" w14:textId="78984DA9" w:rsidR="00475DC9" w:rsidRDefault="001E2E44" w:rsidP="00E26777">
      <w:pPr>
        <w:pStyle w:val="2"/>
        <w:spacing w:before="120" w:after="120" w:line="0" w:lineRule="atLeast"/>
      </w:pPr>
      <w:r>
        <w:t xml:space="preserve">Support </w:t>
      </w:r>
      <w:r w:rsidR="00475DC9">
        <w:t>RACH-less CHO</w:t>
      </w:r>
    </w:p>
    <w:p w14:paraId="727D03E1" w14:textId="0619E944" w:rsidR="0006388E" w:rsidRDefault="009A3E5A" w:rsidP="00E26777">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I</w:t>
      </w:r>
      <w:r w:rsidRPr="009A3E5A">
        <w:rPr>
          <w:rFonts w:ascii="Arial" w:eastAsiaTheme="minorEastAsia" w:hAnsi="Arial" w:cs="Arial"/>
          <w:sz w:val="20"/>
          <w:szCs w:val="20"/>
          <w:lang w:val="en-GB"/>
        </w:rPr>
        <w:t xml:space="preserve">n NTN, </w:t>
      </w:r>
      <w:r w:rsidR="0006388E">
        <w:rPr>
          <w:rFonts w:ascii="Arial" w:eastAsiaTheme="minorEastAsia" w:hAnsi="Arial" w:cs="Arial"/>
          <w:sz w:val="20"/>
          <w:szCs w:val="20"/>
          <w:lang w:val="en-GB"/>
        </w:rPr>
        <w:t>reducing signalling load is the key objective. C</w:t>
      </w:r>
      <w:r w:rsidRPr="009A3E5A">
        <w:rPr>
          <w:rFonts w:ascii="Arial" w:eastAsiaTheme="minorEastAsia" w:hAnsi="Arial" w:cs="Arial"/>
          <w:sz w:val="20"/>
          <w:szCs w:val="20"/>
          <w:lang w:val="en-GB"/>
        </w:rPr>
        <w:t>onsidering the very frequent handovers</w:t>
      </w:r>
      <w:r w:rsidR="00C65A60">
        <w:rPr>
          <w:rFonts w:ascii="Arial" w:eastAsiaTheme="minorEastAsia" w:hAnsi="Arial" w:cs="Arial"/>
          <w:sz w:val="20"/>
          <w:szCs w:val="20"/>
          <w:lang w:val="en-GB"/>
        </w:rPr>
        <w:t xml:space="preserve"> experienced by a given UE</w:t>
      </w:r>
      <w:r w:rsidRPr="009A3E5A">
        <w:rPr>
          <w:rFonts w:ascii="Arial" w:eastAsiaTheme="minorEastAsia" w:hAnsi="Arial" w:cs="Arial"/>
          <w:sz w:val="20"/>
          <w:szCs w:val="20"/>
          <w:lang w:val="en-GB"/>
        </w:rPr>
        <w:t xml:space="preserve"> (in </w:t>
      </w:r>
      <w:r w:rsidR="0006388E">
        <w:rPr>
          <w:rFonts w:ascii="Arial" w:eastAsiaTheme="minorEastAsia" w:hAnsi="Arial" w:cs="Arial"/>
          <w:sz w:val="20"/>
          <w:szCs w:val="20"/>
          <w:lang w:val="en-GB"/>
        </w:rPr>
        <w:t xml:space="preserve">both quasi-fixed earth moving Cell and </w:t>
      </w:r>
      <w:r w:rsidRPr="009A3E5A">
        <w:rPr>
          <w:rFonts w:ascii="Arial" w:eastAsiaTheme="minorEastAsia" w:hAnsi="Arial" w:cs="Arial"/>
          <w:sz w:val="20"/>
          <w:szCs w:val="20"/>
          <w:lang w:val="en-GB"/>
        </w:rPr>
        <w:t>earth moving cell scenario</w:t>
      </w:r>
      <w:r w:rsidR="0006388E">
        <w:rPr>
          <w:rFonts w:ascii="Arial" w:eastAsiaTheme="minorEastAsia" w:hAnsi="Arial" w:cs="Arial"/>
          <w:sz w:val="20"/>
          <w:szCs w:val="20"/>
          <w:lang w:val="en-GB"/>
        </w:rPr>
        <w:t>s</w:t>
      </w:r>
      <w:r w:rsidRPr="009A3E5A">
        <w:rPr>
          <w:rFonts w:ascii="Arial" w:eastAsiaTheme="minorEastAsia" w:hAnsi="Arial" w:cs="Arial"/>
          <w:sz w:val="20"/>
          <w:szCs w:val="20"/>
          <w:lang w:val="en-GB"/>
        </w:rPr>
        <w:t xml:space="preserve">) and </w:t>
      </w:r>
      <w:r w:rsidR="00C65A60">
        <w:rPr>
          <w:rFonts w:ascii="Arial" w:eastAsiaTheme="minorEastAsia" w:hAnsi="Arial" w:cs="Arial"/>
          <w:sz w:val="20"/>
          <w:szCs w:val="20"/>
          <w:lang w:val="en-GB"/>
        </w:rPr>
        <w:t>a</w:t>
      </w:r>
      <w:r w:rsidRPr="009A3E5A">
        <w:rPr>
          <w:rFonts w:ascii="Arial" w:eastAsiaTheme="minorEastAsia" w:hAnsi="Arial" w:cs="Arial"/>
          <w:sz w:val="20"/>
          <w:szCs w:val="20"/>
          <w:lang w:val="en-GB"/>
        </w:rPr>
        <w:t xml:space="preserve"> large amount UEs handover</w:t>
      </w:r>
      <w:r w:rsidR="00C65A60">
        <w:rPr>
          <w:rFonts w:ascii="Arial" w:eastAsiaTheme="minorEastAsia" w:hAnsi="Arial" w:cs="Arial"/>
          <w:sz w:val="20"/>
          <w:szCs w:val="20"/>
          <w:lang w:val="en-GB"/>
        </w:rPr>
        <w:t>s</w:t>
      </w:r>
      <w:r w:rsidRPr="009A3E5A">
        <w:rPr>
          <w:rFonts w:ascii="Arial" w:eastAsiaTheme="minorEastAsia" w:hAnsi="Arial" w:cs="Arial"/>
          <w:sz w:val="20"/>
          <w:szCs w:val="20"/>
          <w:lang w:val="en-GB"/>
        </w:rPr>
        <w:t xml:space="preserve"> at the same time (in </w:t>
      </w:r>
      <w:r w:rsidR="00CF56CA">
        <w:rPr>
          <w:rFonts w:ascii="Arial" w:eastAsiaTheme="minorEastAsia" w:hAnsi="Arial" w:cs="Arial"/>
          <w:sz w:val="20"/>
          <w:szCs w:val="20"/>
          <w:lang w:val="en-GB"/>
        </w:rPr>
        <w:t>satellite switch</w:t>
      </w:r>
      <w:r w:rsidRPr="009A3E5A">
        <w:rPr>
          <w:rFonts w:ascii="Arial" w:eastAsiaTheme="minorEastAsia" w:hAnsi="Arial" w:cs="Arial"/>
          <w:sz w:val="20"/>
          <w:szCs w:val="20"/>
          <w:lang w:val="en-GB"/>
        </w:rPr>
        <w:t xml:space="preserve"> scenario),</w:t>
      </w:r>
      <w:r w:rsidR="0006388E">
        <w:rPr>
          <w:rFonts w:ascii="Arial" w:eastAsiaTheme="minorEastAsia" w:hAnsi="Arial" w:cs="Arial"/>
          <w:sz w:val="20"/>
          <w:szCs w:val="20"/>
          <w:lang w:val="en-GB"/>
        </w:rPr>
        <w:t xml:space="preserve"> how to reduce signalling load</w:t>
      </w:r>
      <w:r w:rsidRPr="009A3E5A">
        <w:rPr>
          <w:rFonts w:ascii="Arial" w:eastAsiaTheme="minorEastAsia" w:hAnsi="Arial" w:cs="Arial"/>
          <w:sz w:val="20"/>
          <w:szCs w:val="20"/>
          <w:lang w:val="en-GB"/>
        </w:rPr>
        <w:t xml:space="preserve"> </w:t>
      </w:r>
      <w:r w:rsidR="0006388E">
        <w:rPr>
          <w:rFonts w:ascii="Arial" w:eastAsiaTheme="minorEastAsia" w:hAnsi="Arial" w:cs="Arial"/>
          <w:sz w:val="20"/>
          <w:szCs w:val="20"/>
          <w:lang w:val="en-GB"/>
        </w:rPr>
        <w:t>during HO procedure is even the one of the most important issues in NTN.</w:t>
      </w:r>
    </w:p>
    <w:p w14:paraId="6CF9B231" w14:textId="4613F7AA" w:rsidR="00852FAE" w:rsidRDefault="00F946CB" w:rsidP="00E26777">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 xml:space="preserve">Two mechanisms have been considered to reduce the signalling overhead during the past meetings. One </w:t>
      </w:r>
      <w:r w:rsidR="002B79CF">
        <w:rPr>
          <w:rFonts w:ascii="Arial" w:eastAsiaTheme="minorEastAsia" w:hAnsi="Arial" w:cs="Arial"/>
          <w:sz w:val="20"/>
          <w:szCs w:val="20"/>
          <w:lang w:val="en-GB"/>
        </w:rPr>
        <w:t>is CHO</w:t>
      </w:r>
      <w:r w:rsidR="009A3E5A" w:rsidRPr="009A3E5A">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which </w:t>
      </w:r>
      <w:r w:rsidR="009A3E5A" w:rsidRPr="009A3E5A">
        <w:rPr>
          <w:rFonts w:ascii="Arial" w:eastAsiaTheme="minorEastAsia" w:hAnsi="Arial" w:cs="Arial"/>
          <w:sz w:val="20"/>
          <w:szCs w:val="20"/>
          <w:lang w:val="en-GB"/>
        </w:rPr>
        <w:t xml:space="preserve">is very important and fundamental feature. With CHO, </w:t>
      </w:r>
      <w:r w:rsidR="002B79CF">
        <w:rPr>
          <w:rFonts w:ascii="Arial" w:eastAsiaTheme="minorEastAsia" w:hAnsi="Arial" w:cs="Arial"/>
          <w:sz w:val="20"/>
          <w:szCs w:val="20"/>
          <w:lang w:val="en-GB"/>
        </w:rPr>
        <w:t>CHO related configuration</w:t>
      </w:r>
      <w:r w:rsidR="00230271">
        <w:rPr>
          <w:rFonts w:ascii="Arial" w:eastAsiaTheme="minorEastAsia" w:hAnsi="Arial" w:cs="Arial"/>
          <w:sz w:val="20"/>
          <w:szCs w:val="20"/>
          <w:lang w:val="en-GB"/>
        </w:rPr>
        <w:t xml:space="preserve"> (e.g. CHO condition and candidate gNBs)</w:t>
      </w:r>
      <w:r w:rsidR="002B79CF">
        <w:rPr>
          <w:rFonts w:ascii="Arial" w:eastAsiaTheme="minorEastAsia" w:hAnsi="Arial" w:cs="Arial"/>
          <w:sz w:val="20"/>
          <w:szCs w:val="20"/>
          <w:lang w:val="en-GB"/>
        </w:rPr>
        <w:t xml:space="preserve"> can be sent by source gNB to UE time ahead</w:t>
      </w:r>
      <w:r w:rsidR="00230271">
        <w:rPr>
          <w:rFonts w:ascii="Arial" w:eastAsiaTheme="minorEastAsia" w:hAnsi="Arial" w:cs="Arial"/>
          <w:sz w:val="20"/>
          <w:szCs w:val="20"/>
          <w:lang w:val="en-GB"/>
        </w:rPr>
        <w:t xml:space="preserve"> of HO execution. UE can evaluate whether CHO condition is met or not the perform the HO execution without HO command, which can </w:t>
      </w:r>
      <w:r w:rsidR="00DB1AA3" w:rsidRPr="009A3E5A">
        <w:rPr>
          <w:rFonts w:ascii="Arial" w:eastAsiaTheme="minorEastAsia" w:hAnsi="Arial" w:cs="Arial"/>
          <w:sz w:val="20"/>
          <w:szCs w:val="20"/>
          <w:lang w:val="en-GB"/>
        </w:rPr>
        <w:t>reduce the handover interruption</w:t>
      </w:r>
      <w:r w:rsidR="00230271">
        <w:rPr>
          <w:rFonts w:ascii="Arial" w:eastAsiaTheme="minorEastAsia" w:hAnsi="Arial" w:cs="Arial"/>
          <w:sz w:val="20"/>
          <w:szCs w:val="20"/>
          <w:lang w:val="en-GB"/>
        </w:rPr>
        <w:t xml:space="preserve"> and HO related signalling</w:t>
      </w:r>
      <w:r w:rsidR="008C5BC9">
        <w:rPr>
          <w:rFonts w:ascii="Arial" w:eastAsiaTheme="minorEastAsia" w:hAnsi="Arial" w:cs="Arial"/>
          <w:sz w:val="20"/>
          <w:szCs w:val="20"/>
          <w:lang w:val="en-GB"/>
        </w:rPr>
        <w:t xml:space="preserve"> largely</w:t>
      </w:r>
      <w:r w:rsidR="00DB1AA3" w:rsidRPr="009A3E5A">
        <w:rPr>
          <w:rFonts w:ascii="Arial" w:eastAsiaTheme="minorEastAsia" w:hAnsi="Arial" w:cs="Arial"/>
          <w:sz w:val="20"/>
          <w:szCs w:val="20"/>
          <w:lang w:val="en-GB"/>
        </w:rPr>
        <w:t xml:space="preserve">, </w:t>
      </w:r>
      <w:r w:rsidR="008C5BC9">
        <w:rPr>
          <w:rFonts w:ascii="Arial" w:eastAsiaTheme="minorEastAsia" w:hAnsi="Arial" w:cs="Arial"/>
          <w:sz w:val="20"/>
          <w:szCs w:val="20"/>
          <w:lang w:val="en-GB"/>
        </w:rPr>
        <w:t xml:space="preserve">the gain is particular high considering the </w:t>
      </w:r>
      <w:r w:rsidR="00DB1AA3" w:rsidRPr="009A3E5A">
        <w:rPr>
          <w:rFonts w:ascii="Arial" w:eastAsiaTheme="minorEastAsia" w:hAnsi="Arial" w:cs="Arial"/>
          <w:sz w:val="20"/>
          <w:szCs w:val="20"/>
          <w:lang w:val="en-GB"/>
        </w:rPr>
        <w:t xml:space="preserve">longer </w:t>
      </w:r>
      <w:r w:rsidR="008C5BC9">
        <w:rPr>
          <w:rFonts w:ascii="Arial" w:eastAsiaTheme="minorEastAsia" w:hAnsi="Arial" w:cs="Arial"/>
          <w:sz w:val="20"/>
          <w:szCs w:val="20"/>
          <w:lang w:val="en-GB"/>
        </w:rPr>
        <w:t xml:space="preserve">gNB-UE RTT </w:t>
      </w:r>
      <w:r w:rsidR="00DB1AA3" w:rsidRPr="009A3E5A">
        <w:rPr>
          <w:rFonts w:ascii="Arial" w:eastAsiaTheme="minorEastAsia" w:hAnsi="Arial" w:cs="Arial"/>
          <w:sz w:val="20"/>
          <w:szCs w:val="20"/>
          <w:lang w:val="en-GB"/>
        </w:rPr>
        <w:t>in NTN scenario</w:t>
      </w:r>
      <w:r w:rsidR="008C5BC9">
        <w:rPr>
          <w:rFonts w:ascii="Arial" w:eastAsiaTheme="minorEastAsia" w:hAnsi="Arial" w:cs="Arial"/>
          <w:sz w:val="20"/>
          <w:szCs w:val="20"/>
          <w:lang w:val="en-GB"/>
        </w:rPr>
        <w:t xml:space="preserve">. </w:t>
      </w:r>
    </w:p>
    <w:p w14:paraId="6E2D7925" w14:textId="1CAFC6ED" w:rsidR="00545E6B" w:rsidRDefault="00F946CB" w:rsidP="00E26777">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 xml:space="preserve">The second mechanism to reduce signalling load of HO procedure is RACH-less. It is obvious that </w:t>
      </w:r>
      <w:r w:rsidR="00545E6B">
        <w:rPr>
          <w:rFonts w:ascii="Arial" w:eastAsiaTheme="minorEastAsia" w:hAnsi="Arial" w:cs="Arial"/>
          <w:sz w:val="20"/>
          <w:szCs w:val="20"/>
          <w:lang w:val="en-GB"/>
        </w:rPr>
        <w:t>RACH-less</w:t>
      </w:r>
      <w:r>
        <w:rPr>
          <w:rFonts w:ascii="Arial" w:eastAsiaTheme="minorEastAsia" w:hAnsi="Arial" w:cs="Arial"/>
          <w:sz w:val="20"/>
          <w:szCs w:val="20"/>
          <w:lang w:val="en-GB"/>
        </w:rPr>
        <w:t xml:space="preserve"> procedure can</w:t>
      </w:r>
      <w:r w:rsidR="00A01460">
        <w:rPr>
          <w:rFonts w:ascii="Arial" w:eastAsiaTheme="minorEastAsia" w:hAnsi="Arial" w:cs="Arial"/>
          <w:sz w:val="20"/>
          <w:szCs w:val="20"/>
          <w:lang w:val="en-GB"/>
        </w:rPr>
        <w:t xml:space="preserve"> largely</w:t>
      </w:r>
      <w:r>
        <w:rPr>
          <w:rFonts w:ascii="Arial" w:eastAsiaTheme="minorEastAsia" w:hAnsi="Arial" w:cs="Arial"/>
          <w:sz w:val="20"/>
          <w:szCs w:val="20"/>
          <w:lang w:val="en-GB"/>
        </w:rPr>
        <w:t xml:space="preserve"> </w:t>
      </w:r>
      <w:r w:rsidR="00545E6B">
        <w:rPr>
          <w:rFonts w:ascii="Arial" w:eastAsiaTheme="minorEastAsia" w:hAnsi="Arial" w:cs="Arial"/>
          <w:sz w:val="20"/>
          <w:szCs w:val="20"/>
          <w:lang w:val="en-GB"/>
        </w:rPr>
        <w:t>reduce the interruption</w:t>
      </w:r>
      <w:r w:rsidR="000455B5">
        <w:rPr>
          <w:rFonts w:ascii="Arial" w:eastAsiaTheme="minorEastAsia" w:hAnsi="Arial" w:cs="Arial"/>
          <w:sz w:val="20"/>
          <w:szCs w:val="20"/>
          <w:lang w:val="en-GB"/>
        </w:rPr>
        <w:t xml:space="preserve"> and avoid RACH signalling storm</w:t>
      </w:r>
      <w:r w:rsidR="00545E6B">
        <w:rPr>
          <w:rFonts w:ascii="Arial" w:eastAsiaTheme="minorEastAsia" w:hAnsi="Arial" w:cs="Arial"/>
          <w:sz w:val="20"/>
          <w:szCs w:val="20"/>
          <w:lang w:val="en-GB"/>
        </w:rPr>
        <w:t xml:space="preserve"> by omitting RACH procedure at target cell.</w:t>
      </w:r>
      <w:r w:rsidR="00E54699">
        <w:rPr>
          <w:rFonts w:ascii="Arial" w:eastAsiaTheme="minorEastAsia" w:hAnsi="Arial" w:cs="Arial"/>
          <w:sz w:val="20"/>
          <w:szCs w:val="20"/>
          <w:lang w:val="en-GB"/>
        </w:rPr>
        <w:t xml:space="preserve"> </w:t>
      </w:r>
    </w:p>
    <w:p w14:paraId="507266A2" w14:textId="4EA413DA" w:rsidR="002B79CF" w:rsidRDefault="002B79CF" w:rsidP="00E26777">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I</w:t>
      </w:r>
      <w:r>
        <w:rPr>
          <w:rFonts w:ascii="Arial" w:eastAsia="等线" w:hAnsi="Arial" w:cs="Arial"/>
          <w:sz w:val="20"/>
          <w:szCs w:val="20"/>
          <w:lang w:val="en-GB" w:eastAsia="zh-CN"/>
        </w:rPr>
        <w:t xml:space="preserve">n email discussion [1], </w:t>
      </w:r>
      <w:r w:rsidR="00175F3C">
        <w:rPr>
          <w:rFonts w:ascii="Arial" w:eastAsia="等线" w:hAnsi="Arial" w:cs="Arial"/>
          <w:sz w:val="20"/>
          <w:szCs w:val="20"/>
          <w:lang w:val="en-GB" w:eastAsia="zh-CN"/>
        </w:rPr>
        <w:t xml:space="preserve">the following proposal has been made, however no final conclusion has been made during the R2#123 meeting. We think RAN2 can confirm to support RACH-less at least time-based CHO combing with RACH-less first. </w:t>
      </w:r>
    </w:p>
    <w:p w14:paraId="5EE7748F" w14:textId="2480536B" w:rsidR="00175F3C" w:rsidRPr="00175F3C" w:rsidRDefault="00175F3C" w:rsidP="00175F3C">
      <w:pPr>
        <w:pStyle w:val="Comments"/>
        <w:rPr>
          <w:rFonts w:ascii="Arial" w:hAnsi="Arial" w:cs="Times New Roman"/>
          <w:sz w:val="20"/>
          <w:szCs w:val="20"/>
        </w:rPr>
      </w:pPr>
      <w:r w:rsidRPr="00175F3C">
        <w:rPr>
          <w:rFonts w:ascii="Arial" w:eastAsia="等线" w:hAnsi="Arial" w:cs="Arial"/>
          <w:sz w:val="20"/>
          <w:szCs w:val="20"/>
          <w:lang w:eastAsia="zh-CN"/>
        </w:rPr>
        <w:t>“</w:t>
      </w:r>
      <w:r w:rsidRPr="00175F3C">
        <w:rPr>
          <w:sz w:val="20"/>
          <w:szCs w:val="20"/>
        </w:rPr>
        <w:t>Support time-based CHO combining with RACH-less.</w:t>
      </w:r>
      <w:r w:rsidRPr="00175F3C">
        <w:rPr>
          <w:rFonts w:ascii="Arial" w:eastAsia="等线" w:hAnsi="Arial" w:cs="Arial"/>
          <w:sz w:val="20"/>
          <w:szCs w:val="20"/>
          <w:lang w:eastAsia="zh-CN"/>
        </w:rPr>
        <w:t>”</w:t>
      </w:r>
    </w:p>
    <w:p w14:paraId="098DAE06" w14:textId="4B10EEF6" w:rsidR="009A3E5A" w:rsidRDefault="005B1B76" w:rsidP="00E26777">
      <w:pPr>
        <w:snapToGrid w:val="0"/>
        <w:spacing w:before="120" w:after="120" w:line="0" w:lineRule="atLeast"/>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Proposal 1: </w:t>
      </w:r>
      <w:r w:rsidR="00DC40A3">
        <w:rPr>
          <w:rFonts w:ascii="Arial" w:eastAsiaTheme="minorEastAsia" w:hAnsi="Arial" w:cs="Arial"/>
          <w:b/>
          <w:bCs/>
          <w:sz w:val="20"/>
          <w:szCs w:val="20"/>
          <w:lang w:val="en-GB"/>
        </w:rPr>
        <w:t>RAN2</w:t>
      </w:r>
      <w:r w:rsidR="00F36DAE">
        <w:rPr>
          <w:rFonts w:ascii="Arial" w:eastAsiaTheme="minorEastAsia" w:hAnsi="Arial" w:cs="Arial"/>
          <w:b/>
          <w:bCs/>
          <w:sz w:val="20"/>
          <w:szCs w:val="20"/>
          <w:lang w:val="en-GB"/>
        </w:rPr>
        <w:t xml:space="preserve"> confirms to</w:t>
      </w:r>
      <w:r w:rsidR="00DC40A3">
        <w:rPr>
          <w:rFonts w:ascii="Arial" w:eastAsiaTheme="minorEastAsia" w:hAnsi="Arial" w:cs="Arial"/>
          <w:b/>
          <w:bCs/>
          <w:sz w:val="20"/>
          <w:szCs w:val="20"/>
          <w:lang w:val="en-GB"/>
        </w:rPr>
        <w:t xml:space="preserve"> </w:t>
      </w:r>
      <w:r>
        <w:rPr>
          <w:rFonts w:ascii="Arial" w:eastAsiaTheme="minorEastAsia" w:hAnsi="Arial" w:cs="Arial"/>
          <w:b/>
          <w:bCs/>
          <w:sz w:val="20"/>
          <w:szCs w:val="20"/>
          <w:lang w:val="en-GB"/>
        </w:rPr>
        <w:t xml:space="preserve">support </w:t>
      </w:r>
      <w:r w:rsidR="00175F3C">
        <w:rPr>
          <w:rFonts w:ascii="Arial" w:eastAsiaTheme="minorEastAsia" w:hAnsi="Arial" w:cs="Arial"/>
          <w:b/>
          <w:bCs/>
          <w:sz w:val="20"/>
          <w:szCs w:val="20"/>
          <w:lang w:val="en-GB"/>
        </w:rPr>
        <w:t>(at least) time-based CHO combing with RACH-less</w:t>
      </w:r>
      <w:r w:rsidR="00F36DAE">
        <w:rPr>
          <w:rFonts w:ascii="Arial" w:eastAsiaTheme="minorEastAsia" w:hAnsi="Arial" w:cs="Arial"/>
          <w:b/>
          <w:bCs/>
          <w:sz w:val="20"/>
          <w:szCs w:val="20"/>
          <w:lang w:val="en-GB"/>
        </w:rPr>
        <w:t>.</w:t>
      </w:r>
    </w:p>
    <w:p w14:paraId="1CEADAF1" w14:textId="0DA61AB7" w:rsidR="009844D9" w:rsidRDefault="009844D9" w:rsidP="00E26777">
      <w:pPr>
        <w:snapToGrid w:val="0"/>
        <w:spacing w:before="120" w:after="120" w:line="0" w:lineRule="atLeast"/>
        <w:rPr>
          <w:rFonts w:ascii="Arial" w:eastAsiaTheme="minorEastAsia" w:hAnsi="Arial" w:cs="Arial"/>
          <w:b/>
          <w:bCs/>
          <w:sz w:val="20"/>
          <w:szCs w:val="20"/>
          <w:lang w:val="en-GB"/>
        </w:rPr>
      </w:pPr>
    </w:p>
    <w:p w14:paraId="10F379F8" w14:textId="7C0C2010" w:rsidR="002007DE" w:rsidRDefault="00DA63F2" w:rsidP="00E26777">
      <w:pPr>
        <w:pStyle w:val="2"/>
        <w:spacing w:before="120" w:after="120" w:line="0" w:lineRule="atLeast"/>
      </w:pPr>
      <w:r>
        <w:t>Issue</w:t>
      </w:r>
      <w:r w:rsidR="00352CB6">
        <w:t>s</w:t>
      </w:r>
      <w:r>
        <w:t xml:space="preserve"> of</w:t>
      </w:r>
      <w:r w:rsidR="002007DE">
        <w:t xml:space="preserve"> RACH-less CHO</w:t>
      </w:r>
    </w:p>
    <w:p w14:paraId="748E44D4" w14:textId="3031DACC" w:rsidR="002007DE" w:rsidRDefault="000275D8" w:rsidP="00E26777">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Two issues have been mentioned regarding support RACH-less CHO</w:t>
      </w:r>
    </w:p>
    <w:p w14:paraId="1B36DC96" w14:textId="389BED07" w:rsidR="000275D8" w:rsidRPr="000275D8" w:rsidRDefault="000275D8" w:rsidP="00E26777">
      <w:pPr>
        <w:pStyle w:val="afc"/>
        <w:numPr>
          <w:ilvl w:val="0"/>
          <w:numId w:val="35"/>
        </w:numPr>
        <w:snapToGrid w:val="0"/>
        <w:spacing w:before="120" w:after="120" w:line="0" w:lineRule="atLeast"/>
        <w:rPr>
          <w:rFonts w:ascii="Arial" w:eastAsiaTheme="minorEastAsia" w:hAnsi="Arial" w:cs="Arial"/>
          <w:sz w:val="20"/>
          <w:szCs w:val="20"/>
          <w:lang w:val="en-GB"/>
        </w:rPr>
      </w:pPr>
      <w:r w:rsidRPr="000275D8">
        <w:rPr>
          <w:rFonts w:ascii="Arial" w:eastAsiaTheme="minorEastAsia" w:hAnsi="Arial" w:cs="Arial"/>
          <w:sz w:val="20"/>
          <w:szCs w:val="20"/>
          <w:lang w:val="en-GB"/>
        </w:rPr>
        <w:t xml:space="preserve">validity of pre-allocated grant and potential waste of reserved resource; </w:t>
      </w:r>
    </w:p>
    <w:p w14:paraId="341805AB" w14:textId="0DEC4C83" w:rsidR="000275D8" w:rsidRDefault="000275D8" w:rsidP="00E26777">
      <w:pPr>
        <w:pStyle w:val="afc"/>
        <w:numPr>
          <w:ilvl w:val="0"/>
          <w:numId w:val="35"/>
        </w:numPr>
        <w:snapToGrid w:val="0"/>
        <w:spacing w:before="120" w:after="120" w:line="0" w:lineRule="atLeast"/>
        <w:rPr>
          <w:rFonts w:ascii="Arial" w:eastAsiaTheme="minorEastAsia" w:hAnsi="Arial" w:cs="Arial"/>
          <w:sz w:val="20"/>
          <w:szCs w:val="20"/>
          <w:lang w:val="en-GB"/>
        </w:rPr>
      </w:pPr>
      <w:r w:rsidRPr="000275D8">
        <w:rPr>
          <w:rFonts w:ascii="Arial" w:eastAsiaTheme="minorEastAsia" w:hAnsi="Arial" w:cs="Arial"/>
          <w:sz w:val="20"/>
          <w:szCs w:val="20"/>
          <w:lang w:val="en-GB"/>
        </w:rPr>
        <w:lastRenderedPageBreak/>
        <w:t>when/how to provide dynamic grant in PDCCH.</w:t>
      </w:r>
    </w:p>
    <w:p w14:paraId="58C98A35" w14:textId="3F7F7718" w:rsidR="00D00001" w:rsidRDefault="005C6C74" w:rsidP="00E26777">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W</w:t>
      </w:r>
      <w:r>
        <w:rPr>
          <w:rFonts w:ascii="Arial" w:eastAsia="等线" w:hAnsi="Arial" w:cs="Arial"/>
          <w:sz w:val="20"/>
          <w:szCs w:val="20"/>
          <w:lang w:val="en-GB" w:eastAsia="zh-CN"/>
        </w:rPr>
        <w:t xml:space="preserve">e can firstly see why in CHO scenario these two issues will be raised. </w:t>
      </w:r>
      <w:r w:rsidR="002B79CF">
        <w:rPr>
          <w:rFonts w:ascii="Arial" w:eastAsia="等线" w:hAnsi="Arial" w:cs="Arial"/>
          <w:sz w:val="20"/>
          <w:szCs w:val="20"/>
          <w:lang w:val="en-GB" w:eastAsia="zh-CN"/>
        </w:rPr>
        <w:t xml:space="preserve">In RACH-less scenario, the UL Grant for initial message transmission from UE to target gNB is required to be sent by source gNB to </w:t>
      </w:r>
      <w:r w:rsidR="00B51C97">
        <w:rPr>
          <w:rFonts w:ascii="Arial" w:eastAsia="等线" w:hAnsi="Arial" w:cs="Arial"/>
          <w:sz w:val="20"/>
          <w:szCs w:val="20"/>
          <w:lang w:val="en-GB" w:eastAsia="zh-CN"/>
        </w:rPr>
        <w:t xml:space="preserve">UE. </w:t>
      </w:r>
    </w:p>
    <w:p w14:paraId="7A033E05" w14:textId="21A03667" w:rsidR="00AD2CBD" w:rsidRPr="00D00001" w:rsidRDefault="00B51C97" w:rsidP="00E26777">
      <w:pPr>
        <w:snapToGrid w:val="0"/>
        <w:spacing w:before="120" w:after="120" w:line="0" w:lineRule="atLeast"/>
        <w:rPr>
          <w:rFonts w:ascii="Arial" w:eastAsia="等线" w:hAnsi="Arial" w:cs="Arial"/>
          <w:sz w:val="20"/>
          <w:szCs w:val="20"/>
          <w:lang w:val="en-GB" w:eastAsia="zh-CN"/>
        </w:rPr>
      </w:pPr>
      <w:r>
        <w:rPr>
          <w:rFonts w:ascii="Arial" w:eastAsia="等线" w:hAnsi="Arial" w:cs="Arial"/>
          <w:sz w:val="20"/>
          <w:szCs w:val="20"/>
          <w:lang w:val="en-GB" w:eastAsia="zh-CN"/>
        </w:rPr>
        <w:t xml:space="preserve">For normal HO, these two issues don’t exist. </w:t>
      </w:r>
      <w:r w:rsidR="00C1153F">
        <w:rPr>
          <w:rFonts w:ascii="Arial" w:eastAsia="等线" w:hAnsi="Arial" w:cs="Arial"/>
          <w:sz w:val="20"/>
          <w:szCs w:val="20"/>
          <w:lang w:val="en-GB" w:eastAsia="zh-CN"/>
        </w:rPr>
        <w:t>In</w:t>
      </w:r>
      <w:r w:rsidR="00153C7B">
        <w:rPr>
          <w:rFonts w:ascii="Arial" w:eastAsia="等线" w:hAnsi="Arial" w:cs="Arial"/>
          <w:sz w:val="20"/>
          <w:szCs w:val="20"/>
          <w:lang w:val="en-GB" w:eastAsia="zh-CN"/>
        </w:rPr>
        <w:t xml:space="preserve"> case</w:t>
      </w:r>
      <w:r w:rsidR="005444CA">
        <w:rPr>
          <w:rFonts w:ascii="Arial" w:eastAsia="等线" w:hAnsi="Arial" w:cs="Arial"/>
          <w:sz w:val="20"/>
          <w:szCs w:val="20"/>
          <w:lang w:val="en-GB" w:eastAsia="zh-CN"/>
        </w:rPr>
        <w:t xml:space="preserve"> </w:t>
      </w:r>
      <w:r w:rsidR="00C1153F">
        <w:rPr>
          <w:rFonts w:ascii="Arial" w:eastAsia="等线" w:hAnsi="Arial" w:cs="Arial"/>
          <w:sz w:val="20"/>
          <w:szCs w:val="20"/>
          <w:lang w:val="en-GB" w:eastAsia="zh-CN"/>
        </w:rPr>
        <w:t>that</w:t>
      </w:r>
      <w:r w:rsidR="005444CA">
        <w:rPr>
          <w:rFonts w:ascii="Arial" w:eastAsia="等线" w:hAnsi="Arial" w:cs="Arial"/>
          <w:sz w:val="20"/>
          <w:szCs w:val="20"/>
          <w:lang w:val="en-GB" w:eastAsia="zh-CN"/>
        </w:rPr>
        <w:t xml:space="preserve"> pre-allocated grant is reserved for the UE, </w:t>
      </w:r>
      <w:r w:rsidR="00D00001">
        <w:rPr>
          <w:rFonts w:ascii="Arial" w:eastAsia="等线" w:hAnsi="Arial" w:cs="Arial"/>
          <w:sz w:val="20"/>
          <w:szCs w:val="20"/>
          <w:lang w:val="en-GB" w:eastAsia="zh-CN"/>
        </w:rPr>
        <w:t xml:space="preserve">source gNB makes to decision to perform the HO first, and start the negotiation procedure with target gNB. Target </w:t>
      </w:r>
      <w:r w:rsidR="00EA244C">
        <w:rPr>
          <w:rFonts w:ascii="Arial" w:eastAsia="等线" w:hAnsi="Arial" w:cs="Arial"/>
          <w:sz w:val="20"/>
          <w:szCs w:val="20"/>
          <w:lang w:val="en-GB" w:eastAsia="zh-CN"/>
        </w:rPr>
        <w:t>gNB</w:t>
      </w:r>
      <w:r w:rsidR="00D00001">
        <w:rPr>
          <w:rFonts w:ascii="Arial" w:eastAsia="等线" w:hAnsi="Arial" w:cs="Arial"/>
          <w:sz w:val="20"/>
          <w:szCs w:val="20"/>
          <w:lang w:val="en-GB" w:eastAsia="zh-CN"/>
        </w:rPr>
        <w:t xml:space="preserve"> is aware of that the HO execution will be performed immediately upon the reception of HO command by the UE, therefore gNB will</w:t>
      </w:r>
      <w:r w:rsidR="00EA244C">
        <w:rPr>
          <w:rFonts w:ascii="Arial" w:eastAsia="等线" w:hAnsi="Arial" w:cs="Arial"/>
          <w:sz w:val="20"/>
          <w:szCs w:val="20"/>
          <w:lang w:val="en-GB" w:eastAsia="zh-CN"/>
        </w:rPr>
        <w:t xml:space="preserve"> reserve the sources</w:t>
      </w:r>
      <w:r w:rsidR="00D00001">
        <w:rPr>
          <w:rFonts w:ascii="Arial" w:eastAsia="等线" w:hAnsi="Arial" w:cs="Arial"/>
          <w:sz w:val="20"/>
          <w:szCs w:val="20"/>
          <w:lang w:val="en-GB" w:eastAsia="zh-CN"/>
        </w:rPr>
        <w:t xml:space="preserve"> for UE for the initial UL message transmission</w:t>
      </w:r>
      <w:r w:rsidR="00EA244C">
        <w:rPr>
          <w:rFonts w:ascii="Arial" w:eastAsia="等线" w:hAnsi="Arial" w:cs="Arial"/>
          <w:sz w:val="20"/>
          <w:szCs w:val="20"/>
          <w:lang w:val="en-GB" w:eastAsia="zh-CN"/>
        </w:rPr>
        <w:t xml:space="preserve"> and send the related information to source gNB during HO preparation phase</w:t>
      </w:r>
      <w:r w:rsidR="00D00001">
        <w:rPr>
          <w:rFonts w:ascii="Arial" w:eastAsia="等线" w:hAnsi="Arial" w:cs="Arial"/>
          <w:sz w:val="20"/>
          <w:szCs w:val="20"/>
          <w:lang w:val="en-GB" w:eastAsia="zh-CN"/>
        </w:rPr>
        <w:t xml:space="preserve">. In </w:t>
      </w:r>
    </w:p>
    <w:p w14:paraId="4BDA4018" w14:textId="7DE9C19E" w:rsidR="00C22F32" w:rsidRPr="008F388B" w:rsidRDefault="00B51C97" w:rsidP="00C22F32">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H</w:t>
      </w:r>
      <w:r>
        <w:rPr>
          <w:rFonts w:ascii="Arial" w:eastAsia="等线" w:hAnsi="Arial" w:cs="Arial"/>
          <w:sz w:val="20"/>
          <w:szCs w:val="20"/>
          <w:lang w:val="en-GB" w:eastAsia="zh-CN"/>
        </w:rPr>
        <w:t xml:space="preserve">owever for CHO, </w:t>
      </w:r>
      <w:r w:rsidR="000E4EE3">
        <w:rPr>
          <w:rFonts w:ascii="Arial" w:eastAsia="等线" w:hAnsi="Arial" w:cs="Arial"/>
          <w:sz w:val="20"/>
          <w:szCs w:val="20"/>
          <w:lang w:val="en-GB" w:eastAsia="zh-CN"/>
        </w:rPr>
        <w:t>once source gNB decides to pe</w:t>
      </w:r>
      <w:r w:rsidR="00C22F32">
        <w:rPr>
          <w:rFonts w:ascii="Arial" w:eastAsia="等线" w:hAnsi="Arial" w:cs="Arial"/>
          <w:sz w:val="20"/>
          <w:szCs w:val="20"/>
          <w:lang w:val="en-GB" w:eastAsia="zh-CN"/>
        </w:rPr>
        <w:t xml:space="preserve">rform CHO, source gNB will first negotiate with target gNB and candidate gNBs. </w:t>
      </w:r>
      <w:r w:rsidR="008F388B">
        <w:rPr>
          <w:rFonts w:ascii="Arial" w:eastAsia="等线" w:hAnsi="Arial" w:cs="Arial"/>
          <w:sz w:val="20"/>
          <w:szCs w:val="20"/>
          <w:lang w:val="en-GB" w:eastAsia="zh-CN"/>
        </w:rPr>
        <w:t>Target gNB and candidate gNBs still need to reserve the sources for UE at this stage.However all the gNBs including source gNB, target gNB and candidate gNBs are not ware of when UE performs the CHO execution exactly.</w:t>
      </w:r>
      <w:r w:rsidR="008F388B">
        <w:rPr>
          <w:rFonts w:ascii="Arial" w:eastAsia="等线" w:hAnsi="Arial" w:cs="Arial" w:hint="eastAsia"/>
          <w:sz w:val="20"/>
          <w:szCs w:val="20"/>
          <w:lang w:val="en-GB" w:eastAsia="zh-CN"/>
        </w:rPr>
        <w:t xml:space="preserve"> </w:t>
      </w:r>
      <w:r w:rsidR="008F388B">
        <w:rPr>
          <w:rFonts w:ascii="Arial" w:eastAsiaTheme="minorEastAsia" w:hAnsi="Arial" w:cs="Arial"/>
          <w:sz w:val="20"/>
          <w:szCs w:val="20"/>
          <w:lang w:val="en-GB"/>
        </w:rPr>
        <w:t>T</w:t>
      </w:r>
      <w:r w:rsidR="00C22F32" w:rsidRPr="009A3E5A">
        <w:rPr>
          <w:rFonts w:ascii="Arial" w:eastAsiaTheme="minorEastAsia" w:hAnsi="Arial" w:cs="Arial"/>
          <w:sz w:val="20"/>
          <w:szCs w:val="20"/>
          <w:lang w:val="en-GB"/>
        </w:rPr>
        <w:t xml:space="preserve">he pre-allocated grant might be </w:t>
      </w:r>
      <w:r w:rsidR="008F388B">
        <w:rPr>
          <w:rFonts w:ascii="Arial" w:eastAsiaTheme="minorEastAsia" w:hAnsi="Arial" w:cs="Arial"/>
          <w:sz w:val="20"/>
          <w:szCs w:val="20"/>
          <w:lang w:val="en-GB"/>
        </w:rPr>
        <w:t xml:space="preserve">wasted or even </w:t>
      </w:r>
      <w:r w:rsidR="00C22F32" w:rsidRPr="009A3E5A">
        <w:rPr>
          <w:rFonts w:ascii="Arial" w:eastAsiaTheme="minorEastAsia" w:hAnsi="Arial" w:cs="Arial"/>
          <w:sz w:val="20"/>
          <w:szCs w:val="20"/>
          <w:lang w:val="en-GB"/>
        </w:rPr>
        <w:t>not used</w:t>
      </w:r>
      <w:r w:rsidR="008F388B">
        <w:rPr>
          <w:rFonts w:ascii="Arial" w:eastAsiaTheme="minorEastAsia" w:hAnsi="Arial" w:cs="Arial"/>
          <w:sz w:val="20"/>
          <w:szCs w:val="20"/>
          <w:lang w:val="en-GB"/>
        </w:rPr>
        <w:t>.</w:t>
      </w:r>
    </w:p>
    <w:p w14:paraId="73DD687D" w14:textId="01815E4D" w:rsidR="00C22F32" w:rsidRPr="00C22F32" w:rsidRDefault="00C22F32" w:rsidP="00E26777">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F</w:t>
      </w:r>
      <w:r>
        <w:rPr>
          <w:rFonts w:ascii="Arial" w:eastAsia="等线" w:hAnsi="Arial" w:cs="Arial"/>
          <w:sz w:val="20"/>
          <w:szCs w:val="20"/>
          <w:lang w:val="en-GB" w:eastAsia="zh-CN"/>
        </w:rPr>
        <w:t xml:space="preserve">or dynamic grant scenario, the issue is similar which is also </w:t>
      </w:r>
      <w:r>
        <w:rPr>
          <w:rFonts w:ascii="Arial" w:eastAsiaTheme="minorEastAsia" w:hAnsi="Arial" w:cs="Arial"/>
          <w:sz w:val="20"/>
          <w:szCs w:val="20"/>
          <w:lang w:val="en-GB"/>
        </w:rPr>
        <w:t>coming from uncertainty of the CHO execution timing.</w:t>
      </w:r>
      <w:r>
        <w:rPr>
          <w:rFonts w:ascii="Arial" w:eastAsia="等线" w:hAnsi="Arial" w:cs="Arial"/>
          <w:sz w:val="20"/>
          <w:szCs w:val="20"/>
          <w:lang w:val="en-GB" w:eastAsia="zh-CN"/>
        </w:rPr>
        <w:t xml:space="preserve"> Target gNB cannot predicate the CHO timing clearly and furtherly has no idea when</w:t>
      </w:r>
    </w:p>
    <w:p w14:paraId="6C035E79" w14:textId="1E6853E9" w:rsidR="008409BB" w:rsidRPr="00DF57B2" w:rsidRDefault="00DF57B2" w:rsidP="008409BB">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F</w:t>
      </w:r>
      <w:r>
        <w:rPr>
          <w:rFonts w:ascii="Arial" w:eastAsia="等线" w:hAnsi="Arial" w:cs="Arial"/>
          <w:sz w:val="20"/>
          <w:szCs w:val="20"/>
          <w:lang w:val="en-GB" w:eastAsia="zh-CN"/>
        </w:rPr>
        <w:t xml:space="preserve">or time-based </w:t>
      </w:r>
      <w:r w:rsidR="00C43AB6">
        <w:rPr>
          <w:rFonts w:ascii="Arial" w:eastAsia="等线" w:hAnsi="Arial" w:cs="Arial"/>
          <w:sz w:val="20"/>
          <w:szCs w:val="20"/>
          <w:lang w:val="en-GB" w:eastAsia="zh-CN"/>
        </w:rPr>
        <w:t xml:space="preserve">CHO </w:t>
      </w:r>
      <w:r>
        <w:rPr>
          <w:rFonts w:ascii="Arial" w:eastAsia="等线" w:hAnsi="Arial" w:cs="Arial"/>
          <w:sz w:val="20"/>
          <w:szCs w:val="20"/>
          <w:lang w:val="en-GB" w:eastAsia="zh-CN"/>
        </w:rPr>
        <w:t xml:space="preserve">scenario, the issue might be able to be solved easily. </w:t>
      </w:r>
      <w:r w:rsidR="00770E25">
        <w:rPr>
          <w:rFonts w:ascii="Arial" w:eastAsia="等线" w:hAnsi="Arial" w:cs="Arial"/>
          <w:sz w:val="20"/>
          <w:szCs w:val="20"/>
          <w:lang w:val="en-GB" w:eastAsia="zh-CN"/>
        </w:rPr>
        <w:t>UE needs to perform the CHO during the time duration [threshold, threshold + duration]</w:t>
      </w:r>
      <w:r w:rsidR="00CF0C24">
        <w:rPr>
          <w:rFonts w:ascii="Arial" w:eastAsia="等线" w:hAnsi="Arial" w:cs="Arial"/>
          <w:sz w:val="20"/>
          <w:szCs w:val="20"/>
          <w:lang w:val="en-GB" w:eastAsia="zh-CN"/>
        </w:rPr>
        <w:t>, therefore gNBs can predict when to allocate the UL Grant</w:t>
      </w:r>
      <w:r w:rsidR="00770E25">
        <w:rPr>
          <w:rFonts w:ascii="Arial" w:eastAsia="等线" w:hAnsi="Arial" w:cs="Arial"/>
          <w:sz w:val="20"/>
          <w:szCs w:val="20"/>
          <w:lang w:val="en-GB" w:eastAsia="zh-CN"/>
        </w:rPr>
        <w:t xml:space="preserve">. </w:t>
      </w:r>
      <w:r w:rsidR="008409BB">
        <w:rPr>
          <w:rFonts w:ascii="Arial" w:eastAsia="等线" w:hAnsi="Arial" w:cs="Arial" w:hint="eastAsia"/>
          <w:sz w:val="20"/>
          <w:szCs w:val="20"/>
          <w:lang w:val="en-GB" w:eastAsia="zh-CN"/>
        </w:rPr>
        <w:t>H</w:t>
      </w:r>
      <w:r w:rsidR="008409BB">
        <w:rPr>
          <w:rFonts w:ascii="Arial" w:eastAsia="等线" w:hAnsi="Arial" w:cs="Arial"/>
          <w:sz w:val="20"/>
          <w:szCs w:val="20"/>
          <w:lang w:val="en-GB" w:eastAsia="zh-CN"/>
        </w:rPr>
        <w:t xml:space="preserve">owever for general CHO scenario, </w:t>
      </w:r>
      <w:r w:rsidR="008409BB">
        <w:rPr>
          <w:rFonts w:ascii="Arial" w:eastAsiaTheme="minorEastAsia" w:hAnsi="Arial" w:cs="Arial"/>
          <w:sz w:val="20"/>
          <w:szCs w:val="20"/>
          <w:lang w:val="en-GB"/>
        </w:rPr>
        <w:t xml:space="preserve">uncertainty of the CHO execution timing will anyway exist and should be solved. </w:t>
      </w:r>
    </w:p>
    <w:p w14:paraId="277AF872" w14:textId="2CE6C4DC" w:rsidR="00DF57B2" w:rsidRPr="008409BB" w:rsidRDefault="00DF57B2" w:rsidP="00DF57B2">
      <w:pPr>
        <w:snapToGrid w:val="0"/>
        <w:spacing w:before="120" w:after="120" w:line="0" w:lineRule="atLeast"/>
        <w:rPr>
          <w:rFonts w:ascii="Arial" w:eastAsia="等线" w:hAnsi="Arial" w:cs="Arial"/>
          <w:b/>
          <w:bCs/>
          <w:sz w:val="20"/>
          <w:szCs w:val="20"/>
          <w:lang w:val="en-GB" w:eastAsia="zh-CN"/>
        </w:rPr>
      </w:pPr>
      <w:r w:rsidRPr="008409BB">
        <w:rPr>
          <w:rFonts w:ascii="Arial" w:eastAsia="等线" w:hAnsi="Arial" w:cs="Arial"/>
          <w:b/>
          <w:bCs/>
          <w:sz w:val="20"/>
          <w:szCs w:val="20"/>
          <w:lang w:val="en-GB" w:eastAsia="zh-CN"/>
        </w:rPr>
        <w:t xml:space="preserve">Observation: </w:t>
      </w:r>
      <w:r w:rsidR="00C43AB6" w:rsidRPr="008409BB">
        <w:rPr>
          <w:rFonts w:ascii="Arial" w:eastAsia="等线" w:hAnsi="Arial" w:cs="Arial"/>
          <w:b/>
          <w:bCs/>
          <w:sz w:val="20"/>
          <w:szCs w:val="20"/>
          <w:lang w:val="en-GB" w:eastAsia="zh-CN"/>
        </w:rPr>
        <w:t>The two issues can be solved for time-based CHO scenario.</w:t>
      </w:r>
      <w:r w:rsidRPr="008409BB">
        <w:rPr>
          <w:rFonts w:ascii="Arial" w:eastAsia="等线" w:hAnsi="Arial" w:cs="Arial"/>
          <w:b/>
          <w:bCs/>
          <w:sz w:val="20"/>
          <w:szCs w:val="20"/>
          <w:lang w:val="en-GB" w:eastAsia="zh-CN"/>
        </w:rPr>
        <w:t xml:space="preserve"> </w:t>
      </w:r>
    </w:p>
    <w:p w14:paraId="72130111" w14:textId="3803AD37" w:rsidR="005320C7" w:rsidRDefault="005320C7" w:rsidP="00E26777">
      <w:pPr>
        <w:snapToGrid w:val="0"/>
        <w:spacing w:before="120" w:after="120" w:line="0" w:lineRule="atLeast"/>
        <w:rPr>
          <w:rFonts w:ascii="Arial" w:eastAsia="等线" w:hAnsi="Arial" w:cs="Arial"/>
          <w:b/>
          <w:bCs/>
          <w:sz w:val="20"/>
          <w:szCs w:val="20"/>
          <w:lang w:val="en-GB" w:eastAsia="zh-CN"/>
        </w:rPr>
      </w:pPr>
      <w:r w:rsidRPr="008409BB">
        <w:rPr>
          <w:rFonts w:ascii="Arial" w:eastAsia="等线" w:hAnsi="Arial" w:cs="Arial"/>
          <w:b/>
          <w:bCs/>
          <w:sz w:val="20"/>
          <w:szCs w:val="20"/>
          <w:lang w:val="en-GB" w:eastAsia="zh-CN"/>
        </w:rPr>
        <w:t xml:space="preserve">Proposal </w:t>
      </w:r>
      <w:r w:rsidR="006525D3" w:rsidRPr="008409BB">
        <w:rPr>
          <w:rFonts w:ascii="Arial" w:eastAsia="等线" w:hAnsi="Arial" w:cs="Arial"/>
          <w:b/>
          <w:bCs/>
          <w:sz w:val="20"/>
          <w:szCs w:val="20"/>
          <w:lang w:val="en-GB" w:eastAsia="zh-CN"/>
        </w:rPr>
        <w:t>2</w:t>
      </w:r>
      <w:r w:rsidRPr="008409BB">
        <w:rPr>
          <w:rFonts w:ascii="Arial" w:eastAsia="等线" w:hAnsi="Arial" w:cs="Arial"/>
          <w:b/>
          <w:bCs/>
          <w:sz w:val="20"/>
          <w:szCs w:val="20"/>
          <w:lang w:val="en-GB" w:eastAsia="zh-CN"/>
        </w:rPr>
        <w:t xml:space="preserve">: </w:t>
      </w:r>
      <w:r w:rsidR="00CF0C24">
        <w:rPr>
          <w:rFonts w:ascii="Arial" w:eastAsia="等线" w:hAnsi="Arial" w:cs="Arial"/>
          <w:b/>
          <w:bCs/>
          <w:sz w:val="20"/>
          <w:szCs w:val="20"/>
          <w:lang w:val="en-GB" w:eastAsia="zh-CN"/>
        </w:rPr>
        <w:t>Recommend RAN2 to discuss the solution for general CHO + RACH-less scenario.</w:t>
      </w:r>
      <w:r w:rsidRPr="008409BB">
        <w:rPr>
          <w:rFonts w:ascii="Arial" w:eastAsia="等线" w:hAnsi="Arial" w:cs="Arial"/>
          <w:b/>
          <w:bCs/>
          <w:sz w:val="20"/>
          <w:szCs w:val="20"/>
          <w:lang w:val="en-GB" w:eastAsia="zh-CN"/>
        </w:rPr>
        <w:t xml:space="preserve"> </w:t>
      </w:r>
    </w:p>
    <w:p w14:paraId="7293DCB3" w14:textId="77777777" w:rsidR="004A42A8" w:rsidRDefault="004A42A8" w:rsidP="00E26777">
      <w:pPr>
        <w:snapToGrid w:val="0"/>
        <w:spacing w:before="120" w:after="120" w:line="0" w:lineRule="atLeast"/>
        <w:rPr>
          <w:rFonts w:ascii="Arial" w:eastAsia="等线" w:hAnsi="Arial" w:cs="Arial"/>
          <w:b/>
          <w:bCs/>
          <w:sz w:val="20"/>
          <w:szCs w:val="20"/>
          <w:lang w:val="en-GB" w:eastAsia="zh-CN"/>
        </w:rPr>
      </w:pPr>
    </w:p>
    <w:p w14:paraId="638EED0E" w14:textId="793E4D6C" w:rsidR="004A42A8" w:rsidRDefault="00893741" w:rsidP="004A42A8">
      <w:pPr>
        <w:pStyle w:val="2"/>
        <w:spacing w:before="120" w:after="120" w:line="0" w:lineRule="atLeast"/>
      </w:pPr>
      <w:r>
        <w:t>Additional Enhancements for RACH-less HO completion</w:t>
      </w:r>
    </w:p>
    <w:p w14:paraId="7D29161D" w14:textId="6B521DA1" w:rsidR="004A42A8" w:rsidRDefault="00893741" w:rsidP="004A42A8">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During R2#122 meeting, the following agreement has been made. It implies that the legacy LTE approach which is NW sends the UE Contention Resolution Identity MAC CE is reused for RACH-less HO completion. However still some companies consider that any PDCCH/PDSCH addressed to C-RNTI can be used for RACH</w:t>
      </w:r>
      <w:r w:rsidR="00140764">
        <w:rPr>
          <w:rFonts w:ascii="Arial" w:eastAsiaTheme="minorEastAsia" w:hAnsi="Arial" w:cs="Arial"/>
          <w:sz w:val="20"/>
          <w:szCs w:val="20"/>
          <w:lang w:val="en-GB"/>
        </w:rPr>
        <w:t>-less HO completion</w:t>
      </w:r>
      <w:r w:rsidR="00EF3ACA">
        <w:rPr>
          <w:rFonts w:ascii="Arial" w:eastAsiaTheme="minorEastAsia" w:hAnsi="Arial" w:cs="Arial"/>
          <w:sz w:val="20"/>
          <w:szCs w:val="20"/>
          <w:lang w:val="en-GB"/>
        </w:rPr>
        <w:t>.</w:t>
      </w:r>
    </w:p>
    <w:p w14:paraId="5FE01E8F" w14:textId="730B9F02" w:rsidR="00893741" w:rsidRPr="00893741" w:rsidRDefault="00140764" w:rsidP="00893741">
      <w:pPr>
        <w:snapToGrid w:val="0"/>
        <w:spacing w:before="120" w:after="120" w:line="0" w:lineRule="atLeast"/>
        <w:rPr>
          <w:rFonts w:ascii="Arial" w:eastAsiaTheme="minorEastAsia" w:hAnsi="Arial" w:cs="Arial"/>
          <w:i/>
          <w:iCs/>
          <w:sz w:val="20"/>
          <w:szCs w:val="20"/>
        </w:rPr>
      </w:pPr>
      <w:r>
        <w:rPr>
          <w:rFonts w:ascii="Arial" w:eastAsiaTheme="minorEastAsia" w:hAnsi="Arial" w:cs="Arial"/>
          <w:i/>
          <w:iCs/>
          <w:sz w:val="20"/>
          <w:szCs w:val="20"/>
        </w:rPr>
        <w:t>“</w:t>
      </w:r>
      <w:r w:rsidR="00893741" w:rsidRPr="00893741">
        <w:rPr>
          <w:rFonts w:ascii="Arial" w:eastAsiaTheme="minorEastAsia" w:hAnsi="Arial" w:cs="Arial"/>
          <w:i/>
          <w:iCs/>
          <w:sz w:val="20"/>
          <w:szCs w:val="20"/>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r>
        <w:rPr>
          <w:rFonts w:ascii="Arial" w:eastAsiaTheme="minorEastAsia" w:hAnsi="Arial" w:cs="Arial"/>
          <w:i/>
          <w:iCs/>
          <w:sz w:val="20"/>
          <w:szCs w:val="20"/>
        </w:rPr>
        <w:t>.’</w:t>
      </w:r>
    </w:p>
    <w:p w14:paraId="5BDF574A" w14:textId="555DC212" w:rsidR="00B97757" w:rsidRPr="00B97757" w:rsidRDefault="006941CE" w:rsidP="00353CE1">
      <w:pPr>
        <w:snapToGrid w:val="0"/>
        <w:spacing w:before="120" w:after="120" w:line="0" w:lineRule="atLeast"/>
        <w:rPr>
          <w:rFonts w:ascii="Arial" w:eastAsiaTheme="minorEastAsia" w:hAnsi="Arial" w:cs="Arial"/>
          <w:sz w:val="20"/>
          <w:szCs w:val="20"/>
          <w:lang w:val="en-GB"/>
        </w:rPr>
      </w:pPr>
      <w:r w:rsidRPr="006941CE">
        <w:rPr>
          <w:rFonts w:ascii="Arial" w:eastAsiaTheme="minorEastAsia" w:hAnsi="Arial" w:cs="Arial" w:hint="eastAsia"/>
          <w:sz w:val="20"/>
          <w:szCs w:val="20"/>
          <w:lang w:val="en-GB"/>
        </w:rPr>
        <w:t>I</w:t>
      </w:r>
      <w:r w:rsidRPr="006941CE">
        <w:rPr>
          <w:rFonts w:ascii="Arial" w:eastAsiaTheme="minorEastAsia" w:hAnsi="Arial" w:cs="Arial"/>
          <w:sz w:val="20"/>
          <w:szCs w:val="20"/>
          <w:lang w:val="en-GB"/>
        </w:rPr>
        <w:t xml:space="preserve">n tdoc[2], </w:t>
      </w:r>
      <w:r w:rsidR="00B97757">
        <w:rPr>
          <w:rFonts w:ascii="Arial" w:eastAsiaTheme="minorEastAsia" w:hAnsi="Arial" w:cs="Arial"/>
          <w:sz w:val="20"/>
          <w:szCs w:val="20"/>
          <w:lang w:val="en-GB"/>
        </w:rPr>
        <w:t>it proposed t</w:t>
      </w:r>
      <w:r w:rsidR="00B97757" w:rsidRPr="00B97757">
        <w:rPr>
          <w:rFonts w:ascii="Arial" w:eastAsiaTheme="minorEastAsia" w:hAnsi="Arial" w:cs="Arial"/>
          <w:sz w:val="20"/>
          <w:szCs w:val="20"/>
          <w:lang w:val="en-GB"/>
        </w:rPr>
        <w:t>h</w:t>
      </w:r>
      <w:r w:rsidR="00B97757">
        <w:rPr>
          <w:rFonts w:ascii="Arial" w:eastAsiaTheme="minorEastAsia" w:hAnsi="Arial" w:cs="Arial"/>
          <w:sz w:val="20"/>
          <w:szCs w:val="20"/>
          <w:lang w:val="en-GB"/>
        </w:rPr>
        <w:t>at</w:t>
      </w:r>
      <w:r w:rsidR="00B97757" w:rsidRPr="00B97757">
        <w:rPr>
          <w:rFonts w:ascii="Arial" w:eastAsiaTheme="minorEastAsia" w:hAnsi="Arial" w:cs="Arial"/>
          <w:sz w:val="20"/>
          <w:szCs w:val="20"/>
          <w:lang w:val="en-GB"/>
        </w:rPr>
        <w:t xml:space="preserve"> NW confirms RACH-less HO completion scheduling DL data (if available). Otherwise, the NW schedules a UE contention resolution identity MAC CE.</w:t>
      </w:r>
      <w:r w:rsidR="00353CE1">
        <w:rPr>
          <w:rFonts w:ascii="Arial" w:eastAsiaTheme="minorEastAsia" w:hAnsi="Arial" w:cs="Arial"/>
          <w:sz w:val="20"/>
          <w:szCs w:val="20"/>
          <w:lang w:val="en-GB"/>
        </w:rPr>
        <w:t xml:space="preserve"> We agree with the proposal that u</w:t>
      </w:r>
      <w:r w:rsidR="00B97757" w:rsidRPr="00B97757">
        <w:rPr>
          <w:rFonts w:ascii="Arial" w:eastAsiaTheme="minorEastAsia" w:hAnsi="Arial" w:cs="Arial"/>
          <w:sz w:val="20"/>
          <w:szCs w:val="20"/>
          <w:lang w:val="en-GB"/>
        </w:rPr>
        <w:t>sing the MAC CE approach is a compromised solution that does not require further specification changes. However, there is room for further optimization with low specification efforts. A simple enhancement could be that the NW decides whether to schedule DL data (if available) or a MAC CE in the PDSCH.</w:t>
      </w:r>
    </w:p>
    <w:p w14:paraId="22248C2C" w14:textId="10CCE7ED" w:rsidR="00B97757" w:rsidRPr="00C206E5" w:rsidRDefault="00B97757" w:rsidP="00B97757">
      <w:pPr>
        <w:rPr>
          <w:rFonts w:ascii="Arial" w:eastAsia="等线" w:hAnsi="Arial" w:cs="Arial"/>
          <w:b/>
          <w:bCs/>
          <w:sz w:val="20"/>
          <w:szCs w:val="20"/>
          <w:lang w:val="en-GB" w:eastAsia="zh-CN"/>
        </w:rPr>
      </w:pPr>
      <w:r w:rsidRPr="00C206E5">
        <w:rPr>
          <w:rFonts w:ascii="Arial" w:eastAsia="等线" w:hAnsi="Arial" w:cs="Arial"/>
          <w:b/>
          <w:bCs/>
          <w:sz w:val="20"/>
          <w:szCs w:val="20"/>
          <w:lang w:val="en-GB" w:eastAsia="zh-CN"/>
        </w:rPr>
        <w:t xml:space="preserve">Proposal </w:t>
      </w:r>
      <w:r w:rsidR="00C206E5" w:rsidRPr="00C206E5">
        <w:rPr>
          <w:rFonts w:ascii="Arial" w:eastAsia="等线" w:hAnsi="Arial" w:cs="Arial"/>
          <w:b/>
          <w:bCs/>
          <w:sz w:val="20"/>
          <w:szCs w:val="20"/>
          <w:lang w:val="en-GB" w:eastAsia="zh-CN"/>
        </w:rPr>
        <w:t>3</w:t>
      </w:r>
      <w:r w:rsidRPr="00C206E5">
        <w:rPr>
          <w:rFonts w:ascii="Arial" w:eastAsia="等线" w:hAnsi="Arial" w:cs="Arial"/>
          <w:b/>
          <w:bCs/>
          <w:sz w:val="20"/>
          <w:szCs w:val="20"/>
          <w:lang w:val="en-GB" w:eastAsia="zh-CN"/>
        </w:rPr>
        <w:t xml:space="preserve">: </w:t>
      </w:r>
      <w:r w:rsidR="00C206E5" w:rsidRPr="00C206E5">
        <w:rPr>
          <w:rFonts w:ascii="Arial" w:eastAsia="等线" w:hAnsi="Arial" w:cs="Arial"/>
          <w:b/>
          <w:bCs/>
          <w:sz w:val="20"/>
          <w:szCs w:val="20"/>
          <w:lang w:val="en-GB" w:eastAsia="zh-CN"/>
        </w:rPr>
        <w:t>NW confirms RACH-less HO completion scheduling DL data (if available). Otherwise, the NW schedules a UE contention resolution identity MAC CE.</w:t>
      </w:r>
    </w:p>
    <w:p w14:paraId="19135B77" w14:textId="77777777" w:rsidR="00B97757" w:rsidRPr="00B97757" w:rsidRDefault="00B97757" w:rsidP="00E26777">
      <w:pPr>
        <w:snapToGrid w:val="0"/>
        <w:spacing w:before="120" w:after="120" w:line="0" w:lineRule="atLeast"/>
        <w:rPr>
          <w:rFonts w:ascii="Arial" w:eastAsiaTheme="minorEastAsia" w:hAnsi="Arial" w:cs="Arial"/>
          <w:sz w:val="20"/>
          <w:szCs w:val="20"/>
        </w:rPr>
      </w:pPr>
    </w:p>
    <w:p w14:paraId="1C59E3D8" w14:textId="38CE5D58" w:rsidR="000D01C7" w:rsidRDefault="004B2D82" w:rsidP="00E26777">
      <w:pPr>
        <w:pStyle w:val="1"/>
        <w:spacing w:before="120" w:after="120" w:line="0" w:lineRule="atLeast"/>
        <w:rPr>
          <w:rFonts w:eastAsiaTheme="minorEastAsia"/>
          <w:lang w:val="en-US" w:eastAsia="ja-JP"/>
        </w:rPr>
      </w:pPr>
      <w:r>
        <w:rPr>
          <w:rFonts w:eastAsiaTheme="minorEastAsia" w:hint="eastAsia"/>
          <w:lang w:val="en-US" w:eastAsia="ja-JP"/>
        </w:rPr>
        <w:t>Summary</w:t>
      </w:r>
    </w:p>
    <w:p w14:paraId="76791F1B" w14:textId="28AEE5A6" w:rsidR="00A1204C" w:rsidRDefault="009C673A" w:rsidP="00E26777">
      <w:pPr>
        <w:spacing w:before="120" w:after="120" w:line="0" w:lineRule="atLeast"/>
        <w:rPr>
          <w:rFonts w:ascii="Arial" w:hAnsi="Arial" w:cs="Arial"/>
          <w:sz w:val="20"/>
          <w:szCs w:val="20"/>
        </w:rPr>
      </w:pPr>
      <w:bookmarkStart w:id="2" w:name="OLE_LINK3"/>
      <w:r>
        <w:rPr>
          <w:rFonts w:ascii="Arial" w:hAnsi="Arial" w:cs="Arial"/>
          <w:sz w:val="20"/>
          <w:szCs w:val="20"/>
        </w:rPr>
        <w:t xml:space="preserve">In this contribution, we discuss </w:t>
      </w:r>
      <w:r w:rsidR="00272EC1">
        <w:rPr>
          <w:rFonts w:ascii="Arial" w:hAnsi="Arial" w:cs="Arial"/>
          <w:sz w:val="20"/>
          <w:szCs w:val="20"/>
        </w:rPr>
        <w:t>motivations of supporting</w:t>
      </w:r>
      <w:r>
        <w:rPr>
          <w:rFonts w:ascii="Arial" w:hAnsi="Arial" w:cs="Arial"/>
          <w:sz w:val="20"/>
          <w:szCs w:val="20"/>
        </w:rPr>
        <w:t xml:space="preserve"> RACH-less CHO</w:t>
      </w:r>
      <w:r w:rsidR="00272EC1">
        <w:rPr>
          <w:rFonts w:ascii="Arial" w:hAnsi="Arial" w:cs="Arial"/>
          <w:sz w:val="20"/>
          <w:szCs w:val="20"/>
        </w:rPr>
        <w:t xml:space="preserve"> and </w:t>
      </w:r>
      <w:r w:rsidR="00AE20DC">
        <w:rPr>
          <w:rFonts w:ascii="Arial" w:hAnsi="Arial" w:cs="Arial"/>
          <w:sz w:val="20"/>
          <w:szCs w:val="20"/>
        </w:rPr>
        <w:t>possible enhancements to</w:t>
      </w:r>
      <w:r>
        <w:rPr>
          <w:rFonts w:ascii="Arial" w:hAnsi="Arial" w:cs="Arial"/>
          <w:sz w:val="20"/>
          <w:szCs w:val="20"/>
        </w:rPr>
        <w:t xml:space="preserve"> make RACH-less CHO feasible in all NTN scenario.</w:t>
      </w:r>
      <w:r w:rsidR="00A1204C">
        <w:rPr>
          <w:rFonts w:ascii="Arial" w:hAnsi="Arial" w:cs="Arial"/>
          <w:sz w:val="20"/>
          <w:szCs w:val="20"/>
        </w:rPr>
        <w:t xml:space="preserve"> </w:t>
      </w:r>
    </w:p>
    <w:bookmarkEnd w:id="0"/>
    <w:bookmarkEnd w:id="1"/>
    <w:bookmarkEnd w:id="2"/>
    <w:p w14:paraId="763F3E09" w14:textId="4F27BBBE" w:rsidR="00777B59" w:rsidRDefault="00777B59" w:rsidP="00777B59">
      <w:pPr>
        <w:snapToGrid w:val="0"/>
        <w:spacing w:before="120" w:after="120" w:line="0" w:lineRule="atLeast"/>
        <w:rPr>
          <w:rFonts w:ascii="Arial" w:eastAsiaTheme="minorEastAsia" w:hAnsi="Arial" w:cs="Arial"/>
          <w:b/>
          <w:bCs/>
          <w:sz w:val="20"/>
          <w:szCs w:val="20"/>
          <w:lang w:val="en-GB"/>
        </w:rPr>
      </w:pPr>
      <w:r>
        <w:rPr>
          <w:rFonts w:ascii="Arial" w:eastAsiaTheme="minorEastAsia" w:hAnsi="Arial" w:cs="Arial"/>
          <w:b/>
          <w:bCs/>
          <w:sz w:val="20"/>
          <w:szCs w:val="20"/>
          <w:lang w:val="en-GB"/>
        </w:rPr>
        <w:t>Proposal 1: RAN2 confirms to support (at least) time-based CHO combing with RACH-less.</w:t>
      </w:r>
    </w:p>
    <w:p w14:paraId="6E0C7B73" w14:textId="77777777" w:rsidR="00777B59" w:rsidRPr="008409BB" w:rsidRDefault="00777B59" w:rsidP="00777B59">
      <w:pPr>
        <w:snapToGrid w:val="0"/>
        <w:spacing w:before="120" w:after="120" w:line="0" w:lineRule="atLeast"/>
        <w:rPr>
          <w:rFonts w:ascii="Arial" w:eastAsia="等线" w:hAnsi="Arial" w:cs="Arial"/>
          <w:b/>
          <w:bCs/>
          <w:sz w:val="20"/>
          <w:szCs w:val="20"/>
          <w:lang w:val="en-GB" w:eastAsia="zh-CN"/>
        </w:rPr>
      </w:pPr>
      <w:r w:rsidRPr="008409BB">
        <w:rPr>
          <w:rFonts w:ascii="Arial" w:eastAsia="等线" w:hAnsi="Arial" w:cs="Arial"/>
          <w:b/>
          <w:bCs/>
          <w:sz w:val="20"/>
          <w:szCs w:val="20"/>
          <w:lang w:val="en-GB" w:eastAsia="zh-CN"/>
        </w:rPr>
        <w:t xml:space="preserve">Observation: The two issues can be solved for time-based CHO scenario. </w:t>
      </w:r>
    </w:p>
    <w:p w14:paraId="6FE8D64C" w14:textId="77777777" w:rsidR="00777B59" w:rsidRDefault="00777B59" w:rsidP="00777B59">
      <w:pPr>
        <w:snapToGrid w:val="0"/>
        <w:spacing w:before="120" w:after="120" w:line="0" w:lineRule="atLeast"/>
        <w:rPr>
          <w:rFonts w:ascii="Arial" w:eastAsia="等线" w:hAnsi="Arial" w:cs="Arial"/>
          <w:b/>
          <w:bCs/>
          <w:sz w:val="20"/>
          <w:szCs w:val="20"/>
          <w:lang w:val="en-GB" w:eastAsia="zh-CN"/>
        </w:rPr>
      </w:pPr>
      <w:r w:rsidRPr="008409BB">
        <w:rPr>
          <w:rFonts w:ascii="Arial" w:eastAsia="等线" w:hAnsi="Arial" w:cs="Arial"/>
          <w:b/>
          <w:bCs/>
          <w:sz w:val="20"/>
          <w:szCs w:val="20"/>
          <w:lang w:val="en-GB" w:eastAsia="zh-CN"/>
        </w:rPr>
        <w:t xml:space="preserve">Proposal 2: </w:t>
      </w:r>
      <w:r>
        <w:rPr>
          <w:rFonts w:ascii="Arial" w:eastAsia="等线" w:hAnsi="Arial" w:cs="Arial"/>
          <w:b/>
          <w:bCs/>
          <w:sz w:val="20"/>
          <w:szCs w:val="20"/>
          <w:lang w:val="en-GB" w:eastAsia="zh-CN"/>
        </w:rPr>
        <w:t>Recommend RAN2 to discuss the solution for general CHO + RACH-less scenario.</w:t>
      </w:r>
      <w:r w:rsidRPr="008409BB">
        <w:rPr>
          <w:rFonts w:ascii="Arial" w:eastAsia="等线" w:hAnsi="Arial" w:cs="Arial"/>
          <w:b/>
          <w:bCs/>
          <w:sz w:val="20"/>
          <w:szCs w:val="20"/>
          <w:lang w:val="en-GB" w:eastAsia="zh-CN"/>
        </w:rPr>
        <w:t xml:space="preserve"> </w:t>
      </w:r>
    </w:p>
    <w:p w14:paraId="01A9F91C" w14:textId="77777777" w:rsidR="00773789" w:rsidRPr="00C206E5" w:rsidRDefault="00773789" w:rsidP="00773789">
      <w:pPr>
        <w:rPr>
          <w:rFonts w:ascii="Arial" w:eastAsia="等线" w:hAnsi="Arial" w:cs="Arial"/>
          <w:b/>
          <w:bCs/>
          <w:sz w:val="20"/>
          <w:szCs w:val="20"/>
          <w:lang w:val="en-GB" w:eastAsia="zh-CN"/>
        </w:rPr>
      </w:pPr>
      <w:r w:rsidRPr="00C206E5">
        <w:rPr>
          <w:rFonts w:ascii="Arial" w:eastAsia="等线" w:hAnsi="Arial" w:cs="Arial"/>
          <w:b/>
          <w:bCs/>
          <w:sz w:val="20"/>
          <w:szCs w:val="20"/>
          <w:lang w:val="en-GB" w:eastAsia="zh-CN"/>
        </w:rPr>
        <w:t>Proposal 3: NW confirms RACH-less HO completion scheduling DL data (if available). Otherwise, the NW schedules a UE contention resolution identity MAC CE.</w:t>
      </w:r>
    </w:p>
    <w:p w14:paraId="11182B91" w14:textId="77777777" w:rsidR="00273190" w:rsidRPr="00773789" w:rsidRDefault="00273190" w:rsidP="00777B59">
      <w:pPr>
        <w:snapToGrid w:val="0"/>
        <w:spacing w:before="120" w:after="120" w:line="0" w:lineRule="atLeast"/>
        <w:rPr>
          <w:rFonts w:ascii="Arial" w:eastAsia="等线" w:hAnsi="Arial" w:cs="Arial"/>
          <w:b/>
          <w:bCs/>
          <w:sz w:val="20"/>
          <w:szCs w:val="20"/>
          <w:lang w:val="en-GB" w:eastAsia="zh-CN"/>
        </w:rPr>
      </w:pPr>
    </w:p>
    <w:p w14:paraId="393B4C1A" w14:textId="6D61A7DF" w:rsidR="001363AB" w:rsidRPr="001572AF" w:rsidRDefault="001363AB" w:rsidP="00E26777">
      <w:pPr>
        <w:pStyle w:val="1"/>
        <w:spacing w:before="120" w:after="120" w:line="0" w:lineRule="atLeast"/>
        <w:rPr>
          <w:rFonts w:eastAsiaTheme="minorEastAsia"/>
          <w:lang w:val="en-US" w:eastAsia="ja-JP"/>
        </w:rPr>
      </w:pPr>
      <w:r>
        <w:rPr>
          <w:rFonts w:eastAsiaTheme="minorEastAsia"/>
          <w:lang w:val="en-US" w:eastAsia="ja-JP"/>
        </w:rPr>
        <w:lastRenderedPageBreak/>
        <w:t>Reference</w:t>
      </w:r>
    </w:p>
    <w:p w14:paraId="46C2C639" w14:textId="3DFFA10F" w:rsidR="001363AB" w:rsidRDefault="00393823" w:rsidP="00E26777">
      <w:pPr>
        <w:snapToGrid w:val="0"/>
        <w:spacing w:before="120" w:after="120" w:line="0" w:lineRule="atLeast"/>
        <w:rPr>
          <w:rFonts w:ascii="Arial" w:eastAsia="等线" w:hAnsi="Arial" w:cs="Arial"/>
          <w:sz w:val="20"/>
          <w:szCs w:val="20"/>
          <w:lang w:val="en-GB" w:eastAsia="zh-CN"/>
        </w:rPr>
      </w:pPr>
      <w:r w:rsidRPr="00393823">
        <w:rPr>
          <w:rFonts w:ascii="Arial" w:eastAsia="等线" w:hAnsi="Arial" w:cs="Arial" w:hint="eastAsia"/>
          <w:sz w:val="20"/>
          <w:szCs w:val="20"/>
          <w:lang w:val="en-GB" w:eastAsia="zh-CN"/>
        </w:rPr>
        <w:t>[</w:t>
      </w:r>
      <w:r w:rsidRPr="00393823">
        <w:rPr>
          <w:rFonts w:ascii="Arial" w:eastAsia="等线" w:hAnsi="Arial" w:cs="Arial"/>
          <w:sz w:val="20"/>
          <w:szCs w:val="20"/>
          <w:lang w:val="en-GB" w:eastAsia="zh-CN"/>
        </w:rPr>
        <w:t>1] R2-2308989</w:t>
      </w:r>
    </w:p>
    <w:p w14:paraId="38BB5172" w14:textId="7886384F" w:rsidR="005E21B9" w:rsidRDefault="005E21B9" w:rsidP="00E26777">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w:t>
      </w:r>
      <w:r>
        <w:rPr>
          <w:rFonts w:ascii="Arial" w:eastAsia="等线" w:hAnsi="Arial" w:cs="Arial"/>
          <w:sz w:val="20"/>
          <w:szCs w:val="20"/>
          <w:lang w:val="en-GB" w:eastAsia="zh-CN"/>
        </w:rPr>
        <w:t>2]</w:t>
      </w:r>
      <w:r w:rsidR="00335C38">
        <w:rPr>
          <w:rFonts w:ascii="Arial" w:eastAsia="等线" w:hAnsi="Arial" w:cs="Arial"/>
          <w:sz w:val="20"/>
          <w:szCs w:val="20"/>
          <w:lang w:val="en-GB" w:eastAsia="zh-CN"/>
        </w:rPr>
        <w:t xml:space="preserve"> R2-2307580</w:t>
      </w:r>
    </w:p>
    <w:sectPr w:rsidR="005E21B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71FA" w14:textId="77777777" w:rsidR="00942CF1" w:rsidRDefault="00942CF1" w:rsidP="00796430">
      <w:r>
        <w:separator/>
      </w:r>
    </w:p>
  </w:endnote>
  <w:endnote w:type="continuationSeparator" w:id="0">
    <w:p w14:paraId="65E52745" w14:textId="77777777" w:rsidR="00942CF1" w:rsidRDefault="00942CF1" w:rsidP="00796430">
      <w:r>
        <w:continuationSeparator/>
      </w:r>
    </w:p>
  </w:endnote>
  <w:endnote w:type="continuationNotice" w:id="1">
    <w:p w14:paraId="2D3030E9" w14:textId="77777777" w:rsidR="00942CF1" w:rsidRDefault="00942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4266" w14:textId="77777777" w:rsidR="00942CF1" w:rsidRDefault="00942CF1" w:rsidP="00796430">
      <w:r>
        <w:separator/>
      </w:r>
    </w:p>
  </w:footnote>
  <w:footnote w:type="continuationSeparator" w:id="0">
    <w:p w14:paraId="4B477753" w14:textId="77777777" w:rsidR="00942CF1" w:rsidRDefault="00942CF1" w:rsidP="00796430">
      <w:r>
        <w:continuationSeparator/>
      </w:r>
    </w:p>
  </w:footnote>
  <w:footnote w:type="continuationNotice" w:id="1">
    <w:p w14:paraId="5DB3B8FA" w14:textId="77777777" w:rsidR="00942CF1" w:rsidRDefault="00942C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691D17"/>
    <w:multiLevelType w:val="hybridMultilevel"/>
    <w:tmpl w:val="7FF2C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186F41"/>
    <w:multiLevelType w:val="hybridMultilevel"/>
    <w:tmpl w:val="094E77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E43BF0"/>
    <w:multiLevelType w:val="hybridMultilevel"/>
    <w:tmpl w:val="2B54A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4C63390"/>
    <w:multiLevelType w:val="hybridMultilevel"/>
    <w:tmpl w:val="B470B5D4"/>
    <w:lvl w:ilvl="0" w:tplc="0F42DACE">
      <w:start w:val="1"/>
      <w:numFmt w:val="decimal"/>
      <w:lvlText w:val="%1."/>
      <w:lvlJc w:val="left"/>
      <w:pPr>
        <w:tabs>
          <w:tab w:val="num" w:pos="720"/>
        </w:tabs>
        <w:ind w:left="720" w:hanging="360"/>
      </w:pPr>
    </w:lvl>
    <w:lvl w:ilvl="1" w:tplc="D2B86C64" w:tentative="1">
      <w:start w:val="1"/>
      <w:numFmt w:val="decimal"/>
      <w:lvlText w:val="%2."/>
      <w:lvlJc w:val="left"/>
      <w:pPr>
        <w:tabs>
          <w:tab w:val="num" w:pos="1440"/>
        </w:tabs>
        <w:ind w:left="1440" w:hanging="360"/>
      </w:pPr>
    </w:lvl>
    <w:lvl w:ilvl="2" w:tplc="AF143A88" w:tentative="1">
      <w:start w:val="1"/>
      <w:numFmt w:val="decimal"/>
      <w:lvlText w:val="%3."/>
      <w:lvlJc w:val="left"/>
      <w:pPr>
        <w:tabs>
          <w:tab w:val="num" w:pos="2160"/>
        </w:tabs>
        <w:ind w:left="2160" w:hanging="360"/>
      </w:pPr>
    </w:lvl>
    <w:lvl w:ilvl="3" w:tplc="C12AF398" w:tentative="1">
      <w:start w:val="1"/>
      <w:numFmt w:val="decimal"/>
      <w:lvlText w:val="%4."/>
      <w:lvlJc w:val="left"/>
      <w:pPr>
        <w:tabs>
          <w:tab w:val="num" w:pos="2880"/>
        </w:tabs>
        <w:ind w:left="2880" w:hanging="360"/>
      </w:pPr>
    </w:lvl>
    <w:lvl w:ilvl="4" w:tplc="918ADF3C" w:tentative="1">
      <w:start w:val="1"/>
      <w:numFmt w:val="decimal"/>
      <w:lvlText w:val="%5."/>
      <w:lvlJc w:val="left"/>
      <w:pPr>
        <w:tabs>
          <w:tab w:val="num" w:pos="3600"/>
        </w:tabs>
        <w:ind w:left="3600" w:hanging="360"/>
      </w:pPr>
    </w:lvl>
    <w:lvl w:ilvl="5" w:tplc="A99EA42A" w:tentative="1">
      <w:start w:val="1"/>
      <w:numFmt w:val="decimal"/>
      <w:lvlText w:val="%6."/>
      <w:lvlJc w:val="left"/>
      <w:pPr>
        <w:tabs>
          <w:tab w:val="num" w:pos="4320"/>
        </w:tabs>
        <w:ind w:left="4320" w:hanging="360"/>
      </w:pPr>
    </w:lvl>
    <w:lvl w:ilvl="6" w:tplc="6E701B9A" w:tentative="1">
      <w:start w:val="1"/>
      <w:numFmt w:val="decimal"/>
      <w:lvlText w:val="%7."/>
      <w:lvlJc w:val="left"/>
      <w:pPr>
        <w:tabs>
          <w:tab w:val="num" w:pos="5040"/>
        </w:tabs>
        <w:ind w:left="5040" w:hanging="360"/>
      </w:pPr>
    </w:lvl>
    <w:lvl w:ilvl="7" w:tplc="447A639A" w:tentative="1">
      <w:start w:val="1"/>
      <w:numFmt w:val="decimal"/>
      <w:lvlText w:val="%8."/>
      <w:lvlJc w:val="left"/>
      <w:pPr>
        <w:tabs>
          <w:tab w:val="num" w:pos="5760"/>
        </w:tabs>
        <w:ind w:left="5760" w:hanging="360"/>
      </w:pPr>
    </w:lvl>
    <w:lvl w:ilvl="8" w:tplc="93663C0E" w:tentative="1">
      <w:start w:val="1"/>
      <w:numFmt w:val="decimal"/>
      <w:lvlText w:val="%9."/>
      <w:lvlJc w:val="left"/>
      <w:pPr>
        <w:tabs>
          <w:tab w:val="num" w:pos="6480"/>
        </w:tabs>
        <w:ind w:left="6480" w:hanging="360"/>
      </w:p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1516CD"/>
    <w:multiLevelType w:val="hybridMultilevel"/>
    <w:tmpl w:val="F14A49CA"/>
    <w:lvl w:ilvl="0" w:tplc="E5AC7398">
      <w:start w:val="1"/>
      <w:numFmt w:val="decimal"/>
      <w:lvlText w:val="%1."/>
      <w:lvlJc w:val="left"/>
      <w:pPr>
        <w:ind w:left="650" w:hanging="360"/>
      </w:pPr>
      <w:rPr>
        <w:rFonts w:hint="default"/>
      </w:rPr>
    </w:lvl>
    <w:lvl w:ilvl="1" w:tplc="08090019" w:tentative="1">
      <w:start w:val="1"/>
      <w:numFmt w:val="lowerLetter"/>
      <w:lvlText w:val="%2."/>
      <w:lvlJc w:val="left"/>
      <w:pPr>
        <w:ind w:left="1370" w:hanging="360"/>
      </w:pPr>
    </w:lvl>
    <w:lvl w:ilvl="2" w:tplc="0809001B" w:tentative="1">
      <w:start w:val="1"/>
      <w:numFmt w:val="lowerRoman"/>
      <w:lvlText w:val="%3."/>
      <w:lvlJc w:val="right"/>
      <w:pPr>
        <w:ind w:left="2090" w:hanging="180"/>
      </w:pPr>
    </w:lvl>
    <w:lvl w:ilvl="3" w:tplc="0809000F" w:tentative="1">
      <w:start w:val="1"/>
      <w:numFmt w:val="decimal"/>
      <w:lvlText w:val="%4."/>
      <w:lvlJc w:val="left"/>
      <w:pPr>
        <w:ind w:left="2810" w:hanging="360"/>
      </w:pPr>
    </w:lvl>
    <w:lvl w:ilvl="4" w:tplc="08090019" w:tentative="1">
      <w:start w:val="1"/>
      <w:numFmt w:val="lowerLetter"/>
      <w:lvlText w:val="%5."/>
      <w:lvlJc w:val="left"/>
      <w:pPr>
        <w:ind w:left="3530" w:hanging="360"/>
      </w:pPr>
    </w:lvl>
    <w:lvl w:ilvl="5" w:tplc="0809001B" w:tentative="1">
      <w:start w:val="1"/>
      <w:numFmt w:val="lowerRoman"/>
      <w:lvlText w:val="%6."/>
      <w:lvlJc w:val="right"/>
      <w:pPr>
        <w:ind w:left="4250" w:hanging="180"/>
      </w:pPr>
    </w:lvl>
    <w:lvl w:ilvl="6" w:tplc="0809000F" w:tentative="1">
      <w:start w:val="1"/>
      <w:numFmt w:val="decimal"/>
      <w:lvlText w:val="%7."/>
      <w:lvlJc w:val="left"/>
      <w:pPr>
        <w:ind w:left="4970" w:hanging="360"/>
      </w:pPr>
    </w:lvl>
    <w:lvl w:ilvl="7" w:tplc="08090019" w:tentative="1">
      <w:start w:val="1"/>
      <w:numFmt w:val="lowerLetter"/>
      <w:lvlText w:val="%8."/>
      <w:lvlJc w:val="left"/>
      <w:pPr>
        <w:ind w:left="5690" w:hanging="360"/>
      </w:pPr>
    </w:lvl>
    <w:lvl w:ilvl="8" w:tplc="0809001B" w:tentative="1">
      <w:start w:val="1"/>
      <w:numFmt w:val="lowerRoman"/>
      <w:lvlText w:val="%9."/>
      <w:lvlJc w:val="right"/>
      <w:pPr>
        <w:ind w:left="6410" w:hanging="180"/>
      </w:pPr>
    </w:lvl>
  </w:abstractNum>
  <w:abstractNum w:abstractNumId="28"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3DA3959"/>
    <w:multiLevelType w:val="hybridMultilevel"/>
    <w:tmpl w:val="9F1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D55BC"/>
    <w:multiLevelType w:val="hybridMultilevel"/>
    <w:tmpl w:val="B6E03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20"/>
  </w:num>
  <w:num w:numId="3" w16cid:durableId="948317881">
    <w:abstractNumId w:val="17"/>
  </w:num>
  <w:num w:numId="4" w16cid:durableId="1510287417">
    <w:abstractNumId w:val="13"/>
  </w:num>
  <w:num w:numId="5" w16cid:durableId="1486316292">
    <w:abstractNumId w:val="25"/>
  </w:num>
  <w:num w:numId="6" w16cid:durableId="417407601">
    <w:abstractNumId w:val="14"/>
  </w:num>
  <w:num w:numId="7" w16cid:durableId="1552300747">
    <w:abstractNumId w:val="4"/>
  </w:num>
  <w:num w:numId="8" w16cid:durableId="1944066553">
    <w:abstractNumId w:val="21"/>
  </w:num>
  <w:num w:numId="9" w16cid:durableId="1954290451">
    <w:abstractNumId w:val="23"/>
    <w:lvlOverride w:ilvl="0">
      <w:startOverride w:val="1"/>
    </w:lvlOverride>
  </w:num>
  <w:num w:numId="10" w16cid:durableId="783423786">
    <w:abstractNumId w:val="2"/>
  </w:num>
  <w:num w:numId="11" w16cid:durableId="429281794">
    <w:abstractNumId w:val="19"/>
  </w:num>
  <w:num w:numId="12" w16cid:durableId="85468450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2"/>
  </w:num>
  <w:num w:numId="14" w16cid:durableId="687752480">
    <w:abstractNumId w:val="10"/>
  </w:num>
  <w:num w:numId="15" w16cid:durableId="257756216">
    <w:abstractNumId w:val="22"/>
  </w:num>
  <w:num w:numId="16" w16cid:durableId="1958290271">
    <w:abstractNumId w:val="24"/>
  </w:num>
  <w:num w:numId="17" w16cid:durableId="1009258195">
    <w:abstractNumId w:val="12"/>
  </w:num>
  <w:num w:numId="18" w16cid:durableId="1969042782">
    <w:abstractNumId w:val="5"/>
  </w:num>
  <w:num w:numId="19" w16cid:durableId="267541947">
    <w:abstractNumId w:val="7"/>
  </w:num>
  <w:num w:numId="20" w16cid:durableId="94833795">
    <w:abstractNumId w:val="1"/>
  </w:num>
  <w:num w:numId="21" w16cid:durableId="2129616234">
    <w:abstractNumId w:val="9"/>
  </w:num>
  <w:num w:numId="22" w16cid:durableId="1759011608">
    <w:abstractNumId w:val="8"/>
  </w:num>
  <w:num w:numId="23" w16cid:durableId="1556503787">
    <w:abstractNumId w:val="29"/>
  </w:num>
  <w:num w:numId="24" w16cid:durableId="531502155">
    <w:abstractNumId w:val="33"/>
  </w:num>
  <w:num w:numId="25" w16cid:durableId="1406681614">
    <w:abstractNumId w:val="26"/>
  </w:num>
  <w:num w:numId="26" w16cid:durableId="2001960179">
    <w:abstractNumId w:val="28"/>
  </w:num>
  <w:num w:numId="27" w16cid:durableId="1560092314">
    <w:abstractNumId w:val="16"/>
  </w:num>
  <w:num w:numId="28" w16cid:durableId="291324916">
    <w:abstractNumId w:val="0"/>
  </w:num>
  <w:num w:numId="29" w16cid:durableId="1485510458">
    <w:abstractNumId w:val="0"/>
  </w:num>
  <w:num w:numId="30" w16cid:durableId="622007452">
    <w:abstractNumId w:val="18"/>
  </w:num>
  <w:num w:numId="31" w16cid:durableId="144786332">
    <w:abstractNumId w:val="3"/>
  </w:num>
  <w:num w:numId="32" w16cid:durableId="1515150805">
    <w:abstractNumId w:val="31"/>
  </w:num>
  <w:num w:numId="33" w16cid:durableId="1299188246">
    <w:abstractNumId w:val="15"/>
  </w:num>
  <w:num w:numId="34" w16cid:durableId="1507789680">
    <w:abstractNumId w:val="27"/>
  </w:num>
  <w:num w:numId="35" w16cid:durableId="16086013">
    <w:abstractNumId w:val="34"/>
  </w:num>
  <w:num w:numId="36" w16cid:durableId="399836736">
    <w:abstractNumId w:val="11"/>
  </w:num>
  <w:num w:numId="37" w16cid:durableId="213270516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2D"/>
    <w:rsid w:val="00011574"/>
    <w:rsid w:val="000116C1"/>
    <w:rsid w:val="000117C2"/>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068"/>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2CB"/>
    <w:rsid w:val="00025807"/>
    <w:rsid w:val="000258E5"/>
    <w:rsid w:val="00025F3A"/>
    <w:rsid w:val="00026069"/>
    <w:rsid w:val="000260DB"/>
    <w:rsid w:val="00026964"/>
    <w:rsid w:val="00026C4A"/>
    <w:rsid w:val="00026D04"/>
    <w:rsid w:val="000275D8"/>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5B5"/>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88E"/>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AC4"/>
    <w:rsid w:val="000960C1"/>
    <w:rsid w:val="0009622D"/>
    <w:rsid w:val="000962EB"/>
    <w:rsid w:val="0009638D"/>
    <w:rsid w:val="0009675C"/>
    <w:rsid w:val="000967FC"/>
    <w:rsid w:val="0009698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9CE"/>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1FEE"/>
    <w:rsid w:val="000B21F1"/>
    <w:rsid w:val="000B248F"/>
    <w:rsid w:val="000B2673"/>
    <w:rsid w:val="000B3421"/>
    <w:rsid w:val="000B3489"/>
    <w:rsid w:val="000B3836"/>
    <w:rsid w:val="000B3999"/>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0F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86"/>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339"/>
    <w:rsid w:val="000E3440"/>
    <w:rsid w:val="000E37F0"/>
    <w:rsid w:val="000E38D1"/>
    <w:rsid w:val="000E3980"/>
    <w:rsid w:val="000E3B36"/>
    <w:rsid w:val="000E3C78"/>
    <w:rsid w:val="000E3EF1"/>
    <w:rsid w:val="000E41F0"/>
    <w:rsid w:val="000E44F2"/>
    <w:rsid w:val="000E46AF"/>
    <w:rsid w:val="000E4862"/>
    <w:rsid w:val="000E4EE3"/>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03"/>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41"/>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3AB"/>
    <w:rsid w:val="001364F2"/>
    <w:rsid w:val="001369F8"/>
    <w:rsid w:val="00136A44"/>
    <w:rsid w:val="001377DC"/>
    <w:rsid w:val="001378A4"/>
    <w:rsid w:val="00137972"/>
    <w:rsid w:val="00137CE5"/>
    <w:rsid w:val="00137E34"/>
    <w:rsid w:val="001401CE"/>
    <w:rsid w:val="001401FC"/>
    <w:rsid w:val="001403BE"/>
    <w:rsid w:val="00140583"/>
    <w:rsid w:val="00140702"/>
    <w:rsid w:val="00140764"/>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C7B"/>
    <w:rsid w:val="00154213"/>
    <w:rsid w:val="001549A1"/>
    <w:rsid w:val="00155051"/>
    <w:rsid w:val="0015550C"/>
    <w:rsid w:val="001555DF"/>
    <w:rsid w:val="0015579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6C1"/>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5F3C"/>
    <w:rsid w:val="001761B3"/>
    <w:rsid w:val="001762EF"/>
    <w:rsid w:val="00176B73"/>
    <w:rsid w:val="00176FE9"/>
    <w:rsid w:val="00177076"/>
    <w:rsid w:val="00177130"/>
    <w:rsid w:val="00177250"/>
    <w:rsid w:val="001776CE"/>
    <w:rsid w:val="00177871"/>
    <w:rsid w:val="001778BE"/>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221"/>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D20"/>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495"/>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AB"/>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6B30"/>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00"/>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09A"/>
    <w:rsid w:val="001D619E"/>
    <w:rsid w:val="001D667A"/>
    <w:rsid w:val="001D67CF"/>
    <w:rsid w:val="001D6959"/>
    <w:rsid w:val="001D6C55"/>
    <w:rsid w:val="001D720F"/>
    <w:rsid w:val="001D7345"/>
    <w:rsid w:val="001D7629"/>
    <w:rsid w:val="001D779B"/>
    <w:rsid w:val="001D7FA1"/>
    <w:rsid w:val="001E01BE"/>
    <w:rsid w:val="001E05F2"/>
    <w:rsid w:val="001E0774"/>
    <w:rsid w:val="001E139E"/>
    <w:rsid w:val="001E16F7"/>
    <w:rsid w:val="001E17B0"/>
    <w:rsid w:val="001E18F6"/>
    <w:rsid w:val="001E2472"/>
    <w:rsid w:val="001E2B61"/>
    <w:rsid w:val="001E2E44"/>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A9"/>
    <w:rsid w:val="001F36EF"/>
    <w:rsid w:val="001F3805"/>
    <w:rsid w:val="001F3819"/>
    <w:rsid w:val="001F3CD4"/>
    <w:rsid w:val="001F3DA6"/>
    <w:rsid w:val="001F3F8B"/>
    <w:rsid w:val="001F4380"/>
    <w:rsid w:val="001F43AF"/>
    <w:rsid w:val="001F4BC8"/>
    <w:rsid w:val="001F4D96"/>
    <w:rsid w:val="001F4E3F"/>
    <w:rsid w:val="001F4ED2"/>
    <w:rsid w:val="001F5069"/>
    <w:rsid w:val="001F52E7"/>
    <w:rsid w:val="001F53A7"/>
    <w:rsid w:val="001F540A"/>
    <w:rsid w:val="001F56AF"/>
    <w:rsid w:val="001F595C"/>
    <w:rsid w:val="001F596D"/>
    <w:rsid w:val="001F5A7C"/>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7DE"/>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0EB"/>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4B8"/>
    <w:rsid w:val="00225999"/>
    <w:rsid w:val="00225B6E"/>
    <w:rsid w:val="00225BA9"/>
    <w:rsid w:val="00225C07"/>
    <w:rsid w:val="00225C30"/>
    <w:rsid w:val="0022604B"/>
    <w:rsid w:val="00226341"/>
    <w:rsid w:val="00226915"/>
    <w:rsid w:val="00226F43"/>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71"/>
    <w:rsid w:val="00230280"/>
    <w:rsid w:val="00230351"/>
    <w:rsid w:val="00230D02"/>
    <w:rsid w:val="00230DF1"/>
    <w:rsid w:val="00230E79"/>
    <w:rsid w:val="00230EC5"/>
    <w:rsid w:val="002313AD"/>
    <w:rsid w:val="0023173C"/>
    <w:rsid w:val="00231834"/>
    <w:rsid w:val="00231A6D"/>
    <w:rsid w:val="00231E70"/>
    <w:rsid w:val="00231E77"/>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2A0"/>
    <w:rsid w:val="00272588"/>
    <w:rsid w:val="002726CF"/>
    <w:rsid w:val="0027272B"/>
    <w:rsid w:val="00272EC1"/>
    <w:rsid w:val="00273190"/>
    <w:rsid w:val="0027325C"/>
    <w:rsid w:val="002732E6"/>
    <w:rsid w:val="00273375"/>
    <w:rsid w:val="00273B85"/>
    <w:rsid w:val="0027420C"/>
    <w:rsid w:val="0027435D"/>
    <w:rsid w:val="002744DC"/>
    <w:rsid w:val="0027465F"/>
    <w:rsid w:val="00274847"/>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47C"/>
    <w:rsid w:val="002837E6"/>
    <w:rsid w:val="002839D0"/>
    <w:rsid w:val="00283BA0"/>
    <w:rsid w:val="00283D87"/>
    <w:rsid w:val="00283E7C"/>
    <w:rsid w:val="002840A7"/>
    <w:rsid w:val="00284569"/>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AB0"/>
    <w:rsid w:val="00293B8A"/>
    <w:rsid w:val="00293DF6"/>
    <w:rsid w:val="00294209"/>
    <w:rsid w:val="00294252"/>
    <w:rsid w:val="002944FE"/>
    <w:rsid w:val="002946AD"/>
    <w:rsid w:val="00294CA8"/>
    <w:rsid w:val="0029505C"/>
    <w:rsid w:val="00295095"/>
    <w:rsid w:val="002951A9"/>
    <w:rsid w:val="00295362"/>
    <w:rsid w:val="0029553D"/>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536"/>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7BD"/>
    <w:rsid w:val="002B7077"/>
    <w:rsid w:val="002B7988"/>
    <w:rsid w:val="002B79CF"/>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2A"/>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52D"/>
    <w:rsid w:val="00317896"/>
    <w:rsid w:val="00317A20"/>
    <w:rsid w:val="00317E1A"/>
    <w:rsid w:val="0032074B"/>
    <w:rsid w:val="003208E5"/>
    <w:rsid w:val="00320E9E"/>
    <w:rsid w:val="0032217F"/>
    <w:rsid w:val="00322487"/>
    <w:rsid w:val="003224CE"/>
    <w:rsid w:val="003225AD"/>
    <w:rsid w:val="00322610"/>
    <w:rsid w:val="00322634"/>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1B0"/>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C38"/>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2A"/>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CB6"/>
    <w:rsid w:val="00352D15"/>
    <w:rsid w:val="00353014"/>
    <w:rsid w:val="003534AC"/>
    <w:rsid w:val="003538A4"/>
    <w:rsid w:val="00353CC9"/>
    <w:rsid w:val="00353CE1"/>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1AD"/>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823"/>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4B8"/>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4F7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BC1"/>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0CB"/>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A8"/>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0D67"/>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0ED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5DC9"/>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00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B79"/>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2A8"/>
    <w:rsid w:val="004A498D"/>
    <w:rsid w:val="004A49C1"/>
    <w:rsid w:val="004A4A85"/>
    <w:rsid w:val="004A4AFB"/>
    <w:rsid w:val="004A4F4E"/>
    <w:rsid w:val="004A509A"/>
    <w:rsid w:val="004A50F2"/>
    <w:rsid w:val="004A5174"/>
    <w:rsid w:val="004A5F2C"/>
    <w:rsid w:val="004A6517"/>
    <w:rsid w:val="004A6689"/>
    <w:rsid w:val="004A68D8"/>
    <w:rsid w:val="004A69A7"/>
    <w:rsid w:val="004A6F69"/>
    <w:rsid w:val="004A72B1"/>
    <w:rsid w:val="004A73CD"/>
    <w:rsid w:val="004A7BAE"/>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EA4"/>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CA0"/>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C7"/>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4CA"/>
    <w:rsid w:val="005446E6"/>
    <w:rsid w:val="00544C4B"/>
    <w:rsid w:val="00545564"/>
    <w:rsid w:val="00545A0D"/>
    <w:rsid w:val="00545BEF"/>
    <w:rsid w:val="00545E08"/>
    <w:rsid w:val="00545E39"/>
    <w:rsid w:val="00545E6B"/>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3E75"/>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6D42"/>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2FBA"/>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4E"/>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1"/>
    <w:rsid w:val="00584B0C"/>
    <w:rsid w:val="00584CDC"/>
    <w:rsid w:val="00584EA4"/>
    <w:rsid w:val="00584EC5"/>
    <w:rsid w:val="00585161"/>
    <w:rsid w:val="005853BB"/>
    <w:rsid w:val="0058569A"/>
    <w:rsid w:val="0058586A"/>
    <w:rsid w:val="005858A2"/>
    <w:rsid w:val="00585A03"/>
    <w:rsid w:val="00585F52"/>
    <w:rsid w:val="005860C8"/>
    <w:rsid w:val="005860D4"/>
    <w:rsid w:val="005861D3"/>
    <w:rsid w:val="0058658A"/>
    <w:rsid w:val="00586F9D"/>
    <w:rsid w:val="00587213"/>
    <w:rsid w:val="005872C9"/>
    <w:rsid w:val="00590501"/>
    <w:rsid w:val="00590604"/>
    <w:rsid w:val="0059088D"/>
    <w:rsid w:val="0059095E"/>
    <w:rsid w:val="00590B99"/>
    <w:rsid w:val="00590C67"/>
    <w:rsid w:val="00590D3A"/>
    <w:rsid w:val="00590D86"/>
    <w:rsid w:val="00590E45"/>
    <w:rsid w:val="00590E90"/>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76"/>
    <w:rsid w:val="005B1BE4"/>
    <w:rsid w:val="005B1C11"/>
    <w:rsid w:val="005B1C45"/>
    <w:rsid w:val="005B1CA9"/>
    <w:rsid w:val="005B1D77"/>
    <w:rsid w:val="005B1E47"/>
    <w:rsid w:val="005B2091"/>
    <w:rsid w:val="005B21D5"/>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C74"/>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1B9"/>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5C"/>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79"/>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6AB4"/>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24"/>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5D3"/>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5FB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0FF"/>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B5D"/>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1CE"/>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83"/>
    <w:rsid w:val="006972B8"/>
    <w:rsid w:val="00697773"/>
    <w:rsid w:val="00697D7E"/>
    <w:rsid w:val="00697D9C"/>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F49"/>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944"/>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0C"/>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CD8"/>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04"/>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619"/>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E25"/>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789"/>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59"/>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9C8"/>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6B8"/>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0D73"/>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2C0"/>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6C6C"/>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0E7"/>
    <w:rsid w:val="0083779B"/>
    <w:rsid w:val="00837AD5"/>
    <w:rsid w:val="00837ADF"/>
    <w:rsid w:val="00837CF4"/>
    <w:rsid w:val="00840061"/>
    <w:rsid w:val="008409BB"/>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2FAE"/>
    <w:rsid w:val="00853132"/>
    <w:rsid w:val="008536F4"/>
    <w:rsid w:val="00853A06"/>
    <w:rsid w:val="00854091"/>
    <w:rsid w:val="008543C5"/>
    <w:rsid w:val="00854469"/>
    <w:rsid w:val="0085448D"/>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6D"/>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41"/>
    <w:rsid w:val="00893776"/>
    <w:rsid w:val="00893A1A"/>
    <w:rsid w:val="00893A4B"/>
    <w:rsid w:val="008941A7"/>
    <w:rsid w:val="008944D4"/>
    <w:rsid w:val="00894664"/>
    <w:rsid w:val="00894703"/>
    <w:rsid w:val="00894856"/>
    <w:rsid w:val="00894CC1"/>
    <w:rsid w:val="00894E20"/>
    <w:rsid w:val="00894EB3"/>
    <w:rsid w:val="008951AB"/>
    <w:rsid w:val="008952F1"/>
    <w:rsid w:val="008953D7"/>
    <w:rsid w:val="00895809"/>
    <w:rsid w:val="00895AC0"/>
    <w:rsid w:val="00896558"/>
    <w:rsid w:val="008965C9"/>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44A"/>
    <w:rsid w:val="008B2B50"/>
    <w:rsid w:val="008B2CD2"/>
    <w:rsid w:val="008B2DF8"/>
    <w:rsid w:val="008B2F23"/>
    <w:rsid w:val="008B3655"/>
    <w:rsid w:val="008B3738"/>
    <w:rsid w:val="008B3AE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0B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5BC9"/>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1E4"/>
    <w:rsid w:val="008E5387"/>
    <w:rsid w:val="008E55A8"/>
    <w:rsid w:val="008E56EE"/>
    <w:rsid w:val="008E57D5"/>
    <w:rsid w:val="008E58AB"/>
    <w:rsid w:val="008E5B88"/>
    <w:rsid w:val="008E5EE1"/>
    <w:rsid w:val="008E5FA7"/>
    <w:rsid w:val="008E61AE"/>
    <w:rsid w:val="008E6280"/>
    <w:rsid w:val="008E6446"/>
    <w:rsid w:val="008E663D"/>
    <w:rsid w:val="008E66CD"/>
    <w:rsid w:val="008E713E"/>
    <w:rsid w:val="008E72B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B90"/>
    <w:rsid w:val="008F1C3F"/>
    <w:rsid w:val="008F2200"/>
    <w:rsid w:val="008F2738"/>
    <w:rsid w:val="008F3195"/>
    <w:rsid w:val="008F36F8"/>
    <w:rsid w:val="008F388B"/>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AE5"/>
    <w:rsid w:val="00930EAE"/>
    <w:rsid w:val="0093145C"/>
    <w:rsid w:val="009314EC"/>
    <w:rsid w:val="00931768"/>
    <w:rsid w:val="00931ACF"/>
    <w:rsid w:val="00931B6C"/>
    <w:rsid w:val="009320F8"/>
    <w:rsid w:val="00932142"/>
    <w:rsid w:val="00932956"/>
    <w:rsid w:val="009329B3"/>
    <w:rsid w:val="009329E6"/>
    <w:rsid w:val="00932BCD"/>
    <w:rsid w:val="00932F45"/>
    <w:rsid w:val="0093301D"/>
    <w:rsid w:val="009332ED"/>
    <w:rsid w:val="00933403"/>
    <w:rsid w:val="009334AC"/>
    <w:rsid w:val="009334FA"/>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CF1"/>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0FF"/>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5718B"/>
    <w:rsid w:val="0096038C"/>
    <w:rsid w:val="009607D2"/>
    <w:rsid w:val="00960B71"/>
    <w:rsid w:val="00960B82"/>
    <w:rsid w:val="00960F51"/>
    <w:rsid w:val="00961110"/>
    <w:rsid w:val="00961607"/>
    <w:rsid w:val="00961CC4"/>
    <w:rsid w:val="00962501"/>
    <w:rsid w:val="009625DB"/>
    <w:rsid w:val="0096298F"/>
    <w:rsid w:val="009629D4"/>
    <w:rsid w:val="00962B2D"/>
    <w:rsid w:val="00962E3B"/>
    <w:rsid w:val="00962FA7"/>
    <w:rsid w:val="00962FD8"/>
    <w:rsid w:val="00963095"/>
    <w:rsid w:val="00963099"/>
    <w:rsid w:val="009632A6"/>
    <w:rsid w:val="00963447"/>
    <w:rsid w:val="0096347B"/>
    <w:rsid w:val="00963481"/>
    <w:rsid w:val="009637CC"/>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4DC"/>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1E62"/>
    <w:rsid w:val="00982332"/>
    <w:rsid w:val="00982AAC"/>
    <w:rsid w:val="00982CDD"/>
    <w:rsid w:val="00982F26"/>
    <w:rsid w:val="00982F5D"/>
    <w:rsid w:val="00983096"/>
    <w:rsid w:val="009833BE"/>
    <w:rsid w:val="0098348B"/>
    <w:rsid w:val="00983DEC"/>
    <w:rsid w:val="009841FC"/>
    <w:rsid w:val="00984227"/>
    <w:rsid w:val="009843FF"/>
    <w:rsid w:val="00984435"/>
    <w:rsid w:val="009844D9"/>
    <w:rsid w:val="0098488A"/>
    <w:rsid w:val="00984985"/>
    <w:rsid w:val="00984BD2"/>
    <w:rsid w:val="00984EB1"/>
    <w:rsid w:val="0098532F"/>
    <w:rsid w:val="00985797"/>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3E5A"/>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3F5C"/>
    <w:rsid w:val="009B4028"/>
    <w:rsid w:val="009B4092"/>
    <w:rsid w:val="009B40A0"/>
    <w:rsid w:val="009B43E5"/>
    <w:rsid w:val="009B43E6"/>
    <w:rsid w:val="009B48F8"/>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73A"/>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1AC"/>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3B7"/>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460"/>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3DF0"/>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A88"/>
    <w:rsid w:val="00A14B14"/>
    <w:rsid w:val="00A14CF0"/>
    <w:rsid w:val="00A14D3D"/>
    <w:rsid w:val="00A14EC9"/>
    <w:rsid w:val="00A14F6B"/>
    <w:rsid w:val="00A153CA"/>
    <w:rsid w:val="00A15651"/>
    <w:rsid w:val="00A15813"/>
    <w:rsid w:val="00A159C5"/>
    <w:rsid w:val="00A15B3A"/>
    <w:rsid w:val="00A15CCF"/>
    <w:rsid w:val="00A15EC2"/>
    <w:rsid w:val="00A15F57"/>
    <w:rsid w:val="00A160E1"/>
    <w:rsid w:val="00A163F4"/>
    <w:rsid w:val="00A16613"/>
    <w:rsid w:val="00A16F6D"/>
    <w:rsid w:val="00A1775B"/>
    <w:rsid w:val="00A17AB0"/>
    <w:rsid w:val="00A20840"/>
    <w:rsid w:val="00A20BBA"/>
    <w:rsid w:val="00A20F3A"/>
    <w:rsid w:val="00A20F7F"/>
    <w:rsid w:val="00A21415"/>
    <w:rsid w:val="00A218EB"/>
    <w:rsid w:val="00A21CCA"/>
    <w:rsid w:val="00A22808"/>
    <w:rsid w:val="00A229C1"/>
    <w:rsid w:val="00A22BF6"/>
    <w:rsid w:val="00A22DC5"/>
    <w:rsid w:val="00A2325A"/>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3B8"/>
    <w:rsid w:val="00A40485"/>
    <w:rsid w:val="00A40552"/>
    <w:rsid w:val="00A405E4"/>
    <w:rsid w:val="00A40624"/>
    <w:rsid w:val="00A40B17"/>
    <w:rsid w:val="00A413AA"/>
    <w:rsid w:val="00A41407"/>
    <w:rsid w:val="00A41461"/>
    <w:rsid w:val="00A414F5"/>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610"/>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4D3"/>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BDF"/>
    <w:rsid w:val="00AD2CBD"/>
    <w:rsid w:val="00AD2F85"/>
    <w:rsid w:val="00AD3215"/>
    <w:rsid w:val="00AD37F4"/>
    <w:rsid w:val="00AD3D03"/>
    <w:rsid w:val="00AD3EFD"/>
    <w:rsid w:val="00AD4568"/>
    <w:rsid w:val="00AD4DD7"/>
    <w:rsid w:val="00AD4E10"/>
    <w:rsid w:val="00AD4FF2"/>
    <w:rsid w:val="00AD52FF"/>
    <w:rsid w:val="00AD5464"/>
    <w:rsid w:val="00AD5863"/>
    <w:rsid w:val="00AD5AD9"/>
    <w:rsid w:val="00AD5DD7"/>
    <w:rsid w:val="00AD5E54"/>
    <w:rsid w:val="00AD5E6E"/>
    <w:rsid w:val="00AD60C6"/>
    <w:rsid w:val="00AD6533"/>
    <w:rsid w:val="00AD663F"/>
    <w:rsid w:val="00AD68C5"/>
    <w:rsid w:val="00AD6DB3"/>
    <w:rsid w:val="00AD6DB6"/>
    <w:rsid w:val="00AD6DCF"/>
    <w:rsid w:val="00AD6DE4"/>
    <w:rsid w:val="00AD71A4"/>
    <w:rsid w:val="00AD7A8B"/>
    <w:rsid w:val="00AD7C2B"/>
    <w:rsid w:val="00AE032D"/>
    <w:rsid w:val="00AE0561"/>
    <w:rsid w:val="00AE1526"/>
    <w:rsid w:val="00AE198D"/>
    <w:rsid w:val="00AE1F72"/>
    <w:rsid w:val="00AE20DC"/>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2DA"/>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7BE"/>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58"/>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76"/>
    <w:rsid w:val="00B509EA"/>
    <w:rsid w:val="00B50CC9"/>
    <w:rsid w:val="00B514F1"/>
    <w:rsid w:val="00B51524"/>
    <w:rsid w:val="00B516B0"/>
    <w:rsid w:val="00B51C97"/>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782"/>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757"/>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40A"/>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3FE"/>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2DF"/>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074"/>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3F"/>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6E5"/>
    <w:rsid w:val="00C207C2"/>
    <w:rsid w:val="00C20C92"/>
    <w:rsid w:val="00C20DB6"/>
    <w:rsid w:val="00C20E74"/>
    <w:rsid w:val="00C2101E"/>
    <w:rsid w:val="00C2121B"/>
    <w:rsid w:val="00C21372"/>
    <w:rsid w:val="00C21426"/>
    <w:rsid w:val="00C2178A"/>
    <w:rsid w:val="00C218E0"/>
    <w:rsid w:val="00C221F1"/>
    <w:rsid w:val="00C228C2"/>
    <w:rsid w:val="00C22F3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48F"/>
    <w:rsid w:val="00C3160F"/>
    <w:rsid w:val="00C31A57"/>
    <w:rsid w:val="00C31BBC"/>
    <w:rsid w:val="00C31C21"/>
    <w:rsid w:val="00C31D15"/>
    <w:rsid w:val="00C31DA1"/>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AB6"/>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A60"/>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77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5DF1"/>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0AC"/>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3A4"/>
    <w:rsid w:val="00CB34B7"/>
    <w:rsid w:val="00CB405F"/>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24"/>
    <w:rsid w:val="00CF0DF9"/>
    <w:rsid w:val="00CF0F92"/>
    <w:rsid w:val="00CF187D"/>
    <w:rsid w:val="00CF224F"/>
    <w:rsid w:val="00CF28EA"/>
    <w:rsid w:val="00CF2B23"/>
    <w:rsid w:val="00CF3141"/>
    <w:rsid w:val="00CF3714"/>
    <w:rsid w:val="00CF37D0"/>
    <w:rsid w:val="00CF40EF"/>
    <w:rsid w:val="00CF47BC"/>
    <w:rsid w:val="00CF491E"/>
    <w:rsid w:val="00CF4B00"/>
    <w:rsid w:val="00CF56CA"/>
    <w:rsid w:val="00CF5960"/>
    <w:rsid w:val="00CF5DA4"/>
    <w:rsid w:val="00CF5FEC"/>
    <w:rsid w:val="00CF656D"/>
    <w:rsid w:val="00CF6A2E"/>
    <w:rsid w:val="00CF7547"/>
    <w:rsid w:val="00CF78BB"/>
    <w:rsid w:val="00CF7996"/>
    <w:rsid w:val="00D00001"/>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5D"/>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5F29"/>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406"/>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9A"/>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D7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48A"/>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3"/>
    <w:rsid w:val="00DA6104"/>
    <w:rsid w:val="00DA63F2"/>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AA3"/>
    <w:rsid w:val="00DB1D4A"/>
    <w:rsid w:val="00DB25E6"/>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0A3"/>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7B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81"/>
    <w:rsid w:val="00E26202"/>
    <w:rsid w:val="00E264DD"/>
    <w:rsid w:val="00E26758"/>
    <w:rsid w:val="00E26777"/>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26F"/>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699"/>
    <w:rsid w:val="00E54706"/>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11"/>
    <w:rsid w:val="00E803E2"/>
    <w:rsid w:val="00E8081C"/>
    <w:rsid w:val="00E81274"/>
    <w:rsid w:val="00E812F8"/>
    <w:rsid w:val="00E81385"/>
    <w:rsid w:val="00E8157D"/>
    <w:rsid w:val="00E81944"/>
    <w:rsid w:val="00E81CF5"/>
    <w:rsid w:val="00E81FAA"/>
    <w:rsid w:val="00E81FDB"/>
    <w:rsid w:val="00E8225F"/>
    <w:rsid w:val="00E8243D"/>
    <w:rsid w:val="00E8245A"/>
    <w:rsid w:val="00E82696"/>
    <w:rsid w:val="00E82938"/>
    <w:rsid w:val="00E82A21"/>
    <w:rsid w:val="00E82BB9"/>
    <w:rsid w:val="00E82C9C"/>
    <w:rsid w:val="00E82CA1"/>
    <w:rsid w:val="00E82D6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C78"/>
    <w:rsid w:val="00EA0D19"/>
    <w:rsid w:val="00EA134A"/>
    <w:rsid w:val="00EA17A3"/>
    <w:rsid w:val="00EA22F1"/>
    <w:rsid w:val="00EA244C"/>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2E1"/>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0C7"/>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7A"/>
    <w:rsid w:val="00EB7AB1"/>
    <w:rsid w:val="00EB7ADF"/>
    <w:rsid w:val="00EB7B99"/>
    <w:rsid w:val="00EB7BF0"/>
    <w:rsid w:val="00EB7FC1"/>
    <w:rsid w:val="00EC039C"/>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0F"/>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06"/>
    <w:rsid w:val="00EE2ACB"/>
    <w:rsid w:val="00EE2BAA"/>
    <w:rsid w:val="00EE2DA5"/>
    <w:rsid w:val="00EE2E16"/>
    <w:rsid w:val="00EE3081"/>
    <w:rsid w:val="00EE315D"/>
    <w:rsid w:val="00EE3C25"/>
    <w:rsid w:val="00EE3CBE"/>
    <w:rsid w:val="00EE4001"/>
    <w:rsid w:val="00EE4992"/>
    <w:rsid w:val="00EE49A5"/>
    <w:rsid w:val="00EE4D07"/>
    <w:rsid w:val="00EE4DFB"/>
    <w:rsid w:val="00EE4FE1"/>
    <w:rsid w:val="00EE5AE2"/>
    <w:rsid w:val="00EE61F9"/>
    <w:rsid w:val="00EE67B1"/>
    <w:rsid w:val="00EE6E49"/>
    <w:rsid w:val="00EE6F60"/>
    <w:rsid w:val="00EE7003"/>
    <w:rsid w:val="00EE7381"/>
    <w:rsid w:val="00EE77D8"/>
    <w:rsid w:val="00EE780F"/>
    <w:rsid w:val="00EE7982"/>
    <w:rsid w:val="00EE7AEF"/>
    <w:rsid w:val="00EE7C72"/>
    <w:rsid w:val="00EE7D76"/>
    <w:rsid w:val="00EE7E68"/>
    <w:rsid w:val="00EF0437"/>
    <w:rsid w:val="00EF0C5A"/>
    <w:rsid w:val="00EF1299"/>
    <w:rsid w:val="00EF1697"/>
    <w:rsid w:val="00EF185D"/>
    <w:rsid w:val="00EF1BCE"/>
    <w:rsid w:val="00EF1E74"/>
    <w:rsid w:val="00EF27AE"/>
    <w:rsid w:val="00EF2A7E"/>
    <w:rsid w:val="00EF2C55"/>
    <w:rsid w:val="00EF2F8B"/>
    <w:rsid w:val="00EF376C"/>
    <w:rsid w:val="00EF3818"/>
    <w:rsid w:val="00EF3ACA"/>
    <w:rsid w:val="00EF3C89"/>
    <w:rsid w:val="00EF3D0C"/>
    <w:rsid w:val="00EF42E1"/>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D14"/>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DA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3AF"/>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B20"/>
    <w:rsid w:val="00F86F79"/>
    <w:rsid w:val="00F870E8"/>
    <w:rsid w:val="00F87502"/>
    <w:rsid w:val="00F87CF9"/>
    <w:rsid w:val="00F9002B"/>
    <w:rsid w:val="00F90078"/>
    <w:rsid w:val="00F90137"/>
    <w:rsid w:val="00F909A3"/>
    <w:rsid w:val="00F90A28"/>
    <w:rsid w:val="00F90CC0"/>
    <w:rsid w:val="00F90EFD"/>
    <w:rsid w:val="00F90F8E"/>
    <w:rsid w:val="00F91223"/>
    <w:rsid w:val="00F91775"/>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6CB"/>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AC7"/>
    <w:rsid w:val="00FC1B21"/>
    <w:rsid w:val="00FC21D5"/>
    <w:rsid w:val="00FC228A"/>
    <w:rsid w:val="00FC2724"/>
    <w:rsid w:val="00FC275A"/>
    <w:rsid w:val="00FC2B22"/>
    <w:rsid w:val="00FC314B"/>
    <w:rsid w:val="00FC36A8"/>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0F79"/>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C5486"/>
    <w:rPr>
      <w:rFonts w:ascii="MS PGothic" w:eastAsia="MS PGothic" w:hAnsi="MS PGothic" w:cs="MS PGothic"/>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tabs>
        <w:tab w:val="clear" w:pos="859"/>
        <w:tab w:val="num" w:pos="576"/>
      </w:tabs>
      <w:spacing w:before="180"/>
      <w:ind w:left="576"/>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2"/>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3">
    <w:name w:val="List 2"/>
    <w:basedOn w:val="a8"/>
    <w:pPr>
      <w:ind w:left="851"/>
    </w:p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3"/>
    <w:link w:val="B2Char"/>
    <w:qFormat/>
    <w:pPr>
      <w:spacing w:after="180"/>
    </w:pPr>
    <w:rPr>
      <w:rFonts w:eastAsia="Dotum"/>
      <w:lang w:val="en-GB" w:eastAsia="en-US"/>
    </w:rPr>
  </w:style>
  <w:style w:type="paragraph" w:customStyle="1" w:styleId="B3">
    <w:name w:val="B3"/>
    <w:basedOn w:val="33"/>
    <w:link w:val="B3Char"/>
    <w:qFormat/>
    <w:pPr>
      <w:spacing w:after="180"/>
    </w:pPr>
    <w:rPr>
      <w:lang w:val="x-none" w:eastAsia="en-US"/>
    </w:rPr>
  </w:style>
  <w:style w:type="paragraph" w:customStyle="1" w:styleId="B4">
    <w:name w:val="B4"/>
    <w:basedOn w:val="42"/>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1"/>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楷体_GB2312" w:eastAsia="Dotum" w:hAnsi="楷体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af6">
    <w:name w:val="批注文字 字符"/>
    <w:link w:val="af5"/>
    <w:rsid w:val="00D67B66"/>
    <w:rPr>
      <w:rFonts w:ascii="Arial" w:eastAsia="宋体" w:hAnsi="Arial"/>
    </w:rPr>
  </w:style>
  <w:style w:type="paragraph" w:customStyle="1" w:styleId="Agreement">
    <w:name w:val="Agreement"/>
    <w:basedOn w:val="a0"/>
    <w:next w:val="a0"/>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aff2">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2">
    <w:name w:val="List Number 5"/>
    <w:basedOn w:val="a0"/>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2">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a0"/>
    <w:next w:val="Doc-text2"/>
    <w:qFormat/>
    <w:rsid w:val="007972F4"/>
    <w:pPr>
      <w:tabs>
        <w:tab w:val="left" w:pos="1622"/>
      </w:tabs>
      <w:ind w:left="1622" w:hanging="363"/>
    </w:pPr>
    <w:rPr>
      <w:rFonts w:eastAsia="MS Mincho"/>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MS Mincho" w:hAnsi="Calibri"/>
      <w:b/>
      <w:lang w:eastAsia="sv-SE"/>
    </w:rPr>
  </w:style>
  <w:style w:type="character" w:customStyle="1" w:styleId="24">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aff3">
    <w:name w:val="Quote"/>
    <w:basedOn w:val="a0"/>
    <w:next w:val="a0"/>
    <w:link w:val="aff4"/>
    <w:uiPriority w:val="29"/>
    <w:qFormat/>
    <w:rsid w:val="00AB70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AB70EA"/>
    <w:rPr>
      <w:rFonts w:ascii="Arial" w:eastAsia="宋体" w:hAnsi="Arial"/>
      <w:i/>
      <w:iCs/>
      <w:color w:val="404040" w:themeColor="text1" w:themeTint="BF"/>
      <w:lang w:eastAsia="zh-CN"/>
    </w:rPr>
  </w:style>
  <w:style w:type="character" w:styleId="aff5">
    <w:name w:val="Subtle Reference"/>
    <w:basedOn w:val="a1"/>
    <w:uiPriority w:val="31"/>
    <w:qFormat/>
    <w:rsid w:val="00AB70EA"/>
    <w:rPr>
      <w:smallCaps/>
      <w:color w:val="5A5A5A" w:themeColor="text1" w:themeTint="A5"/>
    </w:rPr>
  </w:style>
  <w:style w:type="character" w:customStyle="1" w:styleId="13">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宋体"/>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2187368">
      <w:bodyDiv w:val="1"/>
      <w:marLeft w:val="0"/>
      <w:marRight w:val="0"/>
      <w:marTop w:val="0"/>
      <w:marBottom w:val="0"/>
      <w:divBdr>
        <w:top w:val="none" w:sz="0" w:space="0" w:color="auto"/>
        <w:left w:val="none" w:sz="0" w:space="0" w:color="auto"/>
        <w:bottom w:val="none" w:sz="0" w:space="0" w:color="auto"/>
        <w:right w:val="none" w:sz="0" w:space="0" w:color="auto"/>
      </w:divBdr>
      <w:divsChild>
        <w:div w:id="431442364">
          <w:marLeft w:val="562"/>
          <w:marRight w:val="0"/>
          <w:marTop w:val="100"/>
          <w:marBottom w:val="0"/>
          <w:divBdr>
            <w:top w:val="none" w:sz="0" w:space="0" w:color="auto"/>
            <w:left w:val="none" w:sz="0" w:space="0" w:color="auto"/>
            <w:bottom w:val="none" w:sz="0" w:space="0" w:color="auto"/>
            <w:right w:val="none" w:sz="0" w:space="0" w:color="auto"/>
          </w:divBdr>
        </w:div>
        <w:div w:id="698824196">
          <w:marLeft w:val="562"/>
          <w:marRight w:val="0"/>
          <w:marTop w:val="100"/>
          <w:marBottom w:val="0"/>
          <w:divBdr>
            <w:top w:val="none" w:sz="0" w:space="0" w:color="auto"/>
            <w:left w:val="none" w:sz="0" w:space="0" w:color="auto"/>
            <w:bottom w:val="none" w:sz="0" w:space="0" w:color="auto"/>
            <w:right w:val="none" w:sz="0" w:space="0" w:color="auto"/>
          </w:divBdr>
        </w:div>
        <w:div w:id="1608541028">
          <w:marLeft w:val="734"/>
          <w:marRight w:val="0"/>
          <w:marTop w:val="10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3019330">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59453128">
      <w:bodyDiv w:val="1"/>
      <w:marLeft w:val="0"/>
      <w:marRight w:val="0"/>
      <w:marTop w:val="0"/>
      <w:marBottom w:val="0"/>
      <w:divBdr>
        <w:top w:val="none" w:sz="0" w:space="0" w:color="auto"/>
        <w:left w:val="none" w:sz="0" w:space="0" w:color="auto"/>
        <w:bottom w:val="none" w:sz="0" w:space="0" w:color="auto"/>
        <w:right w:val="none" w:sz="0" w:space="0" w:color="auto"/>
      </w:divBdr>
      <w:divsChild>
        <w:div w:id="1142961334">
          <w:marLeft w:val="288"/>
          <w:marRight w:val="0"/>
          <w:marTop w:val="100"/>
          <w:marBottom w:val="0"/>
          <w:divBdr>
            <w:top w:val="none" w:sz="0" w:space="0" w:color="auto"/>
            <w:left w:val="none" w:sz="0" w:space="0" w:color="auto"/>
            <w:bottom w:val="none" w:sz="0" w:space="0" w:color="auto"/>
            <w:right w:val="none" w:sz="0" w:space="0" w:color="auto"/>
          </w:divBdr>
        </w:div>
        <w:div w:id="578515938">
          <w:marLeft w:val="288"/>
          <w:marRight w:val="0"/>
          <w:marTop w:val="100"/>
          <w:marBottom w:val="0"/>
          <w:divBdr>
            <w:top w:val="none" w:sz="0" w:space="0" w:color="auto"/>
            <w:left w:val="none" w:sz="0" w:space="0" w:color="auto"/>
            <w:bottom w:val="none" w:sz="0" w:space="0" w:color="auto"/>
            <w:right w:val="none" w:sz="0" w:space="0" w:color="auto"/>
          </w:divBdr>
        </w:div>
        <w:div w:id="1764060727">
          <w:marLeft w:val="288"/>
          <w:marRight w:val="0"/>
          <w:marTop w:val="100"/>
          <w:marBottom w:val="0"/>
          <w:divBdr>
            <w:top w:val="none" w:sz="0" w:space="0" w:color="auto"/>
            <w:left w:val="none" w:sz="0" w:space="0" w:color="auto"/>
            <w:bottom w:val="none" w:sz="0" w:space="0" w:color="auto"/>
            <w:right w:val="none" w:sz="0" w:space="0" w:color="auto"/>
          </w:divBdr>
        </w:div>
      </w:divsChild>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9962348">
      <w:bodyDiv w:val="1"/>
      <w:marLeft w:val="0"/>
      <w:marRight w:val="0"/>
      <w:marTop w:val="0"/>
      <w:marBottom w:val="0"/>
      <w:divBdr>
        <w:top w:val="none" w:sz="0" w:space="0" w:color="auto"/>
        <w:left w:val="none" w:sz="0" w:space="0" w:color="auto"/>
        <w:bottom w:val="none" w:sz="0" w:space="0" w:color="auto"/>
        <w:right w:val="none" w:sz="0" w:space="0" w:color="auto"/>
      </w:divBdr>
      <w:divsChild>
        <w:div w:id="1709523421">
          <w:marLeft w:val="547"/>
          <w:marRight w:val="0"/>
          <w:marTop w:val="100"/>
          <w:marBottom w:val="0"/>
          <w:divBdr>
            <w:top w:val="none" w:sz="0" w:space="0" w:color="auto"/>
            <w:left w:val="none" w:sz="0" w:space="0" w:color="auto"/>
            <w:bottom w:val="none" w:sz="0" w:space="0" w:color="auto"/>
            <w:right w:val="none" w:sz="0" w:space="0" w:color="auto"/>
          </w:divBdr>
        </w:div>
        <w:div w:id="1394616397">
          <w:marLeft w:val="547"/>
          <w:marRight w:val="0"/>
          <w:marTop w:val="100"/>
          <w:marBottom w:val="0"/>
          <w:divBdr>
            <w:top w:val="none" w:sz="0" w:space="0" w:color="auto"/>
            <w:left w:val="none" w:sz="0" w:space="0" w:color="auto"/>
            <w:bottom w:val="none" w:sz="0" w:space="0" w:color="auto"/>
            <w:right w:val="none" w:sz="0" w:space="0" w:color="auto"/>
          </w:divBdr>
        </w:div>
        <w:div w:id="2047749555">
          <w:marLeft w:val="547"/>
          <w:marRight w:val="0"/>
          <w:marTop w:val="100"/>
          <w:marBottom w:val="0"/>
          <w:divBdr>
            <w:top w:val="none" w:sz="0" w:space="0" w:color="auto"/>
            <w:left w:val="none" w:sz="0" w:space="0" w:color="auto"/>
            <w:bottom w:val="none" w:sz="0" w:space="0" w:color="auto"/>
            <w:right w:val="none" w:sz="0" w:space="0" w:color="auto"/>
          </w:divBdr>
        </w:div>
        <w:div w:id="489640445">
          <w:marLeft w:val="547"/>
          <w:marRight w:val="0"/>
          <w:marTop w:val="100"/>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0410965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2023-09-28T09:58:00Z</dcterms:modified>
</cp:coreProperties>
</file>