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95AD3" w14:textId="36248D9E" w:rsidR="00A3515B" w:rsidRDefault="00DE686F">
      <w:pPr>
        <w:pStyle w:val="CRCoverPage"/>
        <w:tabs>
          <w:tab w:val="right" w:pos="9360"/>
        </w:tabs>
        <w:spacing w:after="0" w:line="276" w:lineRule="auto"/>
        <w:rPr>
          <w:rFonts w:cs="Arial"/>
          <w:b/>
          <w:bCs/>
          <w:i/>
          <w:iCs/>
          <w:sz w:val="28"/>
          <w:szCs w:val="28"/>
        </w:rPr>
      </w:pPr>
      <w:r>
        <w:rPr>
          <w:b/>
          <w:bCs/>
          <w:sz w:val="24"/>
          <w:szCs w:val="24"/>
        </w:rPr>
        <w:t>3GPP TSG-RAN2 Meeting #123</w:t>
      </w:r>
      <w:r>
        <w:rPr>
          <w:b/>
          <w:bCs/>
          <w:sz w:val="24"/>
          <w:szCs w:val="24"/>
        </w:rPr>
        <w:tab/>
      </w:r>
      <w:r w:rsidR="00D2581D" w:rsidRPr="00D2581D">
        <w:rPr>
          <w:rFonts w:cs="Arial"/>
          <w:b/>
          <w:bCs/>
          <w:sz w:val="28"/>
          <w:szCs w:val="28"/>
        </w:rPr>
        <w:t>R2-2309032</w:t>
      </w:r>
    </w:p>
    <w:p w14:paraId="11EE36B5" w14:textId="77777777" w:rsidR="00A3515B" w:rsidRDefault="00DE686F">
      <w:pPr>
        <w:pStyle w:val="CRCoverPage"/>
        <w:tabs>
          <w:tab w:val="right" w:pos="9360"/>
        </w:tabs>
        <w:spacing w:line="276" w:lineRule="auto"/>
        <w:outlineLvl w:val="0"/>
        <w:rPr>
          <w:b/>
          <w:bCs/>
          <w:sz w:val="24"/>
          <w:szCs w:val="24"/>
        </w:rPr>
      </w:pPr>
      <w:r>
        <w:rPr>
          <w:b/>
          <w:bCs/>
          <w:sz w:val="24"/>
          <w:szCs w:val="24"/>
        </w:rPr>
        <w:t>Toulouse, France, Aug 21-25, 2023</w:t>
      </w:r>
    </w:p>
    <w:p w14:paraId="7AB5805D" w14:textId="77777777" w:rsidR="00A3515B" w:rsidRDefault="00A3515B">
      <w:pPr>
        <w:tabs>
          <w:tab w:val="left" w:pos="1985"/>
        </w:tabs>
        <w:jc w:val="both"/>
        <w:rPr>
          <w:rFonts w:ascii="Arial" w:hAnsi="Arial" w:cs="Arial"/>
          <w:b/>
          <w:sz w:val="24"/>
          <w:lang w:val="es-ES"/>
        </w:rPr>
      </w:pPr>
    </w:p>
    <w:p w14:paraId="200A5BFC" w14:textId="77777777" w:rsidR="00A3515B" w:rsidRDefault="00DE686F">
      <w:pPr>
        <w:tabs>
          <w:tab w:val="left" w:pos="1985"/>
        </w:tabs>
        <w:jc w:val="both"/>
        <w:rPr>
          <w:rFonts w:ascii="Arial" w:hAnsi="Arial" w:cs="Arial"/>
          <w:sz w:val="24"/>
          <w:lang w:val="en-US"/>
        </w:rPr>
      </w:pPr>
      <w:r>
        <w:rPr>
          <w:rFonts w:ascii="Arial" w:hAnsi="Arial" w:cs="Arial"/>
          <w:b/>
          <w:sz w:val="24"/>
          <w:lang w:val="en-US"/>
        </w:rPr>
        <w:t>Agenda Item:</w:t>
      </w:r>
      <w:r>
        <w:rPr>
          <w:rFonts w:ascii="Arial" w:hAnsi="Arial" w:cs="Arial"/>
          <w:sz w:val="24"/>
          <w:lang w:val="en-US"/>
        </w:rPr>
        <w:tab/>
        <w:t>7.11.3</w:t>
      </w:r>
    </w:p>
    <w:p w14:paraId="4877911D" w14:textId="77777777" w:rsidR="00A3515B" w:rsidRDefault="00DE686F">
      <w:pPr>
        <w:tabs>
          <w:tab w:val="left" w:pos="1985"/>
        </w:tabs>
        <w:jc w:val="both"/>
        <w:rPr>
          <w:rFonts w:ascii="Arial" w:hAnsi="Arial" w:cs="Arial"/>
          <w:b/>
          <w:bCs/>
          <w:sz w:val="24"/>
          <w:lang w:val="en-US"/>
        </w:rPr>
      </w:pPr>
      <w:r>
        <w:rPr>
          <w:rFonts w:ascii="Arial" w:hAnsi="Arial" w:cs="Arial"/>
          <w:b/>
          <w:bCs/>
          <w:sz w:val="24"/>
          <w:lang w:val="en-US"/>
        </w:rPr>
        <w:t>Release:</w:t>
      </w:r>
      <w:r>
        <w:rPr>
          <w:rFonts w:ascii="Arial" w:hAnsi="Arial" w:cs="Arial"/>
          <w:b/>
          <w:bCs/>
          <w:sz w:val="24"/>
          <w:lang w:val="en-US"/>
        </w:rPr>
        <w:tab/>
      </w:r>
      <w:r>
        <w:rPr>
          <w:rFonts w:ascii="Arial" w:hAnsi="Arial" w:cs="Arial"/>
          <w:sz w:val="24"/>
          <w:lang w:val="en-US"/>
        </w:rPr>
        <w:t>Rel-18</w:t>
      </w:r>
    </w:p>
    <w:p w14:paraId="2E06D2B6" w14:textId="77777777" w:rsidR="00A3515B" w:rsidRDefault="00DE686F">
      <w:pPr>
        <w:tabs>
          <w:tab w:val="left" w:pos="1985"/>
        </w:tabs>
        <w:jc w:val="both"/>
        <w:rPr>
          <w:rFonts w:ascii="Arial" w:hAnsi="Arial" w:cs="Arial"/>
          <w:sz w:val="24"/>
          <w:lang w:val="en-US"/>
        </w:rPr>
      </w:pPr>
      <w:r>
        <w:rPr>
          <w:rFonts w:ascii="Arial" w:hAnsi="Arial" w:cs="Arial"/>
          <w:b/>
          <w:bCs/>
          <w:sz w:val="24"/>
          <w:lang w:val="en-US"/>
        </w:rPr>
        <w:t>Work Item:</w:t>
      </w:r>
      <w:r>
        <w:rPr>
          <w:rFonts w:ascii="Arial" w:hAnsi="Arial" w:cs="Arial"/>
          <w:sz w:val="24"/>
          <w:lang w:val="en-US"/>
        </w:rPr>
        <w:tab/>
      </w:r>
      <w:proofErr w:type="spellStart"/>
      <w:r>
        <w:rPr>
          <w:rFonts w:ascii="Arial" w:hAnsi="Arial" w:cs="Arial"/>
          <w:sz w:val="24"/>
          <w:lang w:val="en-US"/>
        </w:rPr>
        <w:t>NR_MBS_enh</w:t>
      </w:r>
      <w:proofErr w:type="spellEnd"/>
      <w:r>
        <w:rPr>
          <w:rFonts w:ascii="Arial" w:hAnsi="Arial" w:cs="Arial"/>
          <w:sz w:val="24"/>
          <w:lang w:val="en-US"/>
        </w:rPr>
        <w:t>-Core</w:t>
      </w:r>
    </w:p>
    <w:p w14:paraId="56CE6D67" w14:textId="77777777" w:rsidR="00A3515B" w:rsidRDefault="00DE686F">
      <w:pPr>
        <w:tabs>
          <w:tab w:val="left" w:pos="1985"/>
        </w:tabs>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r>
      <w:r>
        <w:rPr>
          <w:rFonts w:ascii="Arial" w:hAnsi="Arial" w:cs="Arial"/>
          <w:sz w:val="24"/>
          <w:lang w:val="en-US"/>
        </w:rPr>
        <w:t>Qualcomm Incorporated</w:t>
      </w:r>
    </w:p>
    <w:p w14:paraId="4847E7BA" w14:textId="77777777" w:rsidR="00A3515B" w:rsidRDefault="00DE686F">
      <w:pPr>
        <w:tabs>
          <w:tab w:val="left" w:pos="1985"/>
        </w:tabs>
        <w:jc w:val="both"/>
        <w:rPr>
          <w:rFonts w:ascii="Arial" w:hAnsi="Arial" w:cs="Arial"/>
          <w:sz w:val="24"/>
          <w:lang w:val="en-US"/>
        </w:rPr>
      </w:pPr>
      <w:r>
        <w:rPr>
          <w:rFonts w:ascii="Arial" w:hAnsi="Arial" w:cs="Arial"/>
          <w:b/>
          <w:bCs/>
          <w:sz w:val="24"/>
          <w:lang w:val="en-US"/>
        </w:rPr>
        <w:t xml:space="preserve">Title: </w:t>
      </w:r>
      <w:r>
        <w:rPr>
          <w:rFonts w:ascii="Arial" w:hAnsi="Arial" w:cs="Arial"/>
          <w:sz w:val="24"/>
          <w:lang w:val="en-US"/>
        </w:rPr>
        <w:tab/>
        <w:t xml:space="preserve">[Offline 601] Discussion report: Frequency and bandwidth </w:t>
      </w:r>
      <w:proofErr w:type="spellStart"/>
      <w:r>
        <w:rPr>
          <w:rFonts w:ascii="Arial" w:hAnsi="Arial" w:cs="Arial"/>
          <w:sz w:val="24"/>
          <w:lang w:val="en-US"/>
        </w:rPr>
        <w:t>signalling</w:t>
      </w:r>
      <w:proofErr w:type="spellEnd"/>
    </w:p>
    <w:p w14:paraId="0991A636" w14:textId="77777777" w:rsidR="00A3515B" w:rsidRDefault="00DE686F">
      <w:pPr>
        <w:tabs>
          <w:tab w:val="left" w:pos="1985"/>
        </w:tabs>
        <w:jc w:val="both"/>
        <w:rPr>
          <w:rFonts w:ascii="Arial" w:hAnsi="Arial" w:cs="Arial"/>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r>
      <w:r>
        <w:rPr>
          <w:rFonts w:ascii="Arial" w:hAnsi="Arial" w:cs="Arial"/>
          <w:sz w:val="24"/>
          <w:lang w:val="en-US"/>
        </w:rPr>
        <w:t>Discussion/Decision</w:t>
      </w:r>
    </w:p>
    <w:p w14:paraId="33A21EB7" w14:textId="77777777" w:rsidR="00A3515B" w:rsidRDefault="00A3515B">
      <w:pPr>
        <w:jc w:val="both"/>
        <w:rPr>
          <w:sz w:val="24"/>
          <w:lang w:val="en-US"/>
        </w:rPr>
      </w:pPr>
    </w:p>
    <w:p w14:paraId="6D8115B0" w14:textId="77777777" w:rsidR="00A3515B" w:rsidRDefault="00DE686F">
      <w:pPr>
        <w:pStyle w:val="Heading1"/>
        <w:ind w:left="450"/>
      </w:pPr>
      <w:r>
        <w:t>Introduction</w:t>
      </w:r>
    </w:p>
    <w:p w14:paraId="0C29FE85" w14:textId="77777777" w:rsidR="00A3515B" w:rsidRDefault="00DE686F">
      <w:r>
        <w:t>RAN2#119bis-e agreed the following:</w:t>
      </w:r>
    </w:p>
    <w:p w14:paraId="4215F847" w14:textId="77777777" w:rsidR="00A3515B" w:rsidRDefault="00DE686F">
      <w:pPr>
        <w:pStyle w:val="Agreement"/>
        <w:tabs>
          <w:tab w:val="clear" w:pos="360"/>
          <w:tab w:val="left" w:pos="1619"/>
        </w:tabs>
        <w:ind w:left="1619"/>
      </w:pPr>
      <w:r>
        <w:t xml:space="preserve">In </w:t>
      </w:r>
      <w:proofErr w:type="spellStart"/>
      <w:r>
        <w:t>MBSInterestIndication</w:t>
      </w:r>
      <w:proofErr w:type="spellEnd"/>
      <w:r>
        <w:t xml:space="preserve">, for a broadcast service that the UE is receiving or is interested to receive, at least the following information can be signalled: broadcast frequency, subcarrier spacing, and bandwidth. </w:t>
      </w:r>
      <w:r>
        <w:rPr>
          <w:highlight w:val="yellow"/>
        </w:rPr>
        <w:t>FFS details/exact parameters and other information</w:t>
      </w:r>
      <w:r>
        <w:t>. FFS in which scenarios the UE reports this information (e.g. intra-PLMN case, inter-PLMN case)</w:t>
      </w:r>
    </w:p>
    <w:p w14:paraId="5FE28BF7" w14:textId="77777777" w:rsidR="00A3515B" w:rsidRDefault="00A3515B"/>
    <w:p w14:paraId="11206A36" w14:textId="77777777" w:rsidR="00A3515B" w:rsidRDefault="00DE686F">
      <w:r>
        <w:t>Further, RAN2#122 agreed the following:</w:t>
      </w:r>
    </w:p>
    <w:p w14:paraId="2397472D" w14:textId="77777777" w:rsidR="00A3515B" w:rsidRDefault="00DE686F">
      <w:pPr>
        <w:pStyle w:val="Agreement"/>
        <w:tabs>
          <w:tab w:val="clear" w:pos="360"/>
          <w:tab w:val="left" w:pos="1619"/>
        </w:tabs>
        <w:ind w:left="1619"/>
      </w:pPr>
      <w:r>
        <w:t>No additional information is added to MII on top of what has been already agreed.</w:t>
      </w:r>
    </w:p>
    <w:p w14:paraId="7D924D9B" w14:textId="77777777" w:rsidR="00A3515B" w:rsidRDefault="00A3515B"/>
    <w:p w14:paraId="70B81F5A" w14:textId="77777777" w:rsidR="00A3515B" w:rsidRDefault="00DE686F">
      <w:r>
        <w:t>RAN2#123 discussed on addressing the above highlighted FFS (stage 3 details/exact parameters of the MII contents), and agreed the following:</w:t>
      </w:r>
    </w:p>
    <w:p w14:paraId="6297BD33" w14:textId="77777777" w:rsidR="00A3515B" w:rsidRDefault="00DE686F">
      <w:pPr>
        <w:pStyle w:val="Agreement"/>
        <w:tabs>
          <w:tab w:val="clear" w:pos="360"/>
          <w:tab w:val="left" w:pos="1619"/>
        </w:tabs>
        <w:ind w:left="1619"/>
      </w:pPr>
      <w:r>
        <w:t>The SCS in the MII is set to the SCS of the CORESET#0 for the MBS broadcast cell.</w:t>
      </w:r>
    </w:p>
    <w:p w14:paraId="724230F4" w14:textId="77777777" w:rsidR="00A3515B" w:rsidRDefault="00A3515B"/>
    <w:p w14:paraId="705D0244" w14:textId="77777777" w:rsidR="00A3515B" w:rsidRDefault="00DE686F">
      <w:r>
        <w:t>Following offline was setup to discuss further on frequency and bandwidth:</w:t>
      </w:r>
    </w:p>
    <w:p w14:paraId="3B2CCDD5" w14:textId="77777777" w:rsidR="00A3515B" w:rsidRDefault="00DE686F">
      <w:pPr>
        <w:pStyle w:val="EmailDiscussion"/>
      </w:pPr>
      <w:r>
        <w:t>[AT123][601][</w:t>
      </w:r>
      <w:proofErr w:type="spellStart"/>
      <w:r>
        <w:t>eMBS</w:t>
      </w:r>
      <w:proofErr w:type="spellEnd"/>
      <w:r>
        <w:t xml:space="preserve">] Frequency and bandwidth </w:t>
      </w:r>
      <w:proofErr w:type="spellStart"/>
      <w:r>
        <w:t>signalling</w:t>
      </w:r>
      <w:proofErr w:type="spellEnd"/>
      <w:r>
        <w:t xml:space="preserve"> (QCM)</w:t>
      </w:r>
    </w:p>
    <w:p w14:paraId="40E14A35" w14:textId="77777777" w:rsidR="00A3515B" w:rsidRDefault="00DE686F">
      <w:pPr>
        <w:pStyle w:val="EmailDiscussion2"/>
        <w:ind w:left="1619" w:firstLine="0"/>
      </w:pPr>
      <w:r>
        <w:t xml:space="preserve">Scope: Discuss with companies to achieve a common understanding on frequency and bandwidth </w:t>
      </w:r>
      <w:proofErr w:type="spellStart"/>
      <w:r>
        <w:t>signalling</w:t>
      </w:r>
      <w:proofErr w:type="spellEnd"/>
      <w:r>
        <w:t xml:space="preserve"> for MII for shared processing</w:t>
      </w:r>
    </w:p>
    <w:p w14:paraId="1DE8A753" w14:textId="77777777" w:rsidR="00A3515B" w:rsidRDefault="00DE686F">
      <w:pPr>
        <w:pStyle w:val="EmailDiscussion2"/>
        <w:ind w:left="1619" w:firstLine="0"/>
      </w:pPr>
      <w:r>
        <w:t>Deadline: Report available for Friday CB session</w:t>
      </w:r>
    </w:p>
    <w:p w14:paraId="0167ED5A" w14:textId="77777777" w:rsidR="00A3515B" w:rsidRDefault="00A3515B"/>
    <w:p w14:paraId="0B095324" w14:textId="77777777" w:rsidR="00A3515B" w:rsidRDefault="00DE686F">
      <w:pPr>
        <w:rPr>
          <w:b/>
          <w:bCs/>
        </w:rPr>
      </w:pPr>
      <w:r>
        <w:rPr>
          <w:b/>
          <w:bCs/>
          <w:highlight w:val="yellow"/>
        </w:rPr>
        <w:t xml:space="preserve">Deadline for initial feedback (please provide your comments in tables below): Thursday August 25, 7pm </w:t>
      </w:r>
      <w:proofErr w:type="spellStart"/>
      <w:r>
        <w:rPr>
          <w:b/>
          <w:bCs/>
          <w:highlight w:val="yellow"/>
        </w:rPr>
        <w:t>Tolouse</w:t>
      </w:r>
      <w:proofErr w:type="spellEnd"/>
      <w:r>
        <w:rPr>
          <w:b/>
          <w:bCs/>
          <w:highlight w:val="yellow"/>
        </w:rPr>
        <w:t xml:space="preserve"> local time.</w:t>
      </w:r>
      <w:r>
        <w:rPr>
          <w:b/>
          <w:bCs/>
        </w:rPr>
        <w:t xml:space="preserve"> </w:t>
      </w:r>
    </w:p>
    <w:p w14:paraId="7FC73D74" w14:textId="77777777" w:rsidR="00A3515B" w:rsidRDefault="00A3515B">
      <w:pPr>
        <w:rPr>
          <w:b/>
          <w:bCs/>
        </w:rPr>
      </w:pPr>
    </w:p>
    <w:p w14:paraId="198D8B62" w14:textId="77777777" w:rsidR="00A3515B" w:rsidRDefault="00DE686F">
      <w:pPr>
        <w:pStyle w:val="Heading1"/>
      </w:pPr>
      <w:r>
        <w:t>Contact information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gridCol w:w="5640"/>
      </w:tblGrid>
      <w:tr w:rsidR="00A3515B" w14:paraId="0BEA0D55" w14:textId="77777777">
        <w:tc>
          <w:tcPr>
            <w:tcW w:w="1951" w:type="dxa"/>
            <w:shd w:val="clear" w:color="auto" w:fill="D9D9D9"/>
          </w:tcPr>
          <w:p w14:paraId="6628F09D" w14:textId="77777777" w:rsidR="00A3515B" w:rsidRDefault="00DE686F">
            <w:pPr>
              <w:spacing w:after="120"/>
              <w:jc w:val="both"/>
              <w:rPr>
                <w:b/>
                <w:bCs/>
                <w:lang w:eastAsia="zh-CN"/>
              </w:rPr>
            </w:pPr>
            <w:r>
              <w:rPr>
                <w:b/>
                <w:bCs/>
                <w:lang w:eastAsia="zh-CN"/>
              </w:rPr>
              <w:t>Company</w:t>
            </w:r>
          </w:p>
        </w:tc>
        <w:tc>
          <w:tcPr>
            <w:tcW w:w="1985" w:type="dxa"/>
            <w:shd w:val="clear" w:color="auto" w:fill="D9D9D9"/>
          </w:tcPr>
          <w:p w14:paraId="4BA391D9" w14:textId="77777777" w:rsidR="00A3515B" w:rsidRDefault="00DE686F">
            <w:pPr>
              <w:spacing w:after="120"/>
              <w:jc w:val="center"/>
              <w:rPr>
                <w:b/>
                <w:bCs/>
                <w:lang w:eastAsia="zh-CN"/>
              </w:rPr>
            </w:pPr>
            <w:r>
              <w:rPr>
                <w:b/>
                <w:bCs/>
                <w:lang w:eastAsia="zh-CN"/>
              </w:rPr>
              <w:t>Contact Name</w:t>
            </w:r>
          </w:p>
        </w:tc>
        <w:tc>
          <w:tcPr>
            <w:tcW w:w="5640" w:type="dxa"/>
            <w:shd w:val="clear" w:color="auto" w:fill="D9D9D9"/>
          </w:tcPr>
          <w:p w14:paraId="5D1F115D" w14:textId="77777777" w:rsidR="00A3515B" w:rsidRDefault="00DE686F">
            <w:pPr>
              <w:spacing w:after="120"/>
              <w:jc w:val="center"/>
              <w:rPr>
                <w:b/>
                <w:bCs/>
                <w:lang w:eastAsia="zh-CN"/>
              </w:rPr>
            </w:pPr>
            <w:r>
              <w:rPr>
                <w:b/>
                <w:bCs/>
                <w:lang w:eastAsia="zh-CN"/>
              </w:rPr>
              <w:t>Email</w:t>
            </w:r>
          </w:p>
        </w:tc>
      </w:tr>
      <w:tr w:rsidR="00A3515B" w14:paraId="78EFF020" w14:textId="77777777">
        <w:tc>
          <w:tcPr>
            <w:tcW w:w="1951" w:type="dxa"/>
            <w:shd w:val="clear" w:color="auto" w:fill="auto"/>
          </w:tcPr>
          <w:p w14:paraId="2D0E229D" w14:textId="77777777" w:rsidR="00A3515B" w:rsidRDefault="00DE686F">
            <w:pPr>
              <w:spacing w:after="120"/>
              <w:jc w:val="both"/>
              <w:rPr>
                <w:lang w:eastAsia="zh-CN"/>
              </w:rPr>
            </w:pPr>
            <w:r>
              <w:rPr>
                <w:lang w:eastAsia="zh-CN"/>
              </w:rPr>
              <w:t>Qualcomm</w:t>
            </w:r>
          </w:p>
        </w:tc>
        <w:tc>
          <w:tcPr>
            <w:tcW w:w="1985" w:type="dxa"/>
          </w:tcPr>
          <w:p w14:paraId="1252A55F" w14:textId="77777777" w:rsidR="00A3515B" w:rsidRDefault="00DE686F">
            <w:pPr>
              <w:spacing w:after="120"/>
              <w:jc w:val="center"/>
              <w:rPr>
                <w:lang w:eastAsia="zh-CN"/>
              </w:rPr>
            </w:pPr>
            <w:r>
              <w:rPr>
                <w:lang w:eastAsia="zh-CN"/>
              </w:rPr>
              <w:t>Umesh Phuyal</w:t>
            </w:r>
          </w:p>
        </w:tc>
        <w:tc>
          <w:tcPr>
            <w:tcW w:w="5640" w:type="dxa"/>
            <w:shd w:val="clear" w:color="auto" w:fill="auto"/>
          </w:tcPr>
          <w:p w14:paraId="079EFA2B" w14:textId="77777777" w:rsidR="00A3515B" w:rsidRDefault="00DE686F">
            <w:pPr>
              <w:spacing w:after="120"/>
              <w:jc w:val="center"/>
              <w:rPr>
                <w:lang w:eastAsia="zh-CN"/>
              </w:rPr>
            </w:pPr>
            <w:r>
              <w:rPr>
                <w:lang w:eastAsia="zh-CN"/>
              </w:rPr>
              <w:t>uphuyal@qti.qualcomm.com</w:t>
            </w:r>
          </w:p>
        </w:tc>
      </w:tr>
      <w:tr w:rsidR="00A3515B" w14:paraId="362045AF" w14:textId="77777777">
        <w:tc>
          <w:tcPr>
            <w:tcW w:w="1951" w:type="dxa"/>
            <w:shd w:val="clear" w:color="auto" w:fill="auto"/>
          </w:tcPr>
          <w:p w14:paraId="27DBF7C8" w14:textId="77777777" w:rsidR="00A3515B" w:rsidRDefault="00DE686F">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985" w:type="dxa"/>
          </w:tcPr>
          <w:p w14:paraId="3CBD8CBF" w14:textId="77777777" w:rsidR="00A3515B" w:rsidRDefault="00DE686F">
            <w:pPr>
              <w:spacing w:after="120"/>
              <w:jc w:val="center"/>
              <w:rPr>
                <w:rFonts w:eastAsiaTheme="minorEastAsia"/>
                <w:lang w:val="en-US" w:eastAsia="zh-CN"/>
              </w:rPr>
            </w:pPr>
            <w:r>
              <w:rPr>
                <w:rFonts w:eastAsiaTheme="minorEastAsia" w:hint="eastAsia"/>
                <w:lang w:val="en-US" w:eastAsia="zh-CN"/>
              </w:rPr>
              <w:t>X</w:t>
            </w:r>
            <w:r>
              <w:rPr>
                <w:rFonts w:eastAsiaTheme="minorEastAsia"/>
                <w:lang w:val="en-US" w:eastAsia="zh-CN"/>
              </w:rPr>
              <w:t>ubin</w:t>
            </w:r>
          </w:p>
        </w:tc>
        <w:tc>
          <w:tcPr>
            <w:tcW w:w="5640" w:type="dxa"/>
            <w:shd w:val="clear" w:color="auto" w:fill="auto"/>
          </w:tcPr>
          <w:p w14:paraId="4ECD541A" w14:textId="77777777" w:rsidR="00A3515B" w:rsidRDefault="00DE686F">
            <w:pPr>
              <w:spacing w:after="120"/>
              <w:jc w:val="center"/>
              <w:rPr>
                <w:rFonts w:eastAsiaTheme="minorEastAsia"/>
                <w:lang w:val="en-US" w:eastAsia="zh-CN"/>
              </w:rPr>
            </w:pPr>
            <w:r>
              <w:rPr>
                <w:rFonts w:eastAsiaTheme="minorEastAsia" w:hint="eastAsia"/>
                <w:lang w:val="en-US" w:eastAsia="zh-CN"/>
              </w:rPr>
              <w:t>x</w:t>
            </w:r>
            <w:r>
              <w:rPr>
                <w:rFonts w:eastAsiaTheme="minorEastAsia"/>
                <w:lang w:val="en-US" w:eastAsia="zh-CN"/>
              </w:rPr>
              <w:t>ubin10@huawei.com</w:t>
            </w:r>
          </w:p>
        </w:tc>
      </w:tr>
      <w:tr w:rsidR="00A3515B" w14:paraId="0578881B" w14:textId="77777777">
        <w:tc>
          <w:tcPr>
            <w:tcW w:w="1951" w:type="dxa"/>
            <w:shd w:val="clear" w:color="auto" w:fill="auto"/>
          </w:tcPr>
          <w:p w14:paraId="0F1E150E" w14:textId="77777777" w:rsidR="00A3515B" w:rsidRDefault="00DE686F">
            <w:pPr>
              <w:spacing w:after="120"/>
              <w:jc w:val="both"/>
              <w:rPr>
                <w:lang w:eastAsia="zh-CN"/>
              </w:rPr>
            </w:pPr>
            <w:r>
              <w:rPr>
                <w:lang w:eastAsia="zh-CN"/>
              </w:rPr>
              <w:t>Xiaomi</w:t>
            </w:r>
          </w:p>
        </w:tc>
        <w:tc>
          <w:tcPr>
            <w:tcW w:w="1985" w:type="dxa"/>
          </w:tcPr>
          <w:p w14:paraId="101A82B2" w14:textId="77777777" w:rsidR="00A3515B" w:rsidRDefault="00DE686F">
            <w:pPr>
              <w:spacing w:after="120"/>
              <w:jc w:val="center"/>
              <w:rPr>
                <w:lang w:eastAsia="zh-CN"/>
              </w:rPr>
            </w:pPr>
            <w:r>
              <w:rPr>
                <w:lang w:eastAsia="zh-CN"/>
              </w:rPr>
              <w:t>Yumin Wu</w:t>
            </w:r>
          </w:p>
        </w:tc>
        <w:tc>
          <w:tcPr>
            <w:tcW w:w="5640" w:type="dxa"/>
            <w:shd w:val="clear" w:color="auto" w:fill="auto"/>
          </w:tcPr>
          <w:p w14:paraId="64149A83" w14:textId="77777777" w:rsidR="00A3515B" w:rsidRDefault="00DE686F">
            <w:pPr>
              <w:spacing w:after="120"/>
              <w:jc w:val="center"/>
              <w:rPr>
                <w:lang w:eastAsia="zh-CN"/>
              </w:rPr>
            </w:pPr>
            <w:r>
              <w:rPr>
                <w:lang w:eastAsia="zh-CN"/>
              </w:rPr>
              <w:t>wuyumin@xiaomi.com</w:t>
            </w:r>
          </w:p>
        </w:tc>
      </w:tr>
      <w:tr w:rsidR="00A3515B" w14:paraId="781B46BC" w14:textId="77777777">
        <w:tc>
          <w:tcPr>
            <w:tcW w:w="1951" w:type="dxa"/>
            <w:shd w:val="clear" w:color="auto" w:fill="auto"/>
          </w:tcPr>
          <w:p w14:paraId="7C0A3897" w14:textId="77777777" w:rsidR="00A3515B" w:rsidRDefault="00DE686F">
            <w:pPr>
              <w:spacing w:after="120"/>
              <w:jc w:val="both"/>
              <w:rPr>
                <w:lang w:val="en-US" w:eastAsia="zh-CN"/>
              </w:rPr>
            </w:pPr>
            <w:r>
              <w:rPr>
                <w:lang w:val="en-US" w:eastAsia="zh-CN"/>
              </w:rPr>
              <w:t>ZTE</w:t>
            </w:r>
          </w:p>
        </w:tc>
        <w:tc>
          <w:tcPr>
            <w:tcW w:w="1985" w:type="dxa"/>
          </w:tcPr>
          <w:p w14:paraId="2F29EF52" w14:textId="77777777" w:rsidR="00A3515B" w:rsidRDefault="00DE686F">
            <w:pPr>
              <w:spacing w:after="120"/>
              <w:jc w:val="center"/>
              <w:rPr>
                <w:rFonts w:eastAsiaTheme="minorEastAsia"/>
                <w:lang w:val="en-US" w:eastAsia="zh-CN"/>
              </w:rPr>
            </w:pPr>
            <w:r>
              <w:rPr>
                <w:rFonts w:eastAsiaTheme="minorEastAsia"/>
                <w:lang w:val="en-US" w:eastAsia="zh-CN"/>
              </w:rPr>
              <w:t>Tao QI</w:t>
            </w:r>
          </w:p>
        </w:tc>
        <w:tc>
          <w:tcPr>
            <w:tcW w:w="5640" w:type="dxa"/>
            <w:shd w:val="clear" w:color="auto" w:fill="auto"/>
          </w:tcPr>
          <w:p w14:paraId="76CED701" w14:textId="77777777" w:rsidR="00A3515B" w:rsidRDefault="00DE686F">
            <w:pPr>
              <w:spacing w:after="120"/>
              <w:jc w:val="center"/>
              <w:rPr>
                <w:rFonts w:eastAsiaTheme="minorEastAsia"/>
                <w:lang w:val="en-US" w:eastAsia="zh-CN"/>
              </w:rPr>
            </w:pPr>
            <w:r>
              <w:rPr>
                <w:rFonts w:eastAsiaTheme="minorEastAsia"/>
                <w:lang w:val="en-US" w:eastAsia="zh-CN"/>
              </w:rPr>
              <w:t>qi.tao3@zte.com.cn</w:t>
            </w:r>
          </w:p>
        </w:tc>
      </w:tr>
      <w:tr w:rsidR="00B53E4A" w14:paraId="7036A36D" w14:textId="77777777">
        <w:tc>
          <w:tcPr>
            <w:tcW w:w="1951" w:type="dxa"/>
            <w:shd w:val="clear" w:color="auto" w:fill="auto"/>
          </w:tcPr>
          <w:p w14:paraId="4975806D" w14:textId="4A1F30CF" w:rsidR="00B53E4A" w:rsidRDefault="00B53E4A" w:rsidP="00B53E4A">
            <w:pPr>
              <w:spacing w:after="120"/>
              <w:jc w:val="both"/>
              <w:rPr>
                <w:rFonts w:eastAsia="Malgun Gothic"/>
                <w:lang w:eastAsia="ko-KR"/>
              </w:rPr>
            </w:pPr>
            <w:r>
              <w:rPr>
                <w:rFonts w:eastAsia="Malgun Gothic" w:hint="eastAsia"/>
                <w:lang w:eastAsia="ko-KR"/>
              </w:rPr>
              <w:t>L</w:t>
            </w:r>
            <w:r>
              <w:rPr>
                <w:rFonts w:eastAsia="Malgun Gothic"/>
                <w:lang w:eastAsia="ko-KR"/>
              </w:rPr>
              <w:t>GE</w:t>
            </w:r>
          </w:p>
        </w:tc>
        <w:tc>
          <w:tcPr>
            <w:tcW w:w="1985" w:type="dxa"/>
          </w:tcPr>
          <w:p w14:paraId="3BCC9F41" w14:textId="29A06212" w:rsidR="00B53E4A" w:rsidRDefault="00B53E4A" w:rsidP="00B53E4A">
            <w:pPr>
              <w:spacing w:after="120"/>
              <w:jc w:val="center"/>
              <w:rPr>
                <w:rFonts w:eastAsia="Malgun Gothic"/>
                <w:lang w:eastAsia="ko-KR"/>
              </w:rPr>
            </w:pPr>
            <w:proofErr w:type="spellStart"/>
            <w:r>
              <w:rPr>
                <w:rFonts w:eastAsia="Malgun Gothic" w:hint="eastAsia"/>
                <w:lang w:eastAsia="ko-KR"/>
              </w:rPr>
              <w:t>S</w:t>
            </w:r>
            <w:r>
              <w:rPr>
                <w:rFonts w:eastAsia="Malgun Gothic"/>
                <w:lang w:eastAsia="ko-KR"/>
              </w:rPr>
              <w:t>angWon</w:t>
            </w:r>
            <w:proofErr w:type="spellEnd"/>
            <w:r>
              <w:rPr>
                <w:rFonts w:eastAsia="Malgun Gothic"/>
                <w:lang w:eastAsia="ko-KR"/>
              </w:rPr>
              <w:t xml:space="preserve"> Kim</w:t>
            </w:r>
          </w:p>
        </w:tc>
        <w:tc>
          <w:tcPr>
            <w:tcW w:w="5640" w:type="dxa"/>
            <w:shd w:val="clear" w:color="auto" w:fill="auto"/>
          </w:tcPr>
          <w:p w14:paraId="3406494B" w14:textId="08DF2376" w:rsidR="00B53E4A" w:rsidRDefault="00B53E4A" w:rsidP="00B53E4A">
            <w:pPr>
              <w:spacing w:after="120"/>
              <w:jc w:val="center"/>
              <w:rPr>
                <w:rFonts w:eastAsia="Malgun Gothic"/>
                <w:lang w:eastAsia="ko-KR"/>
              </w:rPr>
            </w:pPr>
            <w:r>
              <w:rPr>
                <w:rFonts w:eastAsia="Malgun Gothic"/>
                <w:lang w:eastAsia="ko-KR"/>
              </w:rPr>
              <w:t>sangwon7.kim@lge.com</w:t>
            </w:r>
          </w:p>
        </w:tc>
      </w:tr>
      <w:tr w:rsidR="00B53E4A" w14:paraId="5D0BE8B1" w14:textId="77777777">
        <w:tc>
          <w:tcPr>
            <w:tcW w:w="1951" w:type="dxa"/>
            <w:shd w:val="clear" w:color="auto" w:fill="auto"/>
          </w:tcPr>
          <w:p w14:paraId="7B287CFD" w14:textId="506FF22E" w:rsidR="00B53E4A" w:rsidRDefault="00FF78AB" w:rsidP="00B53E4A">
            <w:pPr>
              <w:spacing w:after="120"/>
              <w:jc w:val="both"/>
              <w:rPr>
                <w:rFonts w:eastAsiaTheme="minorEastAsia"/>
                <w:lang w:eastAsia="zh-CN"/>
              </w:rPr>
            </w:pPr>
            <w:r>
              <w:rPr>
                <w:rFonts w:eastAsiaTheme="minorEastAsia"/>
                <w:lang w:eastAsia="zh-CN"/>
              </w:rPr>
              <w:t>NEC</w:t>
            </w:r>
          </w:p>
        </w:tc>
        <w:tc>
          <w:tcPr>
            <w:tcW w:w="1985" w:type="dxa"/>
          </w:tcPr>
          <w:p w14:paraId="5B4FE16E" w14:textId="3E8F343B" w:rsidR="00B53E4A" w:rsidRDefault="00FF78AB" w:rsidP="00B53E4A">
            <w:pPr>
              <w:spacing w:after="120"/>
              <w:jc w:val="center"/>
              <w:rPr>
                <w:rFonts w:eastAsiaTheme="minorEastAsia"/>
                <w:lang w:eastAsia="zh-CN"/>
              </w:rPr>
            </w:pPr>
            <w:r>
              <w:rPr>
                <w:rFonts w:eastAsiaTheme="minorEastAsia"/>
                <w:lang w:eastAsia="zh-CN"/>
              </w:rPr>
              <w:t>R</w:t>
            </w:r>
            <w:r>
              <w:rPr>
                <w:rFonts w:eastAsiaTheme="minorEastAsia" w:hint="eastAsia"/>
                <w:lang w:eastAsia="zh-CN"/>
              </w:rPr>
              <w:t>ao</w:t>
            </w:r>
          </w:p>
        </w:tc>
        <w:tc>
          <w:tcPr>
            <w:tcW w:w="5640" w:type="dxa"/>
            <w:shd w:val="clear" w:color="auto" w:fill="auto"/>
          </w:tcPr>
          <w:p w14:paraId="22882BFA" w14:textId="4579F780" w:rsidR="00B53E4A" w:rsidRDefault="00FF78AB" w:rsidP="00B53E4A">
            <w:pPr>
              <w:spacing w:after="120"/>
              <w:jc w:val="center"/>
              <w:rPr>
                <w:rFonts w:eastAsiaTheme="minorEastAsia"/>
                <w:lang w:eastAsia="zh-CN"/>
              </w:rPr>
            </w:pPr>
            <w:r>
              <w:rPr>
                <w:rFonts w:eastAsia="Malgun Gothic"/>
                <w:lang w:eastAsia="ko-KR"/>
              </w:rPr>
              <w:t>shi_rao@nec.cn</w:t>
            </w:r>
          </w:p>
        </w:tc>
      </w:tr>
      <w:tr w:rsidR="00B53E4A" w14:paraId="1DB1B95B" w14:textId="77777777">
        <w:tc>
          <w:tcPr>
            <w:tcW w:w="1951" w:type="dxa"/>
            <w:shd w:val="clear" w:color="auto" w:fill="auto"/>
          </w:tcPr>
          <w:p w14:paraId="2CEAA418" w14:textId="19E63B1D" w:rsidR="00B53E4A" w:rsidRDefault="009378BC" w:rsidP="00B53E4A">
            <w:pPr>
              <w:spacing w:after="120"/>
              <w:jc w:val="both"/>
              <w:rPr>
                <w:lang w:eastAsia="zh-CN"/>
              </w:rPr>
            </w:pPr>
            <w:r>
              <w:rPr>
                <w:lang w:eastAsia="zh-CN"/>
              </w:rPr>
              <w:t>Ericsson</w:t>
            </w:r>
          </w:p>
        </w:tc>
        <w:tc>
          <w:tcPr>
            <w:tcW w:w="1985" w:type="dxa"/>
          </w:tcPr>
          <w:p w14:paraId="40A605BC" w14:textId="0660CF03" w:rsidR="00B53E4A" w:rsidRDefault="009378BC" w:rsidP="00B53E4A">
            <w:pPr>
              <w:spacing w:after="120"/>
              <w:jc w:val="center"/>
              <w:rPr>
                <w:lang w:eastAsia="zh-CN"/>
              </w:rPr>
            </w:pPr>
            <w:r>
              <w:rPr>
                <w:lang w:eastAsia="zh-CN"/>
              </w:rPr>
              <w:t>Tuomas</w:t>
            </w:r>
          </w:p>
        </w:tc>
        <w:tc>
          <w:tcPr>
            <w:tcW w:w="5640" w:type="dxa"/>
            <w:shd w:val="clear" w:color="auto" w:fill="auto"/>
          </w:tcPr>
          <w:p w14:paraId="3C36CF0B" w14:textId="3246C1E3" w:rsidR="00B53E4A" w:rsidRDefault="009378BC" w:rsidP="00B53E4A">
            <w:pPr>
              <w:spacing w:after="120"/>
              <w:jc w:val="center"/>
              <w:rPr>
                <w:lang w:eastAsia="zh-CN"/>
              </w:rPr>
            </w:pPr>
            <w:r>
              <w:rPr>
                <w:lang w:eastAsia="zh-CN"/>
              </w:rPr>
              <w:t>Tuomas.tirronen@ericsson.com</w:t>
            </w:r>
          </w:p>
        </w:tc>
      </w:tr>
      <w:tr w:rsidR="00B53E4A" w14:paraId="73C49A95" w14:textId="77777777">
        <w:tc>
          <w:tcPr>
            <w:tcW w:w="1951" w:type="dxa"/>
            <w:shd w:val="clear" w:color="auto" w:fill="auto"/>
          </w:tcPr>
          <w:p w14:paraId="4620A22A" w14:textId="0E1621B6" w:rsidR="00B53E4A" w:rsidRDefault="004D7A14" w:rsidP="00B53E4A">
            <w:pPr>
              <w:spacing w:after="120"/>
              <w:jc w:val="both"/>
              <w:rPr>
                <w:rFonts w:eastAsiaTheme="minorEastAsia"/>
                <w:lang w:eastAsia="zh-CN"/>
              </w:rPr>
            </w:pPr>
            <w:proofErr w:type="spellStart"/>
            <w:r>
              <w:rPr>
                <w:rFonts w:eastAsiaTheme="minorEastAsia" w:hint="eastAsia"/>
                <w:lang w:eastAsia="zh-CN"/>
              </w:rPr>
              <w:t>vivoi</w:t>
            </w:r>
            <w:proofErr w:type="spellEnd"/>
          </w:p>
        </w:tc>
        <w:tc>
          <w:tcPr>
            <w:tcW w:w="1985" w:type="dxa"/>
          </w:tcPr>
          <w:p w14:paraId="6CF9F162" w14:textId="7DDD036E" w:rsidR="00B53E4A" w:rsidRDefault="004D7A14" w:rsidP="00B53E4A">
            <w:pPr>
              <w:spacing w:after="120"/>
              <w:jc w:val="center"/>
              <w:rPr>
                <w:rFonts w:eastAsiaTheme="minorEastAsia"/>
                <w:lang w:eastAsia="zh-CN"/>
              </w:rPr>
            </w:pPr>
            <w:r>
              <w:rPr>
                <w:rFonts w:eastAsiaTheme="minorEastAsia" w:hint="eastAsia"/>
                <w:lang w:eastAsia="zh-CN"/>
              </w:rPr>
              <w:t>Yi</w:t>
            </w:r>
            <w:r>
              <w:rPr>
                <w:rFonts w:eastAsiaTheme="minorEastAsia"/>
                <w:lang w:eastAsia="zh-CN"/>
              </w:rPr>
              <w:t>tao Mo (Stephen)</w:t>
            </w:r>
          </w:p>
        </w:tc>
        <w:tc>
          <w:tcPr>
            <w:tcW w:w="5640" w:type="dxa"/>
            <w:shd w:val="clear" w:color="auto" w:fill="auto"/>
          </w:tcPr>
          <w:p w14:paraId="4BAE2B6C" w14:textId="0B4000A2" w:rsidR="00B53E4A" w:rsidRDefault="004D7A14" w:rsidP="00B53E4A">
            <w:pPr>
              <w:spacing w:after="120"/>
              <w:jc w:val="center"/>
              <w:rPr>
                <w:rFonts w:eastAsiaTheme="minorEastAsia"/>
                <w:lang w:eastAsia="zh-CN"/>
              </w:rPr>
            </w:pPr>
            <w:r>
              <w:rPr>
                <w:rFonts w:eastAsiaTheme="minorEastAsia" w:hint="eastAsia"/>
                <w:lang w:eastAsia="zh-CN"/>
              </w:rPr>
              <w:t>y</w:t>
            </w:r>
            <w:r>
              <w:rPr>
                <w:rFonts w:eastAsiaTheme="minorEastAsia"/>
                <w:lang w:eastAsia="zh-CN"/>
              </w:rPr>
              <w:t>itao.mo@vivo.com</w:t>
            </w:r>
          </w:p>
        </w:tc>
      </w:tr>
      <w:tr w:rsidR="004D7A14" w14:paraId="30B953E7" w14:textId="77777777">
        <w:tc>
          <w:tcPr>
            <w:tcW w:w="1951" w:type="dxa"/>
            <w:shd w:val="clear" w:color="auto" w:fill="auto"/>
          </w:tcPr>
          <w:p w14:paraId="729DF22D" w14:textId="7E4E51F4" w:rsidR="004D7A14" w:rsidRDefault="00B60B66" w:rsidP="00B53E4A">
            <w:pPr>
              <w:spacing w:after="12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1985" w:type="dxa"/>
          </w:tcPr>
          <w:p w14:paraId="306099F1" w14:textId="4ADE1946" w:rsidR="004D7A14" w:rsidRDefault="00B60B66" w:rsidP="00B53E4A">
            <w:pPr>
              <w:spacing w:after="120"/>
              <w:jc w:val="center"/>
              <w:rPr>
                <w:rFonts w:eastAsiaTheme="minorEastAsia"/>
                <w:lang w:eastAsia="zh-CN"/>
              </w:rPr>
            </w:pPr>
            <w:r>
              <w:rPr>
                <w:rFonts w:eastAsiaTheme="minorEastAsia" w:hint="eastAsia"/>
                <w:lang w:eastAsia="zh-CN"/>
              </w:rPr>
              <w:t>X</w:t>
            </w:r>
            <w:r>
              <w:rPr>
                <w:rFonts w:eastAsiaTheme="minorEastAsia"/>
                <w:lang w:eastAsia="zh-CN"/>
              </w:rPr>
              <w:t>iaoman Liu</w:t>
            </w:r>
          </w:p>
        </w:tc>
        <w:tc>
          <w:tcPr>
            <w:tcW w:w="5640" w:type="dxa"/>
            <w:shd w:val="clear" w:color="auto" w:fill="auto"/>
          </w:tcPr>
          <w:p w14:paraId="04FE741E" w14:textId="7E8F98FC" w:rsidR="004D7A14" w:rsidRDefault="00B60B66" w:rsidP="00B53E4A">
            <w:pPr>
              <w:spacing w:after="120"/>
              <w:jc w:val="center"/>
              <w:rPr>
                <w:rFonts w:eastAsiaTheme="minorEastAsia"/>
                <w:lang w:eastAsia="zh-CN"/>
              </w:rPr>
            </w:pPr>
            <w:r>
              <w:rPr>
                <w:rFonts w:eastAsiaTheme="minorEastAsia" w:hint="eastAsia"/>
                <w:lang w:eastAsia="zh-CN"/>
              </w:rPr>
              <w:t>l</w:t>
            </w:r>
            <w:r>
              <w:rPr>
                <w:rFonts w:eastAsiaTheme="minorEastAsia"/>
                <w:lang w:eastAsia="zh-CN"/>
              </w:rPr>
              <w:t>iuxiaoman@chinamobile.com</w:t>
            </w:r>
          </w:p>
        </w:tc>
      </w:tr>
    </w:tbl>
    <w:p w14:paraId="586B49DA" w14:textId="77777777" w:rsidR="00A3515B" w:rsidRDefault="00A3515B">
      <w:pPr>
        <w:rPr>
          <w:b/>
          <w:bCs/>
        </w:rPr>
      </w:pPr>
    </w:p>
    <w:p w14:paraId="26FD16A0" w14:textId="77777777" w:rsidR="00A3515B" w:rsidRDefault="00DE686F">
      <w:pPr>
        <w:pStyle w:val="Heading1"/>
        <w:ind w:left="450"/>
      </w:pPr>
      <w:r>
        <w:t>Discussion</w:t>
      </w:r>
    </w:p>
    <w:p w14:paraId="5659B737" w14:textId="77777777" w:rsidR="00A3515B" w:rsidRDefault="00DE686F">
      <w:pPr>
        <w:pStyle w:val="Heading2"/>
        <w:ind w:left="540" w:hanging="540"/>
        <w:rPr>
          <w:lang w:val="en-US" w:eastAsia="ja-JP"/>
        </w:rPr>
      </w:pPr>
      <w:r>
        <w:rPr>
          <w:lang w:val="en-US" w:eastAsia="ja-JP"/>
        </w:rPr>
        <w:t>Frequency Information in MII for shared processing</w:t>
      </w:r>
    </w:p>
    <w:p w14:paraId="4AD69092" w14:textId="77777777" w:rsidR="00A3515B" w:rsidRDefault="00DE686F">
      <w:pPr>
        <w:rPr>
          <w:lang w:val="en-US" w:eastAsia="ja-JP"/>
        </w:rPr>
      </w:pPr>
      <w:r>
        <w:rPr>
          <w:lang w:val="en-US" w:eastAsia="ja-JP"/>
        </w:rPr>
        <w:t xml:space="preserve">How frequency information is provided in USD was discussed in the context of Rel-17 discussion, particularly during offline discussion </w:t>
      </w:r>
      <w:r>
        <w:rPr>
          <w:b/>
          <w:bCs/>
          <w:lang w:val="en-US" w:eastAsia="ja-JP"/>
        </w:rPr>
        <w:t>[AT119-e][605][MBS-R17] Reply LS to SA4 (Qualcomm)</w:t>
      </w:r>
      <w:r>
        <w:rPr>
          <w:lang w:val="en-US" w:eastAsia="ja-JP"/>
        </w:rPr>
        <w:t>. See Report in R2-2208884. Following snippet is from the report:</w:t>
      </w:r>
    </w:p>
    <w:p w14:paraId="247517D8" w14:textId="77777777" w:rsidR="00A3515B" w:rsidRDefault="00DE686F">
      <w:pPr>
        <w:pBdr>
          <w:top w:val="single" w:sz="4" w:space="1" w:color="auto"/>
          <w:left w:val="single" w:sz="4" w:space="4" w:color="auto"/>
          <w:bottom w:val="single" w:sz="4" w:space="1" w:color="auto"/>
          <w:right w:val="single" w:sz="4" w:space="4" w:color="auto"/>
        </w:pBdr>
        <w:rPr>
          <w:lang w:val="en-US" w:eastAsia="ja-JP"/>
        </w:rPr>
      </w:pPr>
      <w:r>
        <w:rPr>
          <w:lang w:val="en-US" w:eastAsia="ja-JP"/>
        </w:rPr>
        <w:t>On a quick look it may look like we can simply refer to ARFCN-</w:t>
      </w:r>
      <w:proofErr w:type="spellStart"/>
      <w:r>
        <w:rPr>
          <w:lang w:val="en-US" w:eastAsia="ja-JP"/>
        </w:rPr>
        <w:t>ValueNR</w:t>
      </w:r>
      <w:proofErr w:type="spellEnd"/>
      <w:r>
        <w:rPr>
          <w:lang w:val="en-US" w:eastAsia="ja-JP"/>
        </w:rPr>
        <w:t>. However, there is some difference between how the LTE and NR indicate frequency/band information. EARFCN in LTE can uniquely identify a particular frequency belonging to a particular band. However, in NR, ARFCN-</w:t>
      </w:r>
      <w:proofErr w:type="spellStart"/>
      <w:r>
        <w:rPr>
          <w:lang w:val="en-US" w:eastAsia="ja-JP"/>
        </w:rPr>
        <w:t>ValueNR</w:t>
      </w:r>
      <w:proofErr w:type="spellEnd"/>
      <w:r>
        <w:rPr>
          <w:lang w:val="en-US" w:eastAsia="ja-JP"/>
        </w:rPr>
        <w:t xml:space="preserve"> only indicates an absolute frequency without saying anything about the corresponding NR band that the UE may or may not support. And such frequency can belong to more than one bands indicated by </w:t>
      </w:r>
      <w:proofErr w:type="spellStart"/>
      <w:r>
        <w:rPr>
          <w:lang w:val="en-US" w:eastAsia="ja-JP"/>
        </w:rPr>
        <w:t>FreqBandIndicatorNR</w:t>
      </w:r>
      <w:proofErr w:type="spellEnd"/>
      <w:r>
        <w:rPr>
          <w:lang w:val="en-US" w:eastAsia="ja-JP"/>
        </w:rPr>
        <w:t xml:space="preserve">. Therefore, for NR, USD should include </w:t>
      </w:r>
      <w:proofErr w:type="spellStart"/>
      <w:r>
        <w:rPr>
          <w:lang w:val="en-US" w:eastAsia="ja-JP"/>
        </w:rPr>
        <w:t>FreqBandIndicatorNR</w:t>
      </w:r>
      <w:proofErr w:type="spellEnd"/>
      <w:r>
        <w:rPr>
          <w:lang w:val="en-US" w:eastAsia="ja-JP"/>
        </w:rPr>
        <w:t xml:space="preserve"> along with ARFCN-</w:t>
      </w:r>
      <w:proofErr w:type="spellStart"/>
      <w:r>
        <w:rPr>
          <w:lang w:val="en-US" w:eastAsia="ja-JP"/>
        </w:rPr>
        <w:t>ValueNR</w:t>
      </w:r>
      <w:proofErr w:type="spellEnd"/>
      <w:r>
        <w:rPr>
          <w:lang w:val="en-US" w:eastAsia="ja-JP"/>
        </w:rPr>
        <w:t xml:space="preserve"> so that UE can correctly identify whether the USD includes a frequency of interest. Without knowledge of NR band, the UE cannot decide whether to include a given frequency in the frequency of interest, e.g. when that frequency may be supported in one band and </w:t>
      </w:r>
      <w:proofErr w:type="spellStart"/>
      <w:r>
        <w:rPr>
          <w:lang w:val="en-US" w:eastAsia="ja-JP"/>
        </w:rPr>
        <w:t>not</w:t>
      </w:r>
      <w:proofErr w:type="spellEnd"/>
      <w:r>
        <w:rPr>
          <w:lang w:val="en-US" w:eastAsia="ja-JP"/>
        </w:rPr>
        <w:t xml:space="preserve"> other if it is not clear to UE whether the service is being provided in the supported band.</w:t>
      </w:r>
    </w:p>
    <w:p w14:paraId="3B20750A" w14:textId="77777777" w:rsidR="00A3515B" w:rsidRDefault="00DE686F">
      <w:pPr>
        <w:pBdr>
          <w:top w:val="single" w:sz="4" w:space="1" w:color="auto"/>
          <w:left w:val="single" w:sz="4" w:space="4" w:color="auto"/>
          <w:bottom w:val="single" w:sz="4" w:space="1" w:color="auto"/>
          <w:right w:val="single" w:sz="4" w:space="4" w:color="auto"/>
        </w:pBdr>
        <w:rPr>
          <w:b/>
          <w:bCs/>
          <w:lang w:val="en-US" w:eastAsia="ja-JP"/>
        </w:rPr>
      </w:pPr>
      <w:r>
        <w:rPr>
          <w:b/>
          <w:bCs/>
          <w:lang w:val="en-US" w:eastAsia="ja-JP"/>
        </w:rPr>
        <w:t xml:space="preserve">Observation 4: In NR, </w:t>
      </w:r>
      <w:proofErr w:type="spellStart"/>
      <w:r>
        <w:rPr>
          <w:b/>
          <w:bCs/>
          <w:lang w:val="en-US" w:eastAsia="ja-JP"/>
        </w:rPr>
        <w:t>FreqBandIndicatorNR</w:t>
      </w:r>
      <w:proofErr w:type="spellEnd"/>
      <w:r>
        <w:rPr>
          <w:b/>
          <w:bCs/>
          <w:lang w:val="en-US" w:eastAsia="ja-JP"/>
        </w:rPr>
        <w:t>+ ARFCN-</w:t>
      </w:r>
      <w:proofErr w:type="spellStart"/>
      <w:r>
        <w:rPr>
          <w:b/>
          <w:bCs/>
          <w:lang w:val="en-US" w:eastAsia="ja-JP"/>
        </w:rPr>
        <w:t>ValueNR</w:t>
      </w:r>
      <w:proofErr w:type="spellEnd"/>
      <w:r>
        <w:rPr>
          <w:b/>
          <w:bCs/>
          <w:lang w:val="en-US" w:eastAsia="ja-JP"/>
        </w:rPr>
        <w:t xml:space="preserve"> identifies a frequency in a band.</w:t>
      </w:r>
    </w:p>
    <w:p w14:paraId="6736C39E" w14:textId="77777777" w:rsidR="00A3515B" w:rsidRDefault="00DE686F">
      <w:pPr>
        <w:rPr>
          <w:lang w:val="en-US" w:eastAsia="ja-JP"/>
        </w:rPr>
      </w:pPr>
      <w:r>
        <w:rPr>
          <w:lang w:val="en-US" w:eastAsia="ja-JP"/>
        </w:rPr>
        <w:t xml:space="preserve">The above observation was supported by </w:t>
      </w:r>
      <w:r>
        <w:rPr>
          <w:b/>
          <w:bCs/>
          <w:u w:val="single"/>
          <w:lang w:val="en-US" w:eastAsia="ja-JP"/>
        </w:rPr>
        <w:t>all</w:t>
      </w:r>
      <w:r>
        <w:rPr>
          <w:lang w:val="en-US" w:eastAsia="ja-JP"/>
        </w:rPr>
        <w:t xml:space="preserve"> the companies which responded during the offline. Based on the company inputs (see question 2 in section 4.1.1 in the report), following was included in the LS reply to SA4 (see LS Out in R2-220885):</w:t>
      </w:r>
    </w:p>
    <w:tbl>
      <w:tblPr>
        <w:tblStyle w:val="TableGrid"/>
        <w:tblW w:w="0" w:type="auto"/>
        <w:tblLook w:val="04A0" w:firstRow="1" w:lastRow="0" w:firstColumn="1" w:lastColumn="0" w:noHBand="0" w:noVBand="1"/>
      </w:tblPr>
      <w:tblGrid>
        <w:gridCol w:w="9350"/>
      </w:tblGrid>
      <w:tr w:rsidR="00A3515B" w14:paraId="5A944239" w14:textId="77777777">
        <w:tc>
          <w:tcPr>
            <w:tcW w:w="9350" w:type="dxa"/>
          </w:tcPr>
          <w:p w14:paraId="3AFB6D13" w14:textId="77777777" w:rsidR="00A3515B" w:rsidRDefault="00DE686F">
            <w:pPr>
              <w:pStyle w:val="ListParagraph"/>
              <w:numPr>
                <w:ilvl w:val="0"/>
                <w:numId w:val="8"/>
              </w:numPr>
              <w:spacing w:after="240" w:line="259" w:lineRule="auto"/>
              <w:rPr>
                <w:rFonts w:ascii="Arial" w:eastAsia="DengXian" w:hAnsi="Arial" w:cs="Arial"/>
                <w:lang w:eastAsia="en-GB"/>
              </w:rPr>
            </w:pPr>
            <w:r>
              <w:rPr>
                <w:rFonts w:ascii="Arial" w:eastAsia="DengXian" w:hAnsi="Arial" w:cs="Arial"/>
                <w:lang w:eastAsia="en-GB"/>
              </w:rPr>
              <w:t xml:space="preserve">In NR, the frequency parameter is coded as combination of </w:t>
            </w:r>
            <w:proofErr w:type="spellStart"/>
            <w:r>
              <w:rPr>
                <w:rFonts w:ascii="Arial" w:eastAsia="DengXian" w:hAnsi="Arial" w:cs="Arial"/>
                <w:lang w:eastAsia="en-GB"/>
              </w:rPr>
              <w:t>FreqBandIndicatorNR</w:t>
            </w:r>
            <w:proofErr w:type="spellEnd"/>
            <w:r>
              <w:rPr>
                <w:rFonts w:ascii="Arial" w:eastAsia="DengXian" w:hAnsi="Arial" w:cs="Arial"/>
                <w:lang w:eastAsia="en-GB"/>
              </w:rPr>
              <w:t xml:space="preserve"> and ARFCN-</w:t>
            </w:r>
            <w:proofErr w:type="spellStart"/>
            <w:r>
              <w:rPr>
                <w:rFonts w:ascii="Arial" w:eastAsia="DengXian" w:hAnsi="Arial" w:cs="Arial"/>
                <w:lang w:eastAsia="en-GB"/>
              </w:rPr>
              <w:t>ValueNR</w:t>
            </w:r>
            <w:proofErr w:type="spellEnd"/>
            <w:r>
              <w:rPr>
                <w:rFonts w:ascii="Arial" w:eastAsia="DengXian" w:hAnsi="Arial" w:cs="Arial"/>
                <w:lang w:eastAsia="en-GB"/>
              </w:rPr>
              <w:t xml:space="preserve"> as defined in 3GPP TS 38.331 and TS 38.101.</w:t>
            </w:r>
          </w:p>
        </w:tc>
      </w:tr>
    </w:tbl>
    <w:p w14:paraId="04BD7A20" w14:textId="77777777" w:rsidR="00A3515B" w:rsidRDefault="00A3515B">
      <w:pPr>
        <w:rPr>
          <w:lang w:val="en-US" w:eastAsia="ja-JP"/>
        </w:rPr>
      </w:pPr>
    </w:p>
    <w:p w14:paraId="7402C2F0" w14:textId="77777777" w:rsidR="00A3515B" w:rsidRDefault="00DE686F">
      <w:pPr>
        <w:rPr>
          <w:lang w:val="en-US" w:eastAsia="ja-JP"/>
        </w:rPr>
      </w:pPr>
      <w:r>
        <w:rPr>
          <w:lang w:val="en-US" w:eastAsia="ja-JP"/>
        </w:rPr>
        <w:t>While the above discussion was about encoding ‘frequency’ info in the USD, it seems relevant to the encoding for the MII for shared processing. Considering the above, companies are requested to answer the following question.</w:t>
      </w:r>
    </w:p>
    <w:p w14:paraId="28FD5C90" w14:textId="77777777" w:rsidR="00A3515B" w:rsidRDefault="00DE686F">
      <w:pPr>
        <w:rPr>
          <w:b/>
          <w:bCs/>
          <w:lang w:val="en-US" w:eastAsia="ja-JP"/>
        </w:rPr>
      </w:pPr>
      <w:r>
        <w:rPr>
          <w:b/>
          <w:bCs/>
          <w:lang w:val="en-US" w:eastAsia="ja-JP"/>
        </w:rPr>
        <w:t xml:space="preserve">Q1: What IE/parameters are used to encode ‘frequency’ in the MII for shared processing sent to the unicast </w:t>
      </w:r>
      <w:proofErr w:type="spellStart"/>
      <w:r>
        <w:rPr>
          <w:b/>
          <w:bCs/>
          <w:lang w:val="en-US" w:eastAsia="ja-JP"/>
        </w:rPr>
        <w:t>gNB</w:t>
      </w:r>
      <w:proofErr w:type="spellEnd"/>
      <w:r>
        <w:rPr>
          <w:b/>
          <w:bCs/>
          <w:lang w:val="en-US" w:eastAsia="ja-JP"/>
        </w:rPr>
        <w:t>?</w:t>
      </w:r>
    </w:p>
    <w:p w14:paraId="1AD4BF08" w14:textId="77777777" w:rsidR="00A3515B" w:rsidRDefault="00DE686F">
      <w:pPr>
        <w:pStyle w:val="ListParagraph"/>
        <w:numPr>
          <w:ilvl w:val="0"/>
          <w:numId w:val="9"/>
        </w:numPr>
        <w:rPr>
          <w:b/>
          <w:bCs/>
          <w:lang w:val="en-US" w:eastAsia="ja-JP"/>
        </w:rPr>
      </w:pPr>
      <w:proofErr w:type="spellStart"/>
      <w:r>
        <w:rPr>
          <w:b/>
          <w:bCs/>
          <w:i/>
          <w:iCs/>
          <w:lang w:val="en-US" w:eastAsia="ja-JP"/>
        </w:rPr>
        <w:t>FreqBandIndicatorNR</w:t>
      </w:r>
      <w:proofErr w:type="spellEnd"/>
      <w:r>
        <w:rPr>
          <w:b/>
          <w:bCs/>
          <w:lang w:val="en-US" w:eastAsia="ja-JP"/>
        </w:rPr>
        <w:t xml:space="preserve"> and </w:t>
      </w:r>
      <w:r>
        <w:rPr>
          <w:b/>
          <w:bCs/>
          <w:i/>
          <w:iCs/>
          <w:lang w:val="en-US" w:eastAsia="ja-JP"/>
        </w:rPr>
        <w:t>ARFCN-</w:t>
      </w:r>
      <w:proofErr w:type="spellStart"/>
      <w:r>
        <w:rPr>
          <w:b/>
          <w:bCs/>
          <w:i/>
          <w:iCs/>
          <w:lang w:val="en-US" w:eastAsia="ja-JP"/>
        </w:rPr>
        <w:t>ValueNR</w:t>
      </w:r>
      <w:proofErr w:type="spellEnd"/>
    </w:p>
    <w:p w14:paraId="6EB14AA7" w14:textId="77777777" w:rsidR="00A3515B" w:rsidRDefault="00DE686F">
      <w:pPr>
        <w:pStyle w:val="ListParagraph"/>
        <w:numPr>
          <w:ilvl w:val="0"/>
          <w:numId w:val="9"/>
        </w:numPr>
        <w:rPr>
          <w:b/>
          <w:bCs/>
          <w:lang w:val="en-US" w:eastAsia="ja-JP"/>
        </w:rPr>
      </w:pPr>
      <w:r>
        <w:rPr>
          <w:b/>
          <w:bCs/>
          <w:i/>
          <w:iCs/>
          <w:lang w:val="en-US" w:eastAsia="ja-JP"/>
        </w:rPr>
        <w:t>ARFCN-</w:t>
      </w:r>
      <w:proofErr w:type="spellStart"/>
      <w:r>
        <w:rPr>
          <w:b/>
          <w:bCs/>
          <w:i/>
          <w:iCs/>
          <w:lang w:val="en-US" w:eastAsia="ja-JP"/>
        </w:rPr>
        <w:t>ValueNR</w:t>
      </w:r>
      <w:proofErr w:type="spellEnd"/>
      <w:r>
        <w:rPr>
          <w:b/>
          <w:bCs/>
          <w:lang w:val="en-US" w:eastAsia="ja-JP"/>
        </w:rPr>
        <w:t xml:space="preserve"> only</w:t>
      </w:r>
    </w:p>
    <w:p w14:paraId="2289E414" w14:textId="77777777" w:rsidR="00A3515B" w:rsidRDefault="00DE686F">
      <w:pPr>
        <w:pStyle w:val="ListParagraph"/>
        <w:numPr>
          <w:ilvl w:val="0"/>
          <w:numId w:val="9"/>
        </w:numPr>
        <w:rPr>
          <w:b/>
          <w:bCs/>
        </w:rPr>
      </w:pPr>
      <w:proofErr w:type="spellStart"/>
      <w:r>
        <w:rPr>
          <w:b/>
          <w:bCs/>
          <w:i/>
          <w:iCs/>
        </w:rPr>
        <w:t>absoluteFrequencyPointA</w:t>
      </w:r>
      <w:proofErr w:type="spellEnd"/>
      <w:r>
        <w:rPr>
          <w:b/>
          <w:bCs/>
        </w:rPr>
        <w:t xml:space="preserve"> + </w:t>
      </w:r>
      <w:proofErr w:type="spellStart"/>
      <w:r>
        <w:rPr>
          <w:b/>
          <w:bCs/>
          <w:i/>
          <w:iCs/>
        </w:rPr>
        <w:t>offsetToCarrier</w:t>
      </w:r>
      <w:proofErr w:type="spellEnd"/>
    </w:p>
    <w:p w14:paraId="1EFF8D0A" w14:textId="77777777" w:rsidR="00A3515B" w:rsidRDefault="00DE686F">
      <w:pPr>
        <w:pStyle w:val="ListParagraph"/>
        <w:numPr>
          <w:ilvl w:val="0"/>
          <w:numId w:val="9"/>
        </w:numPr>
        <w:rPr>
          <w:b/>
          <w:bCs/>
          <w:lang w:val="en-US" w:eastAsia="ja-JP"/>
        </w:rPr>
      </w:pPr>
      <w:r>
        <w:rPr>
          <w:b/>
          <w:bCs/>
          <w:lang w:val="en-US" w:eastAsia="ja-JP"/>
        </w:rPr>
        <w:t>Something else (please specify in comments)</w:t>
      </w:r>
    </w:p>
    <w:tbl>
      <w:tblPr>
        <w:tblStyle w:val="TableGrid"/>
        <w:tblW w:w="0" w:type="auto"/>
        <w:tblLook w:val="04A0" w:firstRow="1" w:lastRow="0" w:firstColumn="1" w:lastColumn="0" w:noHBand="0" w:noVBand="1"/>
      </w:tblPr>
      <w:tblGrid>
        <w:gridCol w:w="1342"/>
        <w:gridCol w:w="1800"/>
        <w:gridCol w:w="5922"/>
      </w:tblGrid>
      <w:tr w:rsidR="00A3515B" w14:paraId="71AE6CCF" w14:textId="77777777" w:rsidTr="00BF142D">
        <w:tc>
          <w:tcPr>
            <w:tcW w:w="1342" w:type="dxa"/>
          </w:tcPr>
          <w:p w14:paraId="4CD26DD5" w14:textId="77777777" w:rsidR="00A3515B" w:rsidRDefault="00DE686F">
            <w:pPr>
              <w:rPr>
                <w:b/>
                <w:bCs/>
                <w:lang w:val="en-US" w:eastAsia="ja-JP"/>
              </w:rPr>
            </w:pPr>
            <w:r>
              <w:rPr>
                <w:b/>
                <w:bCs/>
                <w:lang w:val="en-US" w:eastAsia="ja-JP"/>
              </w:rPr>
              <w:t>Company</w:t>
            </w:r>
          </w:p>
        </w:tc>
        <w:tc>
          <w:tcPr>
            <w:tcW w:w="1800" w:type="dxa"/>
          </w:tcPr>
          <w:p w14:paraId="3FCC5CDF" w14:textId="77777777" w:rsidR="00A3515B" w:rsidRDefault="00DE686F">
            <w:pPr>
              <w:rPr>
                <w:b/>
                <w:bCs/>
                <w:lang w:val="en-US" w:eastAsia="ja-JP"/>
              </w:rPr>
            </w:pPr>
            <w:r>
              <w:rPr>
                <w:b/>
                <w:bCs/>
                <w:lang w:val="en-US" w:eastAsia="ja-JP"/>
              </w:rPr>
              <w:t>Answer option a/b/c</w:t>
            </w:r>
          </w:p>
        </w:tc>
        <w:tc>
          <w:tcPr>
            <w:tcW w:w="5922" w:type="dxa"/>
          </w:tcPr>
          <w:p w14:paraId="1E139E59" w14:textId="77777777" w:rsidR="00A3515B" w:rsidRDefault="00DE686F">
            <w:pPr>
              <w:rPr>
                <w:b/>
                <w:bCs/>
                <w:lang w:val="en-US" w:eastAsia="ja-JP"/>
              </w:rPr>
            </w:pPr>
            <w:r>
              <w:rPr>
                <w:b/>
                <w:bCs/>
                <w:lang w:val="en-US" w:eastAsia="ja-JP"/>
              </w:rPr>
              <w:t>Comment</w:t>
            </w:r>
          </w:p>
        </w:tc>
      </w:tr>
      <w:tr w:rsidR="00A3515B" w14:paraId="3B850CB7" w14:textId="77777777" w:rsidTr="00BF142D">
        <w:tc>
          <w:tcPr>
            <w:tcW w:w="1342" w:type="dxa"/>
          </w:tcPr>
          <w:p w14:paraId="4B912F0B" w14:textId="77777777" w:rsidR="00A3515B" w:rsidRDefault="00DE686F">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1800" w:type="dxa"/>
          </w:tcPr>
          <w:p w14:paraId="1BC69DED" w14:textId="77777777" w:rsidR="00A3515B" w:rsidRDefault="00DE686F">
            <w:pPr>
              <w:rPr>
                <w:rFonts w:eastAsia="SimSun"/>
                <w:lang w:val="en-US" w:eastAsia="zh-CN"/>
              </w:rPr>
            </w:pPr>
            <w:r>
              <w:rPr>
                <w:rFonts w:eastAsia="SimSun" w:hint="eastAsia"/>
                <w:lang w:val="en-US" w:eastAsia="zh-CN"/>
              </w:rPr>
              <w:t>b</w:t>
            </w:r>
            <w:r>
              <w:rPr>
                <w:rFonts w:eastAsia="SimSun"/>
                <w:lang w:val="en-US" w:eastAsia="zh-CN"/>
              </w:rPr>
              <w:t>)</w:t>
            </w:r>
          </w:p>
        </w:tc>
        <w:tc>
          <w:tcPr>
            <w:tcW w:w="5922" w:type="dxa"/>
          </w:tcPr>
          <w:p w14:paraId="2DA55A46" w14:textId="77777777" w:rsidR="00A3515B" w:rsidRDefault="00DE686F">
            <w:pPr>
              <w:rPr>
                <w:rFonts w:eastAsia="SimSun"/>
                <w:lang w:val="en-US" w:eastAsia="zh-CN"/>
              </w:rPr>
            </w:pPr>
            <w:r>
              <w:rPr>
                <w:rFonts w:eastAsia="SimSun" w:hint="eastAsia"/>
                <w:lang w:val="en-US" w:eastAsia="zh-CN"/>
              </w:rPr>
              <w:t>W</w:t>
            </w:r>
            <w:r>
              <w:rPr>
                <w:rFonts w:eastAsia="SimSun"/>
                <w:lang w:val="en-US" w:eastAsia="zh-CN"/>
              </w:rPr>
              <w:t xml:space="preserve">e think it is enough to follow the current Rel-17 signaling to only indicate </w:t>
            </w:r>
            <w:r>
              <w:rPr>
                <w:rFonts w:eastAsia="SimSun"/>
                <w:i/>
                <w:lang w:val="en-US" w:eastAsia="zh-CN"/>
              </w:rPr>
              <w:t>ARFCN-</w:t>
            </w:r>
            <w:proofErr w:type="spellStart"/>
            <w:r>
              <w:rPr>
                <w:rFonts w:eastAsia="SimSun"/>
                <w:i/>
                <w:lang w:val="en-US" w:eastAsia="zh-CN"/>
              </w:rPr>
              <w:t>ValueNR</w:t>
            </w:r>
            <w:proofErr w:type="spellEnd"/>
            <w:r>
              <w:rPr>
                <w:rFonts w:eastAsia="SimSun"/>
                <w:lang w:val="en-US" w:eastAsia="zh-CN"/>
              </w:rPr>
              <w:t xml:space="preserve"> in the MII. The serving </w:t>
            </w:r>
            <w:proofErr w:type="spellStart"/>
            <w:r>
              <w:rPr>
                <w:rFonts w:eastAsia="SimSun"/>
                <w:lang w:val="en-US" w:eastAsia="zh-CN"/>
              </w:rPr>
              <w:t>gNB</w:t>
            </w:r>
            <w:proofErr w:type="spellEnd"/>
            <w:r>
              <w:rPr>
                <w:rFonts w:eastAsia="SimSun"/>
                <w:lang w:val="en-US" w:eastAsia="zh-CN"/>
              </w:rPr>
              <w:t xml:space="preserve"> is able to identify which band the absolute frequency is referring to. </w:t>
            </w:r>
          </w:p>
        </w:tc>
      </w:tr>
      <w:tr w:rsidR="00A3515B" w14:paraId="32B535E0" w14:textId="77777777" w:rsidTr="00BF142D">
        <w:tc>
          <w:tcPr>
            <w:tcW w:w="1342" w:type="dxa"/>
          </w:tcPr>
          <w:p w14:paraId="7A45A7C9" w14:textId="77777777" w:rsidR="00A3515B" w:rsidRDefault="00DE686F">
            <w:pPr>
              <w:rPr>
                <w:lang w:val="en-US" w:eastAsia="ja-JP"/>
              </w:rPr>
            </w:pPr>
            <w:r>
              <w:rPr>
                <w:lang w:val="en-US" w:eastAsia="ja-JP"/>
              </w:rPr>
              <w:t>Xiaomi</w:t>
            </w:r>
          </w:p>
        </w:tc>
        <w:tc>
          <w:tcPr>
            <w:tcW w:w="1800" w:type="dxa"/>
          </w:tcPr>
          <w:p w14:paraId="5D42CC05" w14:textId="77777777" w:rsidR="00A3515B" w:rsidRDefault="00DE686F">
            <w:pPr>
              <w:rPr>
                <w:lang w:val="en-US" w:eastAsia="ja-JP"/>
              </w:rPr>
            </w:pPr>
            <w:r>
              <w:rPr>
                <w:lang w:val="en-US" w:eastAsia="ja-JP"/>
              </w:rPr>
              <w:t>a or b</w:t>
            </w:r>
          </w:p>
        </w:tc>
        <w:tc>
          <w:tcPr>
            <w:tcW w:w="5922" w:type="dxa"/>
          </w:tcPr>
          <w:p w14:paraId="6699BB59" w14:textId="77777777" w:rsidR="00A3515B" w:rsidRDefault="00DE686F">
            <w:pPr>
              <w:rPr>
                <w:lang w:val="en-US" w:eastAsia="ja-JP"/>
              </w:rPr>
            </w:pPr>
            <w:r>
              <w:rPr>
                <w:lang w:val="en-US" w:eastAsia="ja-JP"/>
              </w:rPr>
              <w:t>We agree with the above analysis that multiple bands could share the same ARFCN-</w:t>
            </w:r>
            <w:proofErr w:type="spellStart"/>
            <w:r>
              <w:rPr>
                <w:lang w:val="en-US" w:eastAsia="ja-JP"/>
              </w:rPr>
              <w:t>ValueNR</w:t>
            </w:r>
            <w:proofErr w:type="spellEnd"/>
            <w:r>
              <w:rPr>
                <w:lang w:val="en-US" w:eastAsia="ja-JP"/>
              </w:rPr>
              <w:t xml:space="preserve">. The UE could </w:t>
            </w:r>
            <w:proofErr w:type="gramStart"/>
            <w:r>
              <w:rPr>
                <w:lang w:val="en-US" w:eastAsia="ja-JP"/>
              </w:rPr>
              <w:t>supports</w:t>
            </w:r>
            <w:proofErr w:type="gramEnd"/>
            <w:r>
              <w:rPr>
                <w:lang w:val="en-US" w:eastAsia="ja-JP"/>
              </w:rPr>
              <w:t xml:space="preserve"> only one band or all of them. Reporting only ARFCN-</w:t>
            </w:r>
            <w:proofErr w:type="spellStart"/>
            <w:r>
              <w:rPr>
                <w:lang w:val="en-US" w:eastAsia="ja-JP"/>
              </w:rPr>
              <w:t>ValueNR</w:t>
            </w:r>
            <w:proofErr w:type="spellEnd"/>
            <w:r>
              <w:rPr>
                <w:lang w:val="en-US" w:eastAsia="ja-JP"/>
              </w:rPr>
              <w:t xml:space="preserve"> can also work, since the </w:t>
            </w:r>
            <w:proofErr w:type="spellStart"/>
            <w:r>
              <w:rPr>
                <w:lang w:val="en-US" w:eastAsia="ja-JP"/>
              </w:rPr>
              <w:t>gNB</w:t>
            </w:r>
            <w:proofErr w:type="spellEnd"/>
            <w:r>
              <w:rPr>
                <w:lang w:val="en-US" w:eastAsia="ja-JP"/>
              </w:rPr>
              <w:t xml:space="preserve"> can remove all band (referring to ARFCN-</w:t>
            </w:r>
            <w:proofErr w:type="spellStart"/>
            <w:r>
              <w:rPr>
                <w:lang w:val="en-US" w:eastAsia="ja-JP"/>
              </w:rPr>
              <w:t>ValueNR</w:t>
            </w:r>
            <w:proofErr w:type="spellEnd"/>
            <w:r>
              <w:rPr>
                <w:lang w:val="en-US" w:eastAsia="ja-JP"/>
              </w:rPr>
              <w:t>) supported by the UE. However removing all band (referring to ARFCN-</w:t>
            </w:r>
            <w:proofErr w:type="spellStart"/>
            <w:r>
              <w:rPr>
                <w:lang w:val="en-US" w:eastAsia="ja-JP"/>
              </w:rPr>
              <w:t>ValueNR</w:t>
            </w:r>
            <w:proofErr w:type="spellEnd"/>
            <w:r>
              <w:rPr>
                <w:lang w:val="en-US" w:eastAsia="ja-JP"/>
              </w:rPr>
              <w:t>) supported by the UE is a bit over-kill.</w:t>
            </w:r>
          </w:p>
        </w:tc>
      </w:tr>
      <w:tr w:rsidR="00A3515B" w14:paraId="599C5E6D" w14:textId="77777777" w:rsidTr="00BF142D">
        <w:tc>
          <w:tcPr>
            <w:tcW w:w="1342" w:type="dxa"/>
          </w:tcPr>
          <w:p w14:paraId="6CE0A578" w14:textId="77777777" w:rsidR="00A3515B" w:rsidRDefault="00DE686F">
            <w:pPr>
              <w:rPr>
                <w:rFonts w:eastAsiaTheme="minorEastAsia"/>
                <w:lang w:val="en-US" w:eastAsia="zh-CN"/>
              </w:rPr>
            </w:pPr>
            <w:r>
              <w:rPr>
                <w:rFonts w:eastAsiaTheme="minorEastAsia"/>
                <w:lang w:val="en-US" w:eastAsia="zh-CN"/>
              </w:rPr>
              <w:t>ZTE</w:t>
            </w:r>
          </w:p>
        </w:tc>
        <w:tc>
          <w:tcPr>
            <w:tcW w:w="1800" w:type="dxa"/>
          </w:tcPr>
          <w:p w14:paraId="0138D74C" w14:textId="77777777" w:rsidR="00A3515B" w:rsidRDefault="00DE686F">
            <w:pPr>
              <w:rPr>
                <w:rFonts w:eastAsiaTheme="minorEastAsia"/>
                <w:lang w:val="en-US" w:eastAsia="zh-CN"/>
              </w:rPr>
            </w:pPr>
            <w:r>
              <w:rPr>
                <w:rFonts w:eastAsiaTheme="minorEastAsia"/>
                <w:lang w:val="en-US" w:eastAsia="zh-CN"/>
              </w:rPr>
              <w:t>a)</w:t>
            </w:r>
          </w:p>
        </w:tc>
        <w:tc>
          <w:tcPr>
            <w:tcW w:w="5922" w:type="dxa"/>
          </w:tcPr>
          <w:p w14:paraId="7CA824E5" w14:textId="77777777" w:rsidR="00A3515B" w:rsidRDefault="00DE686F">
            <w:pPr>
              <w:rPr>
                <w:rFonts w:eastAsiaTheme="minorEastAsia"/>
                <w:lang w:val="en-US" w:eastAsia="zh-CN"/>
              </w:rPr>
            </w:pPr>
            <w:r>
              <w:rPr>
                <w:rFonts w:eastAsiaTheme="minorEastAsia"/>
                <w:lang w:val="en-US" w:eastAsia="zh-CN"/>
              </w:rPr>
              <w:t>not sure if for different PLMNs the serving PLMN can do the deduction as Huawei suggested.</w:t>
            </w:r>
          </w:p>
        </w:tc>
      </w:tr>
      <w:tr w:rsidR="00B53E4A" w14:paraId="2068BB11" w14:textId="77777777" w:rsidTr="00BF142D">
        <w:tc>
          <w:tcPr>
            <w:tcW w:w="1342" w:type="dxa"/>
          </w:tcPr>
          <w:p w14:paraId="5EDF5CEE" w14:textId="758C2E53" w:rsidR="00B53E4A" w:rsidRDefault="00B53E4A" w:rsidP="00B53E4A">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800" w:type="dxa"/>
          </w:tcPr>
          <w:p w14:paraId="39FCEE6D" w14:textId="1DDA2F80" w:rsidR="00B53E4A" w:rsidRDefault="00B53E4A" w:rsidP="00B53E4A">
            <w:pPr>
              <w:rPr>
                <w:rFonts w:eastAsia="Malgun Gothic"/>
                <w:lang w:val="en-US" w:eastAsia="ko-KR"/>
              </w:rPr>
            </w:pPr>
            <w:r>
              <w:rPr>
                <w:rFonts w:eastAsia="Malgun Gothic" w:hint="eastAsia"/>
                <w:lang w:val="en-US" w:eastAsia="ko-KR"/>
              </w:rPr>
              <w:t>a</w:t>
            </w:r>
          </w:p>
        </w:tc>
        <w:tc>
          <w:tcPr>
            <w:tcW w:w="5922" w:type="dxa"/>
          </w:tcPr>
          <w:p w14:paraId="3753AEE1" w14:textId="565CF307" w:rsidR="00B53E4A" w:rsidRDefault="00B53E4A" w:rsidP="00B53E4A">
            <w:pPr>
              <w:rPr>
                <w:lang w:val="en-US" w:eastAsia="ja-JP"/>
              </w:rPr>
            </w:pPr>
            <w:r>
              <w:rPr>
                <w:rFonts w:eastAsia="Malgun Gothic"/>
                <w:lang w:val="en-US" w:eastAsia="ko-KR"/>
              </w:rPr>
              <w:t xml:space="preserve">If UE supports more than one bands that the ARFCN </w:t>
            </w:r>
            <w:proofErr w:type="spellStart"/>
            <w:r>
              <w:rPr>
                <w:rFonts w:eastAsia="Malgun Gothic"/>
                <w:lang w:val="en-US" w:eastAsia="ko-KR"/>
              </w:rPr>
              <w:t>beongs</w:t>
            </w:r>
            <w:proofErr w:type="spellEnd"/>
            <w:r>
              <w:rPr>
                <w:rFonts w:eastAsia="Malgun Gothic"/>
                <w:lang w:val="en-US" w:eastAsia="ko-KR"/>
              </w:rPr>
              <w:t xml:space="preserve"> to, the network cannot know which band is used for </w:t>
            </w:r>
            <w:proofErr w:type="spellStart"/>
            <w:r>
              <w:rPr>
                <w:rFonts w:eastAsia="Malgun Gothic"/>
                <w:lang w:val="en-US" w:eastAsia="ko-KR"/>
              </w:rPr>
              <w:t>bradacst</w:t>
            </w:r>
            <w:proofErr w:type="spellEnd"/>
            <w:r>
              <w:rPr>
                <w:rFonts w:eastAsia="Malgun Gothic"/>
                <w:lang w:val="en-US" w:eastAsia="ko-KR"/>
              </w:rPr>
              <w:t xml:space="preserve"> reception. The </w:t>
            </w:r>
            <w:proofErr w:type="spellStart"/>
            <w:r>
              <w:rPr>
                <w:rFonts w:eastAsia="Malgun Gothic"/>
                <w:lang w:val="en-US" w:eastAsia="ko-KR"/>
              </w:rPr>
              <w:t>signalling</w:t>
            </w:r>
            <w:proofErr w:type="spellEnd"/>
            <w:r>
              <w:rPr>
                <w:rFonts w:eastAsia="Malgun Gothic"/>
                <w:lang w:val="en-US" w:eastAsia="ko-KR"/>
              </w:rPr>
              <w:t xml:space="preserve"> gain which can be achieved by not </w:t>
            </w:r>
            <w:proofErr w:type="spellStart"/>
            <w:r>
              <w:rPr>
                <w:rFonts w:eastAsia="Malgun Gothic"/>
                <w:lang w:val="en-US" w:eastAsia="ko-KR"/>
              </w:rPr>
              <w:t>transmiitng</w:t>
            </w:r>
            <w:proofErr w:type="spellEnd"/>
            <w:r>
              <w:rPr>
                <w:rFonts w:eastAsia="Malgun Gothic"/>
                <w:lang w:val="en-US" w:eastAsia="ko-KR"/>
              </w:rPr>
              <w:t xml:space="preserve"> the band indicator would be marginal. </w:t>
            </w:r>
          </w:p>
        </w:tc>
      </w:tr>
      <w:tr w:rsidR="002477AB" w14:paraId="07C50BB9" w14:textId="77777777" w:rsidTr="00BF142D">
        <w:tc>
          <w:tcPr>
            <w:tcW w:w="1342" w:type="dxa"/>
          </w:tcPr>
          <w:p w14:paraId="6CDD4008" w14:textId="2A609FFE" w:rsidR="002477AB" w:rsidRDefault="002477AB" w:rsidP="002477AB">
            <w:pPr>
              <w:rPr>
                <w:rFonts w:eastAsiaTheme="minorEastAsia"/>
                <w:lang w:val="en-US" w:eastAsia="zh-CN"/>
              </w:rPr>
            </w:pPr>
            <w:r>
              <w:rPr>
                <w:rFonts w:eastAsia="Malgun Gothic"/>
                <w:lang w:val="en-US" w:eastAsia="ko-KR"/>
              </w:rPr>
              <w:t>NEC</w:t>
            </w:r>
          </w:p>
        </w:tc>
        <w:tc>
          <w:tcPr>
            <w:tcW w:w="1800" w:type="dxa"/>
          </w:tcPr>
          <w:p w14:paraId="7EEE7055" w14:textId="57E6AB8A" w:rsidR="002477AB" w:rsidRDefault="002477AB" w:rsidP="002477AB">
            <w:pPr>
              <w:rPr>
                <w:rFonts w:eastAsia="Malgun Gothic"/>
                <w:lang w:val="en-US" w:eastAsia="ko-KR"/>
              </w:rPr>
            </w:pPr>
            <w:r>
              <w:rPr>
                <w:rFonts w:eastAsia="Malgun Gothic"/>
                <w:lang w:val="en-US" w:eastAsia="ko-KR"/>
              </w:rPr>
              <w:t>a</w:t>
            </w:r>
          </w:p>
        </w:tc>
        <w:tc>
          <w:tcPr>
            <w:tcW w:w="5922" w:type="dxa"/>
          </w:tcPr>
          <w:p w14:paraId="1C586FC8" w14:textId="474FA5EC" w:rsidR="002477AB" w:rsidRDefault="002477AB" w:rsidP="002477AB">
            <w:pPr>
              <w:rPr>
                <w:lang w:val="en-US" w:eastAsia="ja-JP"/>
              </w:rPr>
            </w:pPr>
            <w:r w:rsidRPr="00A30A56">
              <w:rPr>
                <w:lang w:val="en-US" w:eastAsia="ja-JP"/>
              </w:rPr>
              <w:t xml:space="preserve">The description from </w:t>
            </w:r>
            <w:r w:rsidRPr="00A30A56">
              <w:rPr>
                <w:rFonts w:eastAsiaTheme="minorEastAsia"/>
                <w:lang w:val="en-US" w:eastAsia="zh-CN"/>
              </w:rPr>
              <w:t>rapporteur</w:t>
            </w:r>
            <w:r w:rsidRPr="00A30A56">
              <w:rPr>
                <w:lang w:val="en-US" w:eastAsia="ja-JP"/>
              </w:rPr>
              <w:t xml:space="preserve"> </w:t>
            </w:r>
            <w:r w:rsidRPr="00A30A56">
              <w:rPr>
                <w:rFonts w:eastAsiaTheme="minorEastAsia"/>
                <w:lang w:val="en-US" w:eastAsia="zh-CN"/>
              </w:rPr>
              <w:t>make</w:t>
            </w:r>
            <w:r w:rsidRPr="00A30A56">
              <w:rPr>
                <w:lang w:val="en-US" w:eastAsia="ja-JP"/>
              </w:rPr>
              <w:t xml:space="preserve"> </w:t>
            </w:r>
            <w:r w:rsidRPr="00A30A56">
              <w:rPr>
                <w:rFonts w:eastAsiaTheme="minorEastAsia"/>
                <w:lang w:val="en-US" w:eastAsia="zh-CN"/>
              </w:rPr>
              <w:t>sense to us</w:t>
            </w:r>
            <w:r>
              <w:rPr>
                <w:rFonts w:eastAsiaTheme="minorEastAsia"/>
                <w:lang w:val="en-US" w:eastAsia="zh-CN"/>
              </w:rPr>
              <w:t>.</w:t>
            </w:r>
          </w:p>
        </w:tc>
      </w:tr>
      <w:tr w:rsidR="009378BC" w14:paraId="399C9D73" w14:textId="77777777" w:rsidTr="00BF142D">
        <w:tc>
          <w:tcPr>
            <w:tcW w:w="1342" w:type="dxa"/>
          </w:tcPr>
          <w:p w14:paraId="2D5F774C" w14:textId="7FDE67E1" w:rsidR="009378BC" w:rsidRDefault="009378BC" w:rsidP="009378BC">
            <w:pPr>
              <w:rPr>
                <w:rFonts w:eastAsiaTheme="minorEastAsia"/>
                <w:lang w:val="en-US" w:eastAsia="zh-CN"/>
              </w:rPr>
            </w:pPr>
            <w:r>
              <w:rPr>
                <w:rFonts w:eastAsiaTheme="minorEastAsia"/>
                <w:lang w:val="en-US" w:eastAsia="zh-CN"/>
              </w:rPr>
              <w:t>Ericsson</w:t>
            </w:r>
          </w:p>
        </w:tc>
        <w:tc>
          <w:tcPr>
            <w:tcW w:w="1800" w:type="dxa"/>
          </w:tcPr>
          <w:p w14:paraId="42707633" w14:textId="139D8713" w:rsidR="009378BC" w:rsidRPr="009378BC" w:rsidRDefault="009378BC" w:rsidP="009378BC">
            <w:pPr>
              <w:pStyle w:val="ListParagraph"/>
              <w:numPr>
                <w:ilvl w:val="0"/>
                <w:numId w:val="11"/>
              </w:numPr>
              <w:rPr>
                <w:rFonts w:eastAsiaTheme="minorEastAsia"/>
                <w:lang w:val="en-US" w:eastAsia="zh-CN"/>
              </w:rPr>
            </w:pPr>
          </w:p>
        </w:tc>
        <w:tc>
          <w:tcPr>
            <w:tcW w:w="5922" w:type="dxa"/>
          </w:tcPr>
          <w:p w14:paraId="6F736954" w14:textId="08C40C8C" w:rsidR="009378BC" w:rsidRDefault="009378BC" w:rsidP="009378BC">
            <w:pPr>
              <w:rPr>
                <w:lang w:val="en-US" w:eastAsia="ja-JP"/>
              </w:rPr>
            </w:pPr>
            <w:r>
              <w:rPr>
                <w:lang w:val="en-US" w:eastAsia="ja-JP"/>
              </w:rPr>
              <w:t>a) defines the frequency unambiguously</w:t>
            </w:r>
          </w:p>
        </w:tc>
      </w:tr>
      <w:tr w:rsidR="001C316D" w14:paraId="31FEB3C1" w14:textId="77777777" w:rsidTr="00BF142D">
        <w:tc>
          <w:tcPr>
            <w:tcW w:w="1342" w:type="dxa"/>
          </w:tcPr>
          <w:p w14:paraId="3EC4DD85" w14:textId="781D72E7" w:rsidR="001C316D" w:rsidRDefault="001C316D" w:rsidP="009378BC">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800" w:type="dxa"/>
          </w:tcPr>
          <w:p w14:paraId="2172FAE7" w14:textId="77777777" w:rsidR="001C316D" w:rsidRPr="009378BC" w:rsidRDefault="001C316D" w:rsidP="00E9733C">
            <w:pPr>
              <w:pStyle w:val="ListParagraph"/>
              <w:numPr>
                <w:ilvl w:val="0"/>
                <w:numId w:val="12"/>
              </w:numPr>
              <w:rPr>
                <w:rFonts w:eastAsiaTheme="minorEastAsia"/>
                <w:lang w:val="en-US" w:eastAsia="zh-CN"/>
              </w:rPr>
            </w:pPr>
          </w:p>
        </w:tc>
        <w:tc>
          <w:tcPr>
            <w:tcW w:w="5922" w:type="dxa"/>
          </w:tcPr>
          <w:p w14:paraId="5310439D" w14:textId="2ACBECA8" w:rsidR="001C316D" w:rsidRPr="00E9733C" w:rsidRDefault="00E9733C" w:rsidP="009378BC">
            <w:pPr>
              <w:rPr>
                <w:rFonts w:eastAsiaTheme="minorEastAsia"/>
                <w:lang w:val="en-US" w:eastAsia="zh-CN"/>
              </w:rPr>
            </w:pPr>
            <w:r>
              <w:rPr>
                <w:rFonts w:eastAsiaTheme="minorEastAsia"/>
                <w:lang w:val="en-US" w:eastAsia="zh-CN"/>
              </w:rPr>
              <w:t>B</w:t>
            </w:r>
            <w:r>
              <w:rPr>
                <w:rFonts w:eastAsiaTheme="minorEastAsia" w:hint="eastAsia"/>
                <w:lang w:val="en-US" w:eastAsia="zh-CN"/>
              </w:rPr>
              <w:t>ased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NR frequency definition, we think a) is the correct understanding. </w:t>
            </w:r>
          </w:p>
        </w:tc>
      </w:tr>
      <w:tr w:rsidR="001C316D" w14:paraId="197F3419" w14:textId="77777777" w:rsidTr="00BF142D">
        <w:tc>
          <w:tcPr>
            <w:tcW w:w="1342" w:type="dxa"/>
          </w:tcPr>
          <w:p w14:paraId="465A5104" w14:textId="3DFEA3BA" w:rsidR="001C316D" w:rsidRDefault="005F18B8" w:rsidP="009378BC">
            <w:pPr>
              <w:rPr>
                <w:rFonts w:eastAsiaTheme="minorEastAsia"/>
                <w:lang w:val="en-US" w:eastAsia="zh-CN"/>
              </w:rPr>
            </w:pPr>
            <w:r>
              <w:rPr>
                <w:rFonts w:eastAsiaTheme="minorEastAsia"/>
                <w:lang w:val="en-US" w:eastAsia="zh-CN"/>
              </w:rPr>
              <w:t>Nokia</w:t>
            </w:r>
          </w:p>
        </w:tc>
        <w:tc>
          <w:tcPr>
            <w:tcW w:w="1800" w:type="dxa"/>
          </w:tcPr>
          <w:p w14:paraId="11E2EE75" w14:textId="7D30DF39" w:rsidR="001C316D" w:rsidRPr="005F18B8" w:rsidRDefault="005F18B8" w:rsidP="005F18B8">
            <w:pPr>
              <w:rPr>
                <w:rFonts w:eastAsiaTheme="minorEastAsia"/>
                <w:lang w:val="en-US" w:eastAsia="zh-CN"/>
              </w:rPr>
            </w:pPr>
            <w:r>
              <w:rPr>
                <w:rFonts w:eastAsiaTheme="minorEastAsia"/>
                <w:lang w:val="en-US" w:eastAsia="zh-CN"/>
              </w:rPr>
              <w:t>a)</w:t>
            </w:r>
          </w:p>
        </w:tc>
        <w:tc>
          <w:tcPr>
            <w:tcW w:w="5922" w:type="dxa"/>
          </w:tcPr>
          <w:p w14:paraId="49E2B67A" w14:textId="32B68C6C" w:rsidR="001C316D" w:rsidRDefault="005F18B8" w:rsidP="009378BC">
            <w:pPr>
              <w:rPr>
                <w:lang w:val="en-US" w:eastAsia="ja-JP"/>
              </w:rPr>
            </w:pPr>
            <w:r>
              <w:rPr>
                <w:lang w:val="en-US" w:eastAsia="ja-JP"/>
              </w:rPr>
              <w:t xml:space="preserve">Seems option a) provides some flexibility if both can be </w:t>
            </w:r>
            <w:proofErr w:type="spellStart"/>
            <w:r>
              <w:rPr>
                <w:lang w:val="en-US" w:eastAsia="ja-JP"/>
              </w:rPr>
              <w:t>signalled</w:t>
            </w:r>
            <w:proofErr w:type="spellEnd"/>
            <w:r>
              <w:rPr>
                <w:lang w:val="en-US" w:eastAsia="ja-JP"/>
              </w:rPr>
              <w:t xml:space="preserve"> with the </w:t>
            </w:r>
            <w:proofErr w:type="spellStart"/>
            <w:r w:rsidRPr="005F18B8">
              <w:rPr>
                <w:lang w:val="en-US" w:eastAsia="ja-JP"/>
              </w:rPr>
              <w:t>FreqBandIndicatorNR</w:t>
            </w:r>
            <w:proofErr w:type="spellEnd"/>
            <w:r>
              <w:rPr>
                <w:lang w:val="en-US" w:eastAsia="ja-JP"/>
              </w:rPr>
              <w:t xml:space="preserve"> as OPTIONAL field.</w:t>
            </w:r>
          </w:p>
        </w:tc>
      </w:tr>
      <w:tr w:rsidR="00B60B66" w14:paraId="41B173C6" w14:textId="77777777" w:rsidTr="00BF142D">
        <w:tc>
          <w:tcPr>
            <w:tcW w:w="1342" w:type="dxa"/>
          </w:tcPr>
          <w:p w14:paraId="48C452F1" w14:textId="75AE72DB" w:rsidR="00B60B66" w:rsidRDefault="00B60B66" w:rsidP="009378BC">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800" w:type="dxa"/>
          </w:tcPr>
          <w:p w14:paraId="2EAEB57A" w14:textId="03FC905A" w:rsidR="00B60B66" w:rsidRDefault="00B60B66" w:rsidP="005F18B8">
            <w:pPr>
              <w:rPr>
                <w:rFonts w:eastAsiaTheme="minorEastAsia"/>
                <w:lang w:val="en-US" w:eastAsia="zh-CN"/>
              </w:rPr>
            </w:pPr>
            <w:r>
              <w:rPr>
                <w:rFonts w:eastAsiaTheme="minorEastAsia" w:hint="eastAsia"/>
                <w:lang w:val="en-US" w:eastAsia="zh-CN"/>
              </w:rPr>
              <w:t>a</w:t>
            </w:r>
            <w:r>
              <w:rPr>
                <w:rFonts w:eastAsiaTheme="minorEastAsia"/>
                <w:lang w:val="en-US" w:eastAsia="zh-CN"/>
              </w:rPr>
              <w:t>)</w:t>
            </w:r>
          </w:p>
        </w:tc>
        <w:tc>
          <w:tcPr>
            <w:tcW w:w="5922" w:type="dxa"/>
          </w:tcPr>
          <w:p w14:paraId="7F74DF8F" w14:textId="097E2647" w:rsidR="00B60B66" w:rsidRPr="00B60B66" w:rsidRDefault="00B60B66" w:rsidP="009378BC">
            <w:pPr>
              <w:rPr>
                <w:rFonts w:eastAsiaTheme="minorEastAsia"/>
                <w:lang w:val="en-US" w:eastAsia="zh-CN"/>
              </w:rPr>
            </w:pPr>
            <w:r w:rsidRPr="00A30A56">
              <w:rPr>
                <w:lang w:val="en-US" w:eastAsia="ja-JP"/>
              </w:rPr>
              <w:t xml:space="preserve">The description from </w:t>
            </w:r>
            <w:r w:rsidRPr="00A30A56">
              <w:rPr>
                <w:rFonts w:eastAsiaTheme="minorEastAsia"/>
                <w:lang w:val="en-US" w:eastAsia="zh-CN"/>
              </w:rPr>
              <w:t>rapporteur</w:t>
            </w:r>
            <w:r w:rsidRPr="00A30A56">
              <w:rPr>
                <w:lang w:val="en-US" w:eastAsia="ja-JP"/>
              </w:rPr>
              <w:t xml:space="preserve"> </w:t>
            </w:r>
            <w:r w:rsidRPr="00A30A56">
              <w:rPr>
                <w:rFonts w:eastAsiaTheme="minorEastAsia"/>
                <w:lang w:val="en-US" w:eastAsia="zh-CN"/>
              </w:rPr>
              <w:t>make</w:t>
            </w:r>
            <w:r w:rsidRPr="00A30A56">
              <w:rPr>
                <w:lang w:val="en-US" w:eastAsia="ja-JP"/>
              </w:rPr>
              <w:t xml:space="preserve"> </w:t>
            </w:r>
            <w:r w:rsidRPr="00A30A56">
              <w:rPr>
                <w:rFonts w:eastAsiaTheme="minorEastAsia"/>
                <w:lang w:val="en-US" w:eastAsia="zh-CN"/>
              </w:rPr>
              <w:t>sense to us</w:t>
            </w:r>
            <w:r>
              <w:rPr>
                <w:rFonts w:eastAsiaTheme="minorEastAsia"/>
                <w:lang w:val="en-US" w:eastAsia="zh-CN"/>
              </w:rPr>
              <w:t>.</w:t>
            </w:r>
          </w:p>
        </w:tc>
      </w:tr>
      <w:tr w:rsidR="00BF142D" w14:paraId="5E36A7DF" w14:textId="77777777" w:rsidTr="00BF142D">
        <w:tc>
          <w:tcPr>
            <w:tcW w:w="1342" w:type="dxa"/>
          </w:tcPr>
          <w:p w14:paraId="54652069" w14:textId="4350EFE3" w:rsidR="00BF142D" w:rsidRDefault="00BF142D" w:rsidP="00BF142D">
            <w:pPr>
              <w:rPr>
                <w:rFonts w:eastAsiaTheme="minorEastAsia"/>
                <w:lang w:val="en-US" w:eastAsia="zh-CN"/>
              </w:rPr>
            </w:pPr>
            <w:r>
              <w:rPr>
                <w:rFonts w:eastAsiaTheme="minorEastAsia"/>
                <w:lang w:val="en-US" w:eastAsia="zh-CN"/>
              </w:rPr>
              <w:t>Qualcomm</w:t>
            </w:r>
          </w:p>
        </w:tc>
        <w:tc>
          <w:tcPr>
            <w:tcW w:w="1800" w:type="dxa"/>
          </w:tcPr>
          <w:p w14:paraId="46994E8F" w14:textId="130FAC49" w:rsidR="00BF142D" w:rsidRDefault="00BF142D" w:rsidP="00BF142D">
            <w:pPr>
              <w:rPr>
                <w:rFonts w:eastAsiaTheme="minorEastAsia"/>
                <w:lang w:val="en-US" w:eastAsia="zh-CN"/>
              </w:rPr>
            </w:pPr>
            <w:r>
              <w:rPr>
                <w:rFonts w:eastAsiaTheme="minorEastAsia"/>
                <w:lang w:val="en-US" w:eastAsia="zh-CN"/>
              </w:rPr>
              <w:t>a</w:t>
            </w:r>
          </w:p>
        </w:tc>
        <w:tc>
          <w:tcPr>
            <w:tcW w:w="5922" w:type="dxa"/>
          </w:tcPr>
          <w:p w14:paraId="0267ABCE" w14:textId="5B5137AC" w:rsidR="00BF142D" w:rsidRPr="00A30A56" w:rsidRDefault="00BF142D" w:rsidP="00BF142D">
            <w:pPr>
              <w:rPr>
                <w:lang w:val="en-US" w:eastAsia="ja-JP"/>
              </w:rPr>
            </w:pPr>
            <w:r>
              <w:rPr>
                <w:lang w:val="en-US" w:eastAsia="ja-JP"/>
              </w:rPr>
              <w:t>As explained by companies above.</w:t>
            </w:r>
          </w:p>
        </w:tc>
      </w:tr>
    </w:tbl>
    <w:p w14:paraId="485107D7" w14:textId="77777777" w:rsidR="00A3515B" w:rsidRDefault="00A3515B">
      <w:pPr>
        <w:rPr>
          <w:b/>
          <w:bCs/>
          <w:lang w:val="en-US" w:eastAsia="ja-JP"/>
        </w:rPr>
      </w:pPr>
    </w:p>
    <w:p w14:paraId="4E9EA4FC" w14:textId="1544D4EE" w:rsidR="00BF142D" w:rsidRDefault="00DE686F">
      <w:pPr>
        <w:rPr>
          <w:lang w:val="en-US" w:eastAsia="ja-JP"/>
        </w:rPr>
      </w:pPr>
      <w:r>
        <w:rPr>
          <w:b/>
          <w:bCs/>
          <w:lang w:val="en-US" w:eastAsia="ja-JP"/>
        </w:rPr>
        <w:t xml:space="preserve">Summary: </w:t>
      </w:r>
      <w:bookmarkStart w:id="1" w:name="_Hlk112134825"/>
    </w:p>
    <w:p w14:paraId="754D68BE" w14:textId="01BDC9DB" w:rsidR="00BF142D" w:rsidRPr="00C472FF" w:rsidRDefault="00BF142D" w:rsidP="00BF142D">
      <w:pPr>
        <w:rPr>
          <w:b/>
          <w:bCs/>
          <w:lang w:val="en-US" w:eastAsia="ja-JP"/>
        </w:rPr>
      </w:pPr>
      <w:r w:rsidRPr="00C472FF">
        <w:rPr>
          <w:b/>
          <w:bCs/>
          <w:lang w:val="en-US" w:eastAsia="ja-JP"/>
        </w:rPr>
        <w:t xml:space="preserve">Observation 1: </w:t>
      </w:r>
      <w:r>
        <w:rPr>
          <w:b/>
          <w:bCs/>
          <w:lang w:val="en-US" w:eastAsia="ja-JP"/>
        </w:rPr>
        <w:t xml:space="preserve">On frequency info: </w:t>
      </w:r>
      <w:r w:rsidRPr="00C472FF">
        <w:rPr>
          <w:b/>
          <w:bCs/>
          <w:lang w:val="en-US" w:eastAsia="ja-JP"/>
        </w:rPr>
        <w:t>Almost all companies (</w:t>
      </w:r>
      <w:r>
        <w:rPr>
          <w:b/>
          <w:bCs/>
          <w:lang w:val="en-US" w:eastAsia="ja-JP"/>
        </w:rPr>
        <w:t>9/10</w:t>
      </w:r>
      <w:r w:rsidRPr="00C472FF">
        <w:rPr>
          <w:b/>
          <w:bCs/>
          <w:lang w:val="en-US" w:eastAsia="ja-JP"/>
        </w:rPr>
        <w:t xml:space="preserve">) suggest </w:t>
      </w:r>
      <w:proofErr w:type="gramStart"/>
      <w:r w:rsidRPr="00C472FF">
        <w:rPr>
          <w:b/>
          <w:bCs/>
          <w:lang w:val="en-US" w:eastAsia="ja-JP"/>
        </w:rPr>
        <w:t>to use</w:t>
      </w:r>
      <w:proofErr w:type="gramEnd"/>
      <w:r w:rsidRPr="00C472FF">
        <w:rPr>
          <w:b/>
          <w:bCs/>
          <w:lang w:val="en-US" w:eastAsia="ja-JP"/>
        </w:rPr>
        <w:t xml:space="preserve"> combination of </w:t>
      </w:r>
      <w:proofErr w:type="spellStart"/>
      <w:r w:rsidRPr="00C472FF">
        <w:rPr>
          <w:b/>
          <w:bCs/>
          <w:lang w:val="en-US" w:eastAsia="ja-JP"/>
        </w:rPr>
        <w:t>FreqBandIndicatorNR</w:t>
      </w:r>
      <w:proofErr w:type="spellEnd"/>
      <w:r w:rsidRPr="00C472FF">
        <w:rPr>
          <w:b/>
          <w:bCs/>
          <w:lang w:val="en-US" w:eastAsia="ja-JP"/>
        </w:rPr>
        <w:t xml:space="preserve"> and ARFCN-</w:t>
      </w:r>
      <w:proofErr w:type="spellStart"/>
      <w:r w:rsidRPr="00C472FF">
        <w:rPr>
          <w:b/>
          <w:bCs/>
          <w:lang w:val="en-US" w:eastAsia="ja-JP"/>
        </w:rPr>
        <w:t>ValueNR</w:t>
      </w:r>
      <w:proofErr w:type="spellEnd"/>
      <w:r w:rsidRPr="00C472FF">
        <w:rPr>
          <w:b/>
          <w:bCs/>
          <w:lang w:val="en-US" w:eastAsia="ja-JP"/>
        </w:rPr>
        <w:t xml:space="preserve"> to signal the frequency information in the MII for shared processing.</w:t>
      </w:r>
    </w:p>
    <w:p w14:paraId="35B82BA6" w14:textId="77777777" w:rsidR="00BF142D" w:rsidRDefault="00BF142D" w:rsidP="00BF142D">
      <w:pPr>
        <w:rPr>
          <w:b/>
          <w:bCs/>
          <w:lang w:val="en-US" w:eastAsia="ja-JP"/>
        </w:rPr>
      </w:pPr>
      <w:r w:rsidRPr="00C12915">
        <w:rPr>
          <w:b/>
          <w:bCs/>
          <w:lang w:val="en-US" w:eastAsia="ja-JP"/>
        </w:rPr>
        <w:t xml:space="preserve">Proposal 1: Combination of </w:t>
      </w:r>
      <w:proofErr w:type="spellStart"/>
      <w:r w:rsidRPr="00C12915">
        <w:rPr>
          <w:b/>
          <w:bCs/>
          <w:lang w:val="en-US" w:eastAsia="ja-JP"/>
        </w:rPr>
        <w:t>FreqBandIndicatorNR</w:t>
      </w:r>
      <w:proofErr w:type="spellEnd"/>
      <w:r w:rsidRPr="00C12915">
        <w:rPr>
          <w:b/>
          <w:bCs/>
          <w:lang w:val="en-US" w:eastAsia="ja-JP"/>
        </w:rPr>
        <w:t xml:space="preserve"> and ARFCN-</w:t>
      </w:r>
      <w:proofErr w:type="spellStart"/>
      <w:r w:rsidRPr="00C12915">
        <w:rPr>
          <w:b/>
          <w:bCs/>
          <w:lang w:val="en-US" w:eastAsia="ja-JP"/>
        </w:rPr>
        <w:t>ValueNR</w:t>
      </w:r>
      <w:proofErr w:type="spellEnd"/>
      <w:r w:rsidRPr="00C12915">
        <w:rPr>
          <w:b/>
          <w:bCs/>
          <w:lang w:val="en-US" w:eastAsia="ja-JP"/>
        </w:rPr>
        <w:t xml:space="preserve"> is used to signal </w:t>
      </w:r>
      <w:r>
        <w:rPr>
          <w:b/>
          <w:bCs/>
          <w:lang w:val="en-US" w:eastAsia="ja-JP"/>
        </w:rPr>
        <w:t xml:space="preserve">the </w:t>
      </w:r>
      <w:r w:rsidRPr="00C12915">
        <w:rPr>
          <w:b/>
          <w:bCs/>
          <w:lang w:val="en-US" w:eastAsia="ja-JP"/>
        </w:rPr>
        <w:t xml:space="preserve">frequency </w:t>
      </w:r>
      <w:r>
        <w:rPr>
          <w:b/>
          <w:bCs/>
          <w:lang w:val="en-US" w:eastAsia="ja-JP"/>
        </w:rPr>
        <w:t xml:space="preserve">information </w:t>
      </w:r>
      <w:r w:rsidRPr="00C12915">
        <w:rPr>
          <w:b/>
          <w:bCs/>
          <w:lang w:val="en-US" w:eastAsia="ja-JP"/>
        </w:rPr>
        <w:t>in the MII for shared processing</w:t>
      </w:r>
      <w:r>
        <w:rPr>
          <w:b/>
          <w:bCs/>
          <w:lang w:val="en-US" w:eastAsia="ja-JP"/>
        </w:rPr>
        <w:t>.</w:t>
      </w:r>
    </w:p>
    <w:p w14:paraId="6CA6DE91" w14:textId="77777777" w:rsidR="00BF142D" w:rsidRDefault="00BF142D">
      <w:pPr>
        <w:rPr>
          <w:b/>
          <w:bCs/>
          <w:lang w:val="en-US" w:eastAsia="ja-JP"/>
        </w:rPr>
      </w:pPr>
    </w:p>
    <w:bookmarkEnd w:id="1"/>
    <w:p w14:paraId="7B647E2A" w14:textId="77777777" w:rsidR="00A3515B" w:rsidRDefault="00DE686F">
      <w:pPr>
        <w:pStyle w:val="Heading2"/>
        <w:ind w:left="540" w:hanging="540"/>
        <w:rPr>
          <w:lang w:val="en-US" w:eastAsia="ja-JP"/>
        </w:rPr>
      </w:pPr>
      <w:r>
        <w:rPr>
          <w:lang w:val="en-US" w:eastAsia="ja-JP"/>
        </w:rPr>
        <w:t>Bandwidth information in MII for shared processing</w:t>
      </w:r>
    </w:p>
    <w:p w14:paraId="5949070B" w14:textId="77777777" w:rsidR="00A3515B" w:rsidRDefault="00DE686F">
      <w:r>
        <w:t>Next question is about the bandwidth info to be included in the MII for shared processing. Various options has been raised by companies on this issue. The views have been from carrier BW to CFR BW. However, we should note that</w:t>
      </w:r>
    </w:p>
    <w:p w14:paraId="61A01F83" w14:textId="77777777" w:rsidR="00A3515B" w:rsidRDefault="00DE686F">
      <w:pPr>
        <w:pStyle w:val="ListParagraph"/>
        <w:numPr>
          <w:ilvl w:val="2"/>
          <w:numId w:val="7"/>
        </w:numPr>
      </w:pPr>
      <w:r>
        <w:t>Carrier BW from NW point of view may be different form Carrier BW from UE point of view</w:t>
      </w:r>
    </w:p>
    <w:p w14:paraId="56E5E1B8" w14:textId="77777777" w:rsidR="00A3515B" w:rsidRDefault="00DE686F">
      <w:pPr>
        <w:pStyle w:val="ListParagraph"/>
        <w:numPr>
          <w:ilvl w:val="2"/>
          <w:numId w:val="7"/>
        </w:numPr>
      </w:pPr>
      <w:r>
        <w:t xml:space="preserve">CFR BW may not be available to the UE until later but unicast network </w:t>
      </w:r>
      <w:proofErr w:type="spellStart"/>
      <w:r>
        <w:t>gNB</w:t>
      </w:r>
      <w:proofErr w:type="spellEnd"/>
      <w:r>
        <w:t xml:space="preserve"> may need to take the UE resources/capability reduction for the </w:t>
      </w:r>
      <w:proofErr w:type="spellStart"/>
      <w:r>
        <w:t>frequency+BW</w:t>
      </w:r>
      <w:proofErr w:type="spellEnd"/>
      <w:r>
        <w:t xml:space="preserve"> even before the UE can be enabled to acquire the info about CFR from non-serving </w:t>
      </w:r>
      <w:proofErr w:type="spellStart"/>
      <w:r>
        <w:t>gNB</w:t>
      </w:r>
      <w:proofErr w:type="spellEnd"/>
      <w:r>
        <w:t>.</w:t>
      </w:r>
    </w:p>
    <w:p w14:paraId="4C1136B8" w14:textId="77777777" w:rsidR="00A3515B" w:rsidRDefault="00DE686F">
      <w:r>
        <w:t>Companies are requested to provide their view on what info is necessary/sufficient to be indicated in MII</w:t>
      </w:r>
    </w:p>
    <w:p w14:paraId="4B6D19BE" w14:textId="77777777" w:rsidR="00A3515B" w:rsidRDefault="00DE686F">
      <w:pPr>
        <w:rPr>
          <w:b/>
          <w:bCs/>
          <w:lang w:val="en-US" w:eastAsia="ja-JP"/>
        </w:rPr>
      </w:pPr>
      <w:r>
        <w:rPr>
          <w:b/>
          <w:bCs/>
        </w:rPr>
        <w:t xml:space="preserve">Q2: </w:t>
      </w:r>
      <w:r>
        <w:rPr>
          <w:b/>
          <w:bCs/>
          <w:lang w:val="en-US" w:eastAsia="ja-JP"/>
        </w:rPr>
        <w:t xml:space="preserve">What IE/parameters are used to encode ‘bandwidth’ in the MII for shared processing sent to the unicast </w:t>
      </w:r>
      <w:proofErr w:type="spellStart"/>
      <w:r>
        <w:rPr>
          <w:b/>
          <w:bCs/>
          <w:lang w:val="en-US" w:eastAsia="ja-JP"/>
        </w:rPr>
        <w:t>gNB</w:t>
      </w:r>
      <w:proofErr w:type="spellEnd"/>
      <w:r>
        <w:rPr>
          <w:b/>
          <w:bCs/>
          <w:lang w:val="en-US" w:eastAsia="ja-JP"/>
        </w:rPr>
        <w:t>?</w:t>
      </w:r>
    </w:p>
    <w:p w14:paraId="33817341" w14:textId="77777777" w:rsidR="00A3515B" w:rsidRDefault="00DE686F">
      <w:pPr>
        <w:pStyle w:val="ListParagraph"/>
        <w:numPr>
          <w:ilvl w:val="0"/>
          <w:numId w:val="10"/>
        </w:numPr>
        <w:rPr>
          <w:b/>
          <w:bCs/>
        </w:rPr>
      </w:pPr>
      <w:proofErr w:type="spellStart"/>
      <w:r>
        <w:rPr>
          <w:b/>
          <w:bCs/>
        </w:rPr>
        <w:t>carrierBandwidth</w:t>
      </w:r>
      <w:proofErr w:type="spellEnd"/>
      <w:r>
        <w:rPr>
          <w:b/>
          <w:bCs/>
        </w:rPr>
        <w:t xml:space="preserve"> only (INTEGER (</w:t>
      </w:r>
      <w:proofErr w:type="gramStart"/>
      <w:r>
        <w:rPr>
          <w:b/>
          <w:bCs/>
        </w:rPr>
        <w:t>1..</w:t>
      </w:r>
      <w:proofErr w:type="gramEnd"/>
      <w:r>
        <w:rPr>
          <w:b/>
          <w:bCs/>
        </w:rPr>
        <w:t>maxNrofPhysicalResourceBlocks))</w:t>
      </w:r>
    </w:p>
    <w:p w14:paraId="082F474E" w14:textId="77777777" w:rsidR="00A3515B" w:rsidRDefault="00DE686F">
      <w:pPr>
        <w:pStyle w:val="ListParagraph"/>
        <w:numPr>
          <w:ilvl w:val="0"/>
          <w:numId w:val="10"/>
        </w:numPr>
        <w:rPr>
          <w:b/>
          <w:bCs/>
        </w:rPr>
      </w:pPr>
      <w:proofErr w:type="spellStart"/>
      <w:r>
        <w:rPr>
          <w:b/>
          <w:bCs/>
        </w:rPr>
        <w:t>carrierBandwidth</w:t>
      </w:r>
      <w:proofErr w:type="spellEnd"/>
      <w:r>
        <w:rPr>
          <w:b/>
          <w:bCs/>
        </w:rPr>
        <w:t xml:space="preserve"> + </w:t>
      </w:r>
      <w:proofErr w:type="spellStart"/>
      <w:r>
        <w:rPr>
          <w:b/>
          <w:bCs/>
        </w:rPr>
        <w:t>offsetToCarrier</w:t>
      </w:r>
      <w:proofErr w:type="spellEnd"/>
      <w:r>
        <w:rPr>
          <w:b/>
          <w:bCs/>
        </w:rPr>
        <w:t xml:space="preserve"> (as described in SCS-</w:t>
      </w:r>
      <w:proofErr w:type="spellStart"/>
      <w:r>
        <w:rPr>
          <w:b/>
          <w:bCs/>
        </w:rPr>
        <w:t>SpecificCarrier</w:t>
      </w:r>
      <w:proofErr w:type="spellEnd"/>
      <w:r>
        <w:rPr>
          <w:b/>
          <w:bCs/>
        </w:rPr>
        <w:t>)</w:t>
      </w:r>
    </w:p>
    <w:p w14:paraId="18CF21C7" w14:textId="77777777" w:rsidR="00A3515B" w:rsidRDefault="00DE686F">
      <w:pPr>
        <w:pStyle w:val="ListParagraph"/>
        <w:numPr>
          <w:ilvl w:val="0"/>
          <w:numId w:val="10"/>
        </w:numPr>
        <w:rPr>
          <w:b/>
          <w:bCs/>
        </w:rPr>
      </w:pPr>
      <w:r>
        <w:rPr>
          <w:b/>
          <w:bCs/>
        </w:rPr>
        <w:t>locationAndBandwidthBroadcast-r17 from the MBS broadcast cell (</w:t>
      </w:r>
      <w:proofErr w:type="spellStart"/>
      <w:r>
        <w:rPr>
          <w:b/>
          <w:bCs/>
        </w:rPr>
        <w:t>frequencyDomainResources</w:t>
      </w:r>
      <w:proofErr w:type="spellEnd"/>
      <w:r>
        <w:rPr>
          <w:b/>
          <w:bCs/>
        </w:rPr>
        <w:t xml:space="preserve"> of CORESET0 if locationAndBandwidthBroadcast-r17 is not configured)</w:t>
      </w:r>
    </w:p>
    <w:p w14:paraId="5D4F89BC" w14:textId="77777777" w:rsidR="00A3515B" w:rsidRDefault="00DE686F">
      <w:pPr>
        <w:pStyle w:val="ListParagraph"/>
        <w:numPr>
          <w:ilvl w:val="0"/>
          <w:numId w:val="10"/>
        </w:numPr>
        <w:rPr>
          <w:b/>
          <w:bCs/>
        </w:rPr>
      </w:pPr>
      <w:r>
        <w:rPr>
          <w:b/>
          <w:bCs/>
        </w:rPr>
        <w:t>CHOICE of a) and c)  e.g. based on availability at the UE</w:t>
      </w:r>
    </w:p>
    <w:p w14:paraId="4F63E536" w14:textId="77777777" w:rsidR="00A3515B" w:rsidRDefault="00DE686F">
      <w:pPr>
        <w:pStyle w:val="ListParagraph"/>
        <w:numPr>
          <w:ilvl w:val="0"/>
          <w:numId w:val="10"/>
        </w:numPr>
        <w:rPr>
          <w:b/>
          <w:bCs/>
        </w:rPr>
      </w:pPr>
      <w:r>
        <w:rPr>
          <w:b/>
          <w:bCs/>
        </w:rPr>
        <w:t>SEQUENCE of a) and c) – one or both if available at the UE</w:t>
      </w:r>
    </w:p>
    <w:p w14:paraId="465D2262" w14:textId="77777777" w:rsidR="00A3515B" w:rsidRDefault="00DE686F">
      <w:pPr>
        <w:pStyle w:val="ListParagraph"/>
        <w:numPr>
          <w:ilvl w:val="0"/>
          <w:numId w:val="10"/>
        </w:numPr>
        <w:rPr>
          <w:b/>
          <w:bCs/>
        </w:rPr>
      </w:pPr>
      <w:r>
        <w:rPr>
          <w:b/>
          <w:bCs/>
        </w:rPr>
        <w:t>Other (please explain)</w:t>
      </w:r>
    </w:p>
    <w:tbl>
      <w:tblPr>
        <w:tblStyle w:val="TableGrid"/>
        <w:tblW w:w="0" w:type="auto"/>
        <w:tblLook w:val="04A0" w:firstRow="1" w:lastRow="0" w:firstColumn="1" w:lastColumn="0" w:noHBand="0" w:noVBand="1"/>
      </w:tblPr>
      <w:tblGrid>
        <w:gridCol w:w="1342"/>
        <w:gridCol w:w="1800"/>
        <w:gridCol w:w="5922"/>
      </w:tblGrid>
      <w:tr w:rsidR="00A3515B" w14:paraId="05B9ABDA" w14:textId="77777777" w:rsidTr="00BF142D">
        <w:tc>
          <w:tcPr>
            <w:tcW w:w="1342" w:type="dxa"/>
          </w:tcPr>
          <w:p w14:paraId="7DFCD44D" w14:textId="77777777" w:rsidR="00A3515B" w:rsidRDefault="00DE686F">
            <w:pPr>
              <w:rPr>
                <w:b/>
                <w:bCs/>
                <w:lang w:val="en-US" w:eastAsia="ja-JP"/>
              </w:rPr>
            </w:pPr>
            <w:r>
              <w:rPr>
                <w:b/>
                <w:bCs/>
                <w:lang w:val="en-US" w:eastAsia="ja-JP"/>
              </w:rPr>
              <w:t>Company</w:t>
            </w:r>
          </w:p>
        </w:tc>
        <w:tc>
          <w:tcPr>
            <w:tcW w:w="1800" w:type="dxa"/>
          </w:tcPr>
          <w:p w14:paraId="676991D8" w14:textId="77777777" w:rsidR="00A3515B" w:rsidRDefault="00DE686F">
            <w:pPr>
              <w:rPr>
                <w:b/>
                <w:bCs/>
                <w:lang w:val="en-US" w:eastAsia="ja-JP"/>
              </w:rPr>
            </w:pPr>
            <w:r>
              <w:rPr>
                <w:b/>
                <w:bCs/>
                <w:lang w:val="en-US" w:eastAsia="ja-JP"/>
              </w:rPr>
              <w:t>Answer option</w:t>
            </w:r>
          </w:p>
        </w:tc>
        <w:tc>
          <w:tcPr>
            <w:tcW w:w="5922" w:type="dxa"/>
          </w:tcPr>
          <w:p w14:paraId="580CFFAE" w14:textId="77777777" w:rsidR="00A3515B" w:rsidRDefault="00DE686F">
            <w:pPr>
              <w:rPr>
                <w:b/>
                <w:bCs/>
                <w:lang w:val="en-US" w:eastAsia="ja-JP"/>
              </w:rPr>
            </w:pPr>
            <w:r>
              <w:rPr>
                <w:b/>
                <w:bCs/>
                <w:lang w:val="en-US" w:eastAsia="ja-JP"/>
              </w:rPr>
              <w:t>Comment</w:t>
            </w:r>
          </w:p>
        </w:tc>
      </w:tr>
      <w:tr w:rsidR="00A3515B" w14:paraId="11D022D2" w14:textId="77777777" w:rsidTr="00BF142D">
        <w:tc>
          <w:tcPr>
            <w:tcW w:w="1342" w:type="dxa"/>
          </w:tcPr>
          <w:p w14:paraId="3F02846A" w14:textId="77777777" w:rsidR="00A3515B" w:rsidRDefault="00DE686F">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1800" w:type="dxa"/>
          </w:tcPr>
          <w:p w14:paraId="5E9EB584" w14:textId="77777777" w:rsidR="00A3515B" w:rsidRDefault="00DE686F">
            <w:pPr>
              <w:rPr>
                <w:rFonts w:eastAsia="SimSun"/>
                <w:lang w:val="en-US" w:eastAsia="zh-CN"/>
              </w:rPr>
            </w:pPr>
            <w:r>
              <w:rPr>
                <w:rFonts w:eastAsia="SimSun" w:hint="eastAsia"/>
                <w:lang w:val="en-US" w:eastAsia="zh-CN"/>
              </w:rPr>
              <w:t>f</w:t>
            </w:r>
          </w:p>
        </w:tc>
        <w:tc>
          <w:tcPr>
            <w:tcW w:w="5922" w:type="dxa"/>
          </w:tcPr>
          <w:p w14:paraId="09A66F16" w14:textId="77777777" w:rsidR="00A3515B" w:rsidRDefault="00DE686F">
            <w:pPr>
              <w:rPr>
                <w:rFonts w:eastAsia="SimSun"/>
                <w:lang w:val="en-US" w:eastAsia="zh-CN"/>
              </w:rPr>
            </w:pPr>
            <w:r>
              <w:rPr>
                <w:rFonts w:eastAsia="SimSun" w:hint="eastAsia"/>
                <w:lang w:val="en-US" w:eastAsia="zh-CN"/>
              </w:rPr>
              <w:t>W</w:t>
            </w:r>
            <w:r>
              <w:rPr>
                <w:rFonts w:eastAsia="SimSun"/>
                <w:lang w:val="en-US" w:eastAsia="zh-CN"/>
              </w:rPr>
              <w:t xml:space="preserve">e understand the reported bandwidth should be the channel bandwidth </w:t>
            </w:r>
            <w:r>
              <w:rPr>
                <w:rFonts w:eastAsia="SimSun"/>
                <w:highlight w:val="yellow"/>
                <w:lang w:val="en-US" w:eastAsia="zh-CN"/>
              </w:rPr>
              <w:t>actually used by the UE</w:t>
            </w:r>
            <w:r>
              <w:rPr>
                <w:rFonts w:eastAsia="SimSun"/>
                <w:lang w:val="en-US" w:eastAsia="zh-CN"/>
              </w:rPr>
              <w:t xml:space="preserve"> to receive the broadcast from the non-serving cell, which may cover the CFR bandwidth but no larger than the carrier bandwidth of the non-serving cell. </w:t>
            </w:r>
          </w:p>
          <w:p w14:paraId="51004235" w14:textId="77777777" w:rsidR="00A3515B" w:rsidRDefault="00DE686F">
            <w:pPr>
              <w:rPr>
                <w:rFonts w:eastAsia="SimSun"/>
                <w:lang w:val="en-US" w:eastAsia="zh-CN"/>
              </w:rPr>
            </w:pPr>
            <w:r>
              <w:rPr>
                <w:rFonts w:eastAsia="SimSun"/>
                <w:lang w:val="en-US" w:eastAsia="zh-CN"/>
              </w:rPr>
              <w:t xml:space="preserve">For example, the configured CFR is 20MHz and the UE may not support 20MHz but only supports 40MHz. In this case, the UE will use 40MHz channel bandwidth which covers the CFR to receive the broadcast service. </w:t>
            </w:r>
            <w:r>
              <w:rPr>
                <w:rFonts w:eastAsia="SimSun" w:hint="eastAsia"/>
                <w:lang w:val="en-US" w:eastAsia="zh-CN"/>
              </w:rPr>
              <w:t>We</w:t>
            </w:r>
            <w:r>
              <w:rPr>
                <w:rFonts w:eastAsia="SimSun"/>
                <w:lang w:val="en-US" w:eastAsia="zh-CN"/>
              </w:rPr>
              <w:t xml:space="preserve"> understand 40MHz should be indicated through the MII.</w:t>
            </w:r>
          </w:p>
          <w:p w14:paraId="11F8D355" w14:textId="77777777" w:rsidR="00A3515B" w:rsidRDefault="00DE686F">
            <w:pPr>
              <w:rPr>
                <w:rFonts w:eastAsia="SimSun"/>
                <w:lang w:val="en-US" w:eastAsia="zh-CN"/>
              </w:rPr>
            </w:pPr>
            <w:r>
              <w:rPr>
                <w:rFonts w:eastAsia="SimSun"/>
                <w:lang w:val="en-US" w:eastAsia="zh-CN"/>
              </w:rPr>
              <w:t xml:space="preserve">In our view, the MII is to help the serving </w:t>
            </w:r>
            <w:proofErr w:type="spellStart"/>
            <w:r>
              <w:rPr>
                <w:rFonts w:eastAsia="SimSun"/>
                <w:lang w:val="en-US" w:eastAsia="zh-CN"/>
              </w:rPr>
              <w:t>gNB</w:t>
            </w:r>
            <w:proofErr w:type="spellEnd"/>
            <w:r>
              <w:rPr>
                <w:rFonts w:eastAsia="SimSun"/>
                <w:lang w:val="en-US" w:eastAsia="zh-CN"/>
              </w:rPr>
              <w:t xml:space="preserve"> know the shared processing situation within the UE. As we have agreed that the non-serving cell broadcast reception capability will be reported in FSPC level, with such BW indication, the serving </w:t>
            </w:r>
            <w:proofErr w:type="spellStart"/>
            <w:r>
              <w:rPr>
                <w:rFonts w:eastAsia="SimSun"/>
                <w:lang w:val="en-US" w:eastAsia="zh-CN"/>
              </w:rPr>
              <w:t>gNB</w:t>
            </w:r>
            <w:proofErr w:type="spellEnd"/>
            <w:r>
              <w:rPr>
                <w:rFonts w:eastAsia="SimSun"/>
                <w:lang w:val="en-US" w:eastAsia="zh-CN"/>
              </w:rPr>
              <w:t xml:space="preserve"> can </w:t>
            </w:r>
            <w:proofErr w:type="spellStart"/>
            <w:r>
              <w:rPr>
                <w:rFonts w:eastAsia="SimSun"/>
                <w:lang w:val="en-US" w:eastAsia="zh-CN"/>
              </w:rPr>
              <w:t>know</w:t>
            </w:r>
            <w:proofErr w:type="spellEnd"/>
            <w:r>
              <w:rPr>
                <w:rFonts w:eastAsia="SimSun"/>
                <w:lang w:val="en-US" w:eastAsia="zh-CN"/>
              </w:rPr>
              <w:t xml:space="preserve"> easily which FSPC could be used for non-serving cell broadcast reception, and help the UE with simultaneous unicast and broadcast reception with proper scheduling.   </w:t>
            </w:r>
          </w:p>
        </w:tc>
      </w:tr>
      <w:tr w:rsidR="00A3515B" w14:paraId="3865B83F" w14:textId="77777777" w:rsidTr="00BF142D">
        <w:tc>
          <w:tcPr>
            <w:tcW w:w="1342" w:type="dxa"/>
          </w:tcPr>
          <w:p w14:paraId="78D49BF1" w14:textId="77777777" w:rsidR="00A3515B" w:rsidRDefault="00DE686F">
            <w:pPr>
              <w:rPr>
                <w:lang w:val="en-US" w:eastAsia="ja-JP"/>
              </w:rPr>
            </w:pPr>
            <w:r>
              <w:rPr>
                <w:lang w:val="en-US" w:eastAsia="ja-JP"/>
              </w:rPr>
              <w:t>Xiaomi</w:t>
            </w:r>
          </w:p>
        </w:tc>
        <w:tc>
          <w:tcPr>
            <w:tcW w:w="1800" w:type="dxa"/>
          </w:tcPr>
          <w:p w14:paraId="0F6F5B99" w14:textId="77777777" w:rsidR="00A3515B" w:rsidRDefault="00DE686F">
            <w:pPr>
              <w:rPr>
                <w:lang w:val="en-US" w:eastAsia="ja-JP"/>
              </w:rPr>
            </w:pPr>
            <w:r>
              <w:rPr>
                <w:lang w:val="en-US" w:eastAsia="ja-JP"/>
              </w:rPr>
              <w:t>a</w:t>
            </w:r>
          </w:p>
        </w:tc>
        <w:tc>
          <w:tcPr>
            <w:tcW w:w="5922" w:type="dxa"/>
          </w:tcPr>
          <w:p w14:paraId="3E19B78D" w14:textId="77777777" w:rsidR="00A3515B" w:rsidRDefault="00DE686F">
            <w:pPr>
              <w:rPr>
                <w:lang w:val="en-US" w:eastAsia="ja-JP"/>
              </w:rPr>
            </w:pPr>
            <w:r>
              <w:rPr>
                <w:lang w:val="en-US" w:eastAsia="ja-JP"/>
              </w:rPr>
              <w:t xml:space="preserve">The CFR bandwidth is larger than or full contains the bandwidth of the initial BWP of the non-serving cell. This means that while receiving MBS, the channel bandwidth used by the UE should be the CFR bandwidth. On the other hand, the serving </w:t>
            </w:r>
            <w:proofErr w:type="spellStart"/>
            <w:r>
              <w:rPr>
                <w:lang w:val="en-US" w:eastAsia="ja-JP"/>
              </w:rPr>
              <w:t>gNB</w:t>
            </w:r>
            <w:proofErr w:type="spellEnd"/>
            <w:r>
              <w:rPr>
                <w:lang w:val="en-US" w:eastAsia="ja-JP"/>
              </w:rPr>
              <w:t xml:space="preserve"> is able to know all the bandwidth reported via the UE capability signaling. Using the CFR bandwidth and the UE capability signaling together, the serving </w:t>
            </w:r>
            <w:proofErr w:type="spellStart"/>
            <w:r>
              <w:rPr>
                <w:lang w:val="en-US" w:eastAsia="ja-JP"/>
              </w:rPr>
              <w:t>gNB</w:t>
            </w:r>
            <w:proofErr w:type="spellEnd"/>
            <w:r>
              <w:rPr>
                <w:lang w:val="en-US" w:eastAsia="ja-JP"/>
              </w:rPr>
              <w:t xml:space="preserve"> is able to know the </w:t>
            </w:r>
            <w:proofErr w:type="spellStart"/>
            <w:r>
              <w:rPr>
                <w:lang w:val="en-US" w:eastAsia="ja-JP"/>
              </w:rPr>
              <w:t>remaing</w:t>
            </w:r>
            <w:proofErr w:type="spellEnd"/>
            <w:r>
              <w:rPr>
                <w:lang w:val="en-US" w:eastAsia="ja-JP"/>
              </w:rPr>
              <w:t xml:space="preserve"> capability can be used.</w:t>
            </w:r>
          </w:p>
          <w:p w14:paraId="7BA3742F" w14:textId="77777777" w:rsidR="00A3515B" w:rsidRDefault="00DE686F">
            <w:pPr>
              <w:rPr>
                <w:lang w:val="en-US" w:eastAsia="ja-JP"/>
              </w:rPr>
            </w:pPr>
            <w:r>
              <w:rPr>
                <w:lang w:val="en-US" w:eastAsia="ja-JP"/>
              </w:rPr>
              <w:t>If we use the channel bandwidth used by the UE, it is unclear how this could be tested.</w:t>
            </w:r>
          </w:p>
          <w:p w14:paraId="48AD38B8" w14:textId="77777777" w:rsidR="00A3515B" w:rsidRDefault="00DE686F">
            <w:pPr>
              <w:rPr>
                <w:lang w:val="en-US" w:eastAsia="ja-JP"/>
              </w:rPr>
            </w:pPr>
            <w:r>
              <w:rPr>
                <w:lang w:val="en-US" w:eastAsia="ja-JP"/>
              </w:rPr>
              <w:t>Additionally, we think that PRB should be used to indicate the bandwidth, as the SCS is always reported together with bandwidth.</w:t>
            </w:r>
          </w:p>
        </w:tc>
      </w:tr>
      <w:tr w:rsidR="00A3515B" w14:paraId="26A0A351" w14:textId="77777777" w:rsidTr="00BF142D">
        <w:tc>
          <w:tcPr>
            <w:tcW w:w="1342" w:type="dxa"/>
          </w:tcPr>
          <w:p w14:paraId="315A14B7" w14:textId="77777777" w:rsidR="00A3515B" w:rsidRDefault="00DE686F">
            <w:pPr>
              <w:rPr>
                <w:rFonts w:eastAsiaTheme="minorEastAsia"/>
                <w:lang w:val="en-US" w:eastAsia="zh-CN"/>
              </w:rPr>
            </w:pPr>
            <w:r>
              <w:rPr>
                <w:rFonts w:eastAsiaTheme="minorEastAsia"/>
                <w:lang w:val="en-US" w:eastAsia="zh-CN"/>
              </w:rPr>
              <w:t>ZTE</w:t>
            </w:r>
          </w:p>
        </w:tc>
        <w:tc>
          <w:tcPr>
            <w:tcW w:w="1800" w:type="dxa"/>
          </w:tcPr>
          <w:p w14:paraId="67D9836D" w14:textId="77777777" w:rsidR="00A3515B" w:rsidRDefault="00DE686F">
            <w:pPr>
              <w:rPr>
                <w:rFonts w:eastAsiaTheme="minorEastAsia"/>
                <w:lang w:val="en-US" w:eastAsia="zh-CN"/>
              </w:rPr>
            </w:pPr>
            <w:r>
              <w:rPr>
                <w:rFonts w:eastAsiaTheme="minorEastAsia"/>
                <w:lang w:val="en-US" w:eastAsia="zh-CN"/>
              </w:rPr>
              <w:t>c</w:t>
            </w:r>
          </w:p>
        </w:tc>
        <w:tc>
          <w:tcPr>
            <w:tcW w:w="5922" w:type="dxa"/>
          </w:tcPr>
          <w:p w14:paraId="1E93C95C" w14:textId="77777777" w:rsidR="00A3515B" w:rsidRDefault="00DE686F">
            <w:pPr>
              <w:rPr>
                <w:rFonts w:eastAsiaTheme="minorEastAsia"/>
                <w:lang w:val="en-US" w:eastAsia="zh-CN"/>
              </w:rPr>
            </w:pPr>
            <w:r>
              <w:rPr>
                <w:rFonts w:eastAsiaTheme="minorEastAsia"/>
                <w:lang w:val="en-US" w:eastAsia="zh-CN"/>
              </w:rPr>
              <w:t>or the CFR bandwidth</w:t>
            </w:r>
          </w:p>
        </w:tc>
      </w:tr>
      <w:tr w:rsidR="00B53E4A" w14:paraId="099BFBEB" w14:textId="77777777" w:rsidTr="00BF142D">
        <w:tc>
          <w:tcPr>
            <w:tcW w:w="1342" w:type="dxa"/>
          </w:tcPr>
          <w:p w14:paraId="7BA62C8B" w14:textId="7CF20BDC" w:rsidR="00B53E4A" w:rsidRDefault="00B53E4A" w:rsidP="00B53E4A">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800" w:type="dxa"/>
          </w:tcPr>
          <w:p w14:paraId="3107D3B2" w14:textId="6CBDFB2B" w:rsidR="00B53E4A" w:rsidRDefault="00B53E4A" w:rsidP="00B53E4A">
            <w:pPr>
              <w:rPr>
                <w:rFonts w:eastAsia="Malgun Gothic"/>
                <w:lang w:val="en-US" w:eastAsia="ko-KR"/>
              </w:rPr>
            </w:pPr>
            <w:r>
              <w:rPr>
                <w:rFonts w:eastAsia="Malgun Gothic" w:hint="eastAsia"/>
                <w:lang w:val="en-US" w:eastAsia="ko-KR"/>
              </w:rPr>
              <w:t>c</w:t>
            </w:r>
          </w:p>
        </w:tc>
        <w:tc>
          <w:tcPr>
            <w:tcW w:w="5922" w:type="dxa"/>
          </w:tcPr>
          <w:p w14:paraId="14512F9B" w14:textId="4F599163" w:rsidR="00B53E4A" w:rsidRDefault="00B53E4A" w:rsidP="00B53E4A">
            <w:pPr>
              <w:rPr>
                <w:lang w:val="en-US" w:eastAsia="ja-JP"/>
              </w:rPr>
            </w:pPr>
            <w:r>
              <w:rPr>
                <w:rFonts w:eastAsia="Malgun Gothic" w:hint="eastAsia"/>
                <w:lang w:val="en-US" w:eastAsia="ko-KR"/>
              </w:rPr>
              <w:t>T</w:t>
            </w:r>
            <w:r>
              <w:rPr>
                <w:rFonts w:eastAsia="Malgun Gothic"/>
                <w:lang w:val="en-US" w:eastAsia="ko-KR"/>
              </w:rPr>
              <w:t xml:space="preserve">hough the </w:t>
            </w:r>
            <w:r w:rsidRPr="00EF1CF6">
              <w:rPr>
                <w:rFonts w:eastAsia="Malgun Gothic"/>
                <w:lang w:val="en-US" w:eastAsia="ko-KR"/>
              </w:rPr>
              <w:t>channel bandwidth actually used by the UE</w:t>
            </w:r>
            <w:r>
              <w:rPr>
                <w:rFonts w:eastAsia="Malgun Gothic"/>
                <w:lang w:val="en-US" w:eastAsia="ko-KR"/>
              </w:rPr>
              <w:t xml:space="preserve"> is larger than the CFR BW, network can know it based on the CFR BW and UE capability.</w:t>
            </w:r>
          </w:p>
        </w:tc>
      </w:tr>
      <w:tr w:rsidR="002477AB" w14:paraId="63CB22CF" w14:textId="77777777" w:rsidTr="00BF142D">
        <w:tc>
          <w:tcPr>
            <w:tcW w:w="1342" w:type="dxa"/>
          </w:tcPr>
          <w:p w14:paraId="401C1919" w14:textId="77F6EDE5" w:rsidR="002477AB" w:rsidRDefault="002477AB" w:rsidP="002477AB">
            <w:pPr>
              <w:rPr>
                <w:rFonts w:eastAsiaTheme="minorEastAsia"/>
                <w:lang w:val="en-US" w:eastAsia="zh-CN"/>
              </w:rPr>
            </w:pPr>
            <w:r>
              <w:rPr>
                <w:rFonts w:eastAsia="Malgun Gothic"/>
                <w:lang w:val="en-US" w:eastAsia="ko-KR"/>
              </w:rPr>
              <w:t>NEC</w:t>
            </w:r>
          </w:p>
        </w:tc>
        <w:tc>
          <w:tcPr>
            <w:tcW w:w="1800" w:type="dxa"/>
          </w:tcPr>
          <w:p w14:paraId="57115E41" w14:textId="77777777" w:rsidR="002477AB" w:rsidRDefault="002477AB" w:rsidP="002477AB">
            <w:pPr>
              <w:rPr>
                <w:rFonts w:eastAsia="Malgun Gothic"/>
                <w:lang w:val="en-US" w:eastAsia="ko-KR"/>
              </w:rPr>
            </w:pPr>
            <w:r>
              <w:rPr>
                <w:rFonts w:eastAsia="Malgun Gothic"/>
                <w:lang w:val="en-US" w:eastAsia="ko-KR"/>
              </w:rPr>
              <w:t xml:space="preserve">c </w:t>
            </w:r>
          </w:p>
          <w:p w14:paraId="10FBACCD" w14:textId="5059CB63" w:rsidR="002477AB" w:rsidRDefault="002477AB" w:rsidP="002477AB">
            <w:pPr>
              <w:rPr>
                <w:rFonts w:eastAsia="Malgun Gothic"/>
                <w:lang w:val="en-US" w:eastAsia="ko-KR"/>
              </w:rPr>
            </w:pPr>
            <w:r>
              <w:rPr>
                <w:rFonts w:eastAsia="Malgun Gothic"/>
                <w:lang w:val="en-US" w:eastAsia="ko-KR"/>
              </w:rPr>
              <w:t>fine to d</w:t>
            </w:r>
          </w:p>
        </w:tc>
        <w:tc>
          <w:tcPr>
            <w:tcW w:w="5922" w:type="dxa"/>
          </w:tcPr>
          <w:p w14:paraId="2220EA59" w14:textId="1FDC84C3" w:rsidR="002477AB" w:rsidRDefault="002477AB" w:rsidP="002477AB">
            <w:pPr>
              <w:rPr>
                <w:lang w:val="en-US" w:eastAsia="ja-JP"/>
              </w:rPr>
            </w:pPr>
            <w:r>
              <w:rPr>
                <w:lang w:val="en-US" w:eastAsia="ja-JP"/>
              </w:rPr>
              <w:t>With a small comment on c that it is not clear to still keep r17 here, maybe we can remove “r17”.</w:t>
            </w:r>
          </w:p>
        </w:tc>
      </w:tr>
      <w:tr w:rsidR="00B53E4A" w14:paraId="071B98FB" w14:textId="77777777" w:rsidTr="00BF142D">
        <w:tc>
          <w:tcPr>
            <w:tcW w:w="1342" w:type="dxa"/>
          </w:tcPr>
          <w:p w14:paraId="03034E2C" w14:textId="2B4C322D" w:rsidR="00B53E4A" w:rsidRDefault="009378BC" w:rsidP="00B53E4A">
            <w:pPr>
              <w:rPr>
                <w:rFonts w:eastAsiaTheme="minorEastAsia"/>
                <w:lang w:val="en-US" w:eastAsia="zh-CN"/>
              </w:rPr>
            </w:pPr>
            <w:r>
              <w:rPr>
                <w:rFonts w:eastAsiaTheme="minorEastAsia"/>
                <w:lang w:val="en-US" w:eastAsia="zh-CN"/>
              </w:rPr>
              <w:t>Ericsson</w:t>
            </w:r>
          </w:p>
        </w:tc>
        <w:tc>
          <w:tcPr>
            <w:tcW w:w="1800" w:type="dxa"/>
          </w:tcPr>
          <w:p w14:paraId="30DAA1D6" w14:textId="4AB6E041" w:rsidR="00B53E4A" w:rsidRDefault="009378BC" w:rsidP="00B53E4A">
            <w:pPr>
              <w:rPr>
                <w:rFonts w:eastAsiaTheme="minorEastAsia"/>
                <w:lang w:val="en-US" w:eastAsia="zh-CN"/>
              </w:rPr>
            </w:pPr>
            <w:r>
              <w:rPr>
                <w:rFonts w:eastAsiaTheme="minorEastAsia"/>
                <w:lang w:val="en-US" w:eastAsia="zh-CN"/>
              </w:rPr>
              <w:t xml:space="preserve">C / ? </w:t>
            </w:r>
          </w:p>
        </w:tc>
        <w:tc>
          <w:tcPr>
            <w:tcW w:w="5922" w:type="dxa"/>
          </w:tcPr>
          <w:p w14:paraId="4E7F5CE5" w14:textId="67623B17" w:rsidR="00B53E4A" w:rsidRDefault="009378BC" w:rsidP="00B53E4A">
            <w:pPr>
              <w:rPr>
                <w:lang w:val="en-US" w:eastAsia="ja-JP"/>
              </w:rPr>
            </w:pPr>
            <w:r>
              <w:rPr>
                <w:lang w:val="en-US" w:eastAsia="ja-JP"/>
              </w:rPr>
              <w:t>Initially we were thinking c) but are open to discuss more whether CFR relation could be used</w:t>
            </w:r>
          </w:p>
        </w:tc>
      </w:tr>
      <w:tr w:rsidR="00B3076C" w14:paraId="46FED8C8" w14:textId="77777777" w:rsidTr="00BF142D">
        <w:tc>
          <w:tcPr>
            <w:tcW w:w="1342" w:type="dxa"/>
          </w:tcPr>
          <w:p w14:paraId="49C58E82" w14:textId="6D0B3DA7" w:rsidR="00B3076C" w:rsidRDefault="00B3076C" w:rsidP="00B53E4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800" w:type="dxa"/>
          </w:tcPr>
          <w:p w14:paraId="3AF8E692" w14:textId="6951B699" w:rsidR="00B3076C" w:rsidRDefault="00B3076C" w:rsidP="00B53E4A">
            <w:pPr>
              <w:rPr>
                <w:rFonts w:eastAsiaTheme="minorEastAsia"/>
                <w:lang w:val="en-US" w:eastAsia="zh-CN"/>
              </w:rPr>
            </w:pPr>
            <w:r>
              <w:rPr>
                <w:rFonts w:eastAsiaTheme="minorEastAsia" w:hint="eastAsia"/>
                <w:lang w:val="en-US" w:eastAsia="zh-CN"/>
              </w:rPr>
              <w:t>C</w:t>
            </w:r>
          </w:p>
        </w:tc>
        <w:tc>
          <w:tcPr>
            <w:tcW w:w="5922" w:type="dxa"/>
          </w:tcPr>
          <w:p w14:paraId="79B2449B" w14:textId="7593F7C5" w:rsidR="00B3076C" w:rsidRPr="00B3076C" w:rsidRDefault="00B3076C" w:rsidP="00B53E4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the UE should include the CFR bandwidth as it is related to the FFT/IFFT implementation and UE buffer status (which are UE internal resources that are shared between unicast and broadcast ). </w:t>
            </w:r>
          </w:p>
        </w:tc>
      </w:tr>
      <w:tr w:rsidR="00B3076C" w14:paraId="04855B45" w14:textId="77777777" w:rsidTr="00BF142D">
        <w:tc>
          <w:tcPr>
            <w:tcW w:w="1342" w:type="dxa"/>
          </w:tcPr>
          <w:p w14:paraId="38D1012F" w14:textId="7656DE4C" w:rsidR="00B3076C" w:rsidRDefault="005F18B8" w:rsidP="00B53E4A">
            <w:pPr>
              <w:rPr>
                <w:rFonts w:eastAsiaTheme="minorEastAsia"/>
                <w:lang w:val="en-US" w:eastAsia="zh-CN"/>
              </w:rPr>
            </w:pPr>
            <w:r>
              <w:rPr>
                <w:rFonts w:eastAsiaTheme="minorEastAsia"/>
                <w:lang w:val="en-US" w:eastAsia="zh-CN"/>
              </w:rPr>
              <w:t>Nokia</w:t>
            </w:r>
          </w:p>
        </w:tc>
        <w:tc>
          <w:tcPr>
            <w:tcW w:w="1800" w:type="dxa"/>
          </w:tcPr>
          <w:p w14:paraId="4527388C" w14:textId="40781ADD" w:rsidR="00B3076C" w:rsidRDefault="005F18B8" w:rsidP="00B53E4A">
            <w:pPr>
              <w:rPr>
                <w:rFonts w:eastAsiaTheme="minorEastAsia"/>
                <w:lang w:val="en-US" w:eastAsia="zh-CN"/>
              </w:rPr>
            </w:pPr>
            <w:r>
              <w:rPr>
                <w:rFonts w:eastAsiaTheme="minorEastAsia"/>
                <w:lang w:val="en-US" w:eastAsia="zh-CN"/>
              </w:rPr>
              <w:t>c)</w:t>
            </w:r>
          </w:p>
        </w:tc>
        <w:tc>
          <w:tcPr>
            <w:tcW w:w="5922" w:type="dxa"/>
          </w:tcPr>
          <w:p w14:paraId="0CB12FD9" w14:textId="77777777" w:rsidR="00B3076C" w:rsidRDefault="00B3076C" w:rsidP="00B53E4A">
            <w:pPr>
              <w:rPr>
                <w:lang w:val="en-US" w:eastAsia="ja-JP"/>
              </w:rPr>
            </w:pPr>
          </w:p>
        </w:tc>
      </w:tr>
      <w:tr w:rsidR="00B60B66" w14:paraId="4B718C34" w14:textId="77777777" w:rsidTr="00BF142D">
        <w:tc>
          <w:tcPr>
            <w:tcW w:w="1342" w:type="dxa"/>
          </w:tcPr>
          <w:p w14:paraId="5F42C33D" w14:textId="1EC194C9" w:rsidR="00B60B66" w:rsidRDefault="00B60B66" w:rsidP="00B53E4A">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800" w:type="dxa"/>
          </w:tcPr>
          <w:p w14:paraId="1F48D4C7" w14:textId="527A0808" w:rsidR="00B60B66" w:rsidRDefault="00B60B66" w:rsidP="00B53E4A">
            <w:pPr>
              <w:rPr>
                <w:rFonts w:eastAsiaTheme="minorEastAsia"/>
                <w:lang w:val="en-US" w:eastAsia="zh-CN"/>
              </w:rPr>
            </w:pPr>
            <w:r>
              <w:rPr>
                <w:rFonts w:eastAsiaTheme="minorEastAsia" w:hint="eastAsia"/>
                <w:lang w:val="en-US" w:eastAsia="zh-CN"/>
              </w:rPr>
              <w:t>c</w:t>
            </w:r>
            <w:r>
              <w:rPr>
                <w:rFonts w:eastAsiaTheme="minorEastAsia"/>
                <w:lang w:val="en-US" w:eastAsia="zh-CN"/>
              </w:rPr>
              <w:t>)</w:t>
            </w:r>
          </w:p>
        </w:tc>
        <w:tc>
          <w:tcPr>
            <w:tcW w:w="5922" w:type="dxa"/>
          </w:tcPr>
          <w:p w14:paraId="4817930F" w14:textId="4A6BCB3C" w:rsidR="00B60B66" w:rsidRPr="00B60B66" w:rsidRDefault="00B60B66" w:rsidP="00B53E4A">
            <w:pPr>
              <w:rPr>
                <w:rFonts w:eastAsiaTheme="minorEastAsia"/>
                <w:lang w:val="en-US" w:eastAsia="zh-CN"/>
              </w:rPr>
            </w:pPr>
            <w:r>
              <w:rPr>
                <w:rFonts w:eastAsiaTheme="minorEastAsia"/>
                <w:lang w:val="en-US" w:eastAsia="zh-CN"/>
              </w:rPr>
              <w:t>We think CFR related information can be reported.</w:t>
            </w:r>
          </w:p>
        </w:tc>
      </w:tr>
      <w:tr w:rsidR="00BF142D" w14:paraId="60823B4A" w14:textId="77777777" w:rsidTr="00BF142D">
        <w:tc>
          <w:tcPr>
            <w:tcW w:w="1342" w:type="dxa"/>
          </w:tcPr>
          <w:p w14:paraId="141A41DA" w14:textId="2D62A854" w:rsidR="00BF142D" w:rsidRDefault="00BF142D" w:rsidP="00BF142D">
            <w:pPr>
              <w:rPr>
                <w:rFonts w:eastAsiaTheme="minorEastAsia"/>
                <w:lang w:val="en-US" w:eastAsia="zh-CN"/>
              </w:rPr>
            </w:pPr>
            <w:r>
              <w:rPr>
                <w:rFonts w:eastAsiaTheme="minorEastAsia"/>
                <w:lang w:val="en-US" w:eastAsia="zh-CN"/>
              </w:rPr>
              <w:t>Qualcomm</w:t>
            </w:r>
          </w:p>
        </w:tc>
        <w:tc>
          <w:tcPr>
            <w:tcW w:w="1800" w:type="dxa"/>
          </w:tcPr>
          <w:p w14:paraId="4E5D0FFA" w14:textId="3CE07941" w:rsidR="00BF142D" w:rsidRDefault="00BF142D" w:rsidP="00BF142D">
            <w:pPr>
              <w:rPr>
                <w:rFonts w:eastAsiaTheme="minorEastAsia"/>
                <w:lang w:val="en-US" w:eastAsia="zh-CN"/>
              </w:rPr>
            </w:pPr>
            <w:r>
              <w:rPr>
                <w:rFonts w:eastAsiaTheme="minorEastAsia"/>
                <w:lang w:val="en-US" w:eastAsia="zh-CN"/>
              </w:rPr>
              <w:t>D or e</w:t>
            </w:r>
          </w:p>
        </w:tc>
        <w:tc>
          <w:tcPr>
            <w:tcW w:w="5922" w:type="dxa"/>
          </w:tcPr>
          <w:p w14:paraId="633AC41B" w14:textId="0A988B2F" w:rsidR="00BF142D" w:rsidRDefault="00BF142D" w:rsidP="00BF142D">
            <w:pPr>
              <w:rPr>
                <w:rFonts w:eastAsiaTheme="minorEastAsia"/>
                <w:lang w:val="en-US" w:eastAsia="zh-CN"/>
              </w:rPr>
            </w:pPr>
            <w:r>
              <w:rPr>
                <w:lang w:val="en-US" w:eastAsia="ja-JP"/>
              </w:rPr>
              <w:t>At initial thinking, C may look sufficient, but since UE may not have information about the CFR in all cases, it may be beneficial to provide CFR BW if that is already known, if not then provide carrier BW.</w:t>
            </w:r>
          </w:p>
        </w:tc>
      </w:tr>
    </w:tbl>
    <w:p w14:paraId="48C89C37" w14:textId="77777777" w:rsidR="00A3515B" w:rsidRDefault="00A3515B">
      <w:pPr>
        <w:rPr>
          <w:b/>
          <w:bCs/>
          <w:lang w:val="en-US" w:eastAsia="ja-JP"/>
        </w:rPr>
      </w:pPr>
    </w:p>
    <w:p w14:paraId="531DCB50" w14:textId="3578AF15" w:rsidR="00A3515B" w:rsidRDefault="00DE686F">
      <w:pPr>
        <w:rPr>
          <w:lang w:val="en-US" w:eastAsia="ja-JP"/>
        </w:rPr>
      </w:pPr>
      <w:r>
        <w:rPr>
          <w:b/>
          <w:bCs/>
          <w:lang w:val="en-US" w:eastAsia="ja-JP"/>
        </w:rPr>
        <w:t xml:space="preserve">Summary: </w:t>
      </w:r>
    </w:p>
    <w:p w14:paraId="1E9F1B4E" w14:textId="77777777" w:rsidR="00BF142D" w:rsidRPr="00C472FF" w:rsidRDefault="00BF142D" w:rsidP="00BF142D">
      <w:pPr>
        <w:rPr>
          <w:b/>
          <w:bCs/>
          <w:lang w:val="en-US" w:eastAsia="ja-JP"/>
        </w:rPr>
      </w:pPr>
      <w:r w:rsidRPr="00C472FF">
        <w:rPr>
          <w:b/>
          <w:bCs/>
          <w:lang w:val="en-US" w:eastAsia="ja-JP"/>
        </w:rPr>
        <w:t xml:space="preserve">Observation 2: </w:t>
      </w:r>
      <w:r>
        <w:rPr>
          <w:b/>
          <w:bCs/>
          <w:lang w:val="en-US" w:eastAsia="ja-JP"/>
        </w:rPr>
        <w:t>On BW info in MII for shared processing, c</w:t>
      </w:r>
      <w:r w:rsidRPr="00C472FF">
        <w:rPr>
          <w:b/>
          <w:bCs/>
          <w:lang w:val="en-US" w:eastAsia="ja-JP"/>
        </w:rPr>
        <w:t xml:space="preserve">ompany views are </w:t>
      </w:r>
      <w:r>
        <w:rPr>
          <w:b/>
          <w:bCs/>
          <w:lang w:val="en-US" w:eastAsia="ja-JP"/>
        </w:rPr>
        <w:t xml:space="preserve">slightly </w:t>
      </w:r>
      <w:r w:rsidRPr="00C472FF">
        <w:rPr>
          <w:b/>
          <w:bCs/>
          <w:lang w:val="en-US" w:eastAsia="ja-JP"/>
        </w:rPr>
        <w:t>diverse on this question</w:t>
      </w:r>
      <w:r>
        <w:rPr>
          <w:b/>
          <w:bCs/>
          <w:lang w:val="en-US" w:eastAsia="ja-JP"/>
        </w:rPr>
        <w:t xml:space="preserve"> where several companies leaning towards CFR information</w:t>
      </w:r>
      <w:r w:rsidRPr="00C472FF">
        <w:rPr>
          <w:b/>
          <w:bCs/>
          <w:lang w:val="en-US" w:eastAsia="ja-JP"/>
        </w:rPr>
        <w:t xml:space="preserve">. </w:t>
      </w:r>
      <w:r>
        <w:rPr>
          <w:b/>
          <w:bCs/>
          <w:lang w:val="en-US" w:eastAsia="ja-JP"/>
        </w:rPr>
        <w:t>F</w:t>
      </w:r>
      <w:r w:rsidRPr="00C472FF">
        <w:rPr>
          <w:b/>
          <w:bCs/>
          <w:lang w:val="en-US" w:eastAsia="ja-JP"/>
        </w:rPr>
        <w:t>urther</w:t>
      </w:r>
      <w:r>
        <w:rPr>
          <w:b/>
          <w:bCs/>
          <w:lang w:val="en-US" w:eastAsia="ja-JP"/>
        </w:rPr>
        <w:t xml:space="preserve"> discussion is needed for convergence.</w:t>
      </w:r>
    </w:p>
    <w:p w14:paraId="58E744A5" w14:textId="6C86F7A5" w:rsidR="00BF142D" w:rsidRPr="00C472FF" w:rsidRDefault="00BF142D" w:rsidP="00BF142D">
      <w:pPr>
        <w:rPr>
          <w:b/>
          <w:bCs/>
          <w:lang w:val="en-US" w:eastAsia="ja-JP"/>
        </w:rPr>
      </w:pPr>
      <w:r w:rsidRPr="00C472FF">
        <w:rPr>
          <w:b/>
          <w:bCs/>
          <w:lang w:val="en-US" w:eastAsia="ja-JP"/>
        </w:rPr>
        <w:t xml:space="preserve">Proposal 2: </w:t>
      </w:r>
      <w:r>
        <w:rPr>
          <w:b/>
          <w:bCs/>
          <w:lang w:val="en-US" w:eastAsia="ja-JP"/>
        </w:rPr>
        <w:t xml:space="preserve">On BW information in MII for shared processing: </w:t>
      </w:r>
      <w:r w:rsidRPr="00C472FF">
        <w:rPr>
          <w:b/>
          <w:bCs/>
          <w:lang w:val="en-US" w:eastAsia="ja-JP"/>
        </w:rPr>
        <w:t xml:space="preserve">Attempt a </w:t>
      </w:r>
      <w:proofErr w:type="spellStart"/>
      <w:r w:rsidRPr="00C472FF">
        <w:rPr>
          <w:b/>
          <w:bCs/>
          <w:lang w:val="en-US" w:eastAsia="ja-JP"/>
        </w:rPr>
        <w:t>bried</w:t>
      </w:r>
      <w:proofErr w:type="spellEnd"/>
      <w:r w:rsidRPr="00C472FF">
        <w:rPr>
          <w:b/>
          <w:bCs/>
          <w:lang w:val="en-US" w:eastAsia="ja-JP"/>
        </w:rPr>
        <w:t xml:space="preserve"> online discussion. TBD whether to continue via post meeting email or discuss next meeting</w:t>
      </w:r>
      <w:r w:rsidR="0009338D">
        <w:rPr>
          <w:b/>
          <w:bCs/>
          <w:lang w:val="en-US" w:eastAsia="ja-JP"/>
        </w:rPr>
        <w:t xml:space="preserve"> </w:t>
      </w:r>
      <w:r w:rsidRPr="00C472FF">
        <w:rPr>
          <w:b/>
          <w:bCs/>
          <w:lang w:val="en-US" w:eastAsia="ja-JP"/>
        </w:rPr>
        <w:t xml:space="preserve">based on contributions. </w:t>
      </w:r>
    </w:p>
    <w:p w14:paraId="390D9407" w14:textId="77777777" w:rsidR="00A3515B" w:rsidRDefault="00A3515B">
      <w:pPr>
        <w:rPr>
          <w:lang w:val="en-US" w:eastAsia="ja-JP"/>
        </w:rPr>
      </w:pPr>
    </w:p>
    <w:p w14:paraId="58F4B3D2" w14:textId="77777777" w:rsidR="00A3515B" w:rsidRDefault="00DE686F">
      <w:pPr>
        <w:pStyle w:val="Heading1"/>
        <w:rPr>
          <w:rFonts w:ascii="Times New Roman" w:hAnsi="Times New Roman"/>
        </w:rPr>
      </w:pPr>
      <w:r>
        <w:rPr>
          <w:rFonts w:ascii="Times New Roman" w:hAnsi="Times New Roman"/>
        </w:rPr>
        <w:t xml:space="preserve">Summary </w:t>
      </w:r>
    </w:p>
    <w:p w14:paraId="3EA372FB" w14:textId="71E18DD2" w:rsidR="00A3515B" w:rsidRDefault="00A3515B">
      <w:pPr>
        <w:spacing w:after="0" w:line="276" w:lineRule="auto"/>
      </w:pPr>
    </w:p>
    <w:p w14:paraId="39965443" w14:textId="77777777" w:rsidR="00BF142D" w:rsidRPr="00C472FF" w:rsidRDefault="00BF142D" w:rsidP="00BF142D">
      <w:pPr>
        <w:rPr>
          <w:b/>
          <w:bCs/>
          <w:lang w:val="en-US" w:eastAsia="ja-JP"/>
        </w:rPr>
      </w:pPr>
      <w:r w:rsidRPr="00C472FF">
        <w:rPr>
          <w:b/>
          <w:bCs/>
          <w:lang w:val="en-US" w:eastAsia="ja-JP"/>
        </w:rPr>
        <w:t xml:space="preserve">Observation 1: </w:t>
      </w:r>
      <w:r>
        <w:rPr>
          <w:b/>
          <w:bCs/>
          <w:lang w:val="en-US" w:eastAsia="ja-JP"/>
        </w:rPr>
        <w:t xml:space="preserve">On frequency info: </w:t>
      </w:r>
      <w:r w:rsidRPr="00C472FF">
        <w:rPr>
          <w:b/>
          <w:bCs/>
          <w:lang w:val="en-US" w:eastAsia="ja-JP"/>
        </w:rPr>
        <w:t>Almost all companies (</w:t>
      </w:r>
      <w:r>
        <w:rPr>
          <w:b/>
          <w:bCs/>
          <w:lang w:val="en-US" w:eastAsia="ja-JP"/>
        </w:rPr>
        <w:t>9/10</w:t>
      </w:r>
      <w:r w:rsidRPr="00C472FF">
        <w:rPr>
          <w:b/>
          <w:bCs/>
          <w:lang w:val="en-US" w:eastAsia="ja-JP"/>
        </w:rPr>
        <w:t xml:space="preserve">) suggest </w:t>
      </w:r>
      <w:proofErr w:type="gramStart"/>
      <w:r w:rsidRPr="00C472FF">
        <w:rPr>
          <w:b/>
          <w:bCs/>
          <w:lang w:val="en-US" w:eastAsia="ja-JP"/>
        </w:rPr>
        <w:t>to use</w:t>
      </w:r>
      <w:proofErr w:type="gramEnd"/>
      <w:r w:rsidRPr="00C472FF">
        <w:rPr>
          <w:b/>
          <w:bCs/>
          <w:lang w:val="en-US" w:eastAsia="ja-JP"/>
        </w:rPr>
        <w:t xml:space="preserve"> combination of </w:t>
      </w:r>
      <w:proofErr w:type="spellStart"/>
      <w:r w:rsidRPr="00C472FF">
        <w:rPr>
          <w:b/>
          <w:bCs/>
          <w:lang w:val="en-US" w:eastAsia="ja-JP"/>
        </w:rPr>
        <w:t>FreqBandIndicatorNR</w:t>
      </w:r>
      <w:proofErr w:type="spellEnd"/>
      <w:r w:rsidRPr="00C472FF">
        <w:rPr>
          <w:b/>
          <w:bCs/>
          <w:lang w:val="en-US" w:eastAsia="ja-JP"/>
        </w:rPr>
        <w:t xml:space="preserve"> and ARFCN-</w:t>
      </w:r>
      <w:proofErr w:type="spellStart"/>
      <w:r w:rsidRPr="00C472FF">
        <w:rPr>
          <w:b/>
          <w:bCs/>
          <w:lang w:val="en-US" w:eastAsia="ja-JP"/>
        </w:rPr>
        <w:t>ValueNR</w:t>
      </w:r>
      <w:proofErr w:type="spellEnd"/>
      <w:r w:rsidRPr="00C472FF">
        <w:rPr>
          <w:b/>
          <w:bCs/>
          <w:lang w:val="en-US" w:eastAsia="ja-JP"/>
        </w:rPr>
        <w:t xml:space="preserve"> to signal the frequency information in the MII for shared processing.</w:t>
      </w:r>
    </w:p>
    <w:p w14:paraId="572B7331" w14:textId="77777777" w:rsidR="00BF142D" w:rsidRDefault="00BF142D" w:rsidP="00BF142D">
      <w:pPr>
        <w:rPr>
          <w:b/>
          <w:bCs/>
          <w:lang w:val="en-US" w:eastAsia="ja-JP"/>
        </w:rPr>
      </w:pPr>
      <w:r w:rsidRPr="00C12915">
        <w:rPr>
          <w:b/>
          <w:bCs/>
          <w:lang w:val="en-US" w:eastAsia="ja-JP"/>
        </w:rPr>
        <w:t xml:space="preserve">Proposal 1: Combination of </w:t>
      </w:r>
      <w:proofErr w:type="spellStart"/>
      <w:r w:rsidRPr="00C12915">
        <w:rPr>
          <w:b/>
          <w:bCs/>
          <w:lang w:val="en-US" w:eastAsia="ja-JP"/>
        </w:rPr>
        <w:t>FreqBandIndicatorNR</w:t>
      </w:r>
      <w:proofErr w:type="spellEnd"/>
      <w:r w:rsidRPr="00C12915">
        <w:rPr>
          <w:b/>
          <w:bCs/>
          <w:lang w:val="en-US" w:eastAsia="ja-JP"/>
        </w:rPr>
        <w:t xml:space="preserve"> and ARFCN-</w:t>
      </w:r>
      <w:proofErr w:type="spellStart"/>
      <w:r w:rsidRPr="00C12915">
        <w:rPr>
          <w:b/>
          <w:bCs/>
          <w:lang w:val="en-US" w:eastAsia="ja-JP"/>
        </w:rPr>
        <w:t>ValueNR</w:t>
      </w:r>
      <w:proofErr w:type="spellEnd"/>
      <w:r w:rsidRPr="00C12915">
        <w:rPr>
          <w:b/>
          <w:bCs/>
          <w:lang w:val="en-US" w:eastAsia="ja-JP"/>
        </w:rPr>
        <w:t xml:space="preserve"> is used to signal </w:t>
      </w:r>
      <w:r>
        <w:rPr>
          <w:b/>
          <w:bCs/>
          <w:lang w:val="en-US" w:eastAsia="ja-JP"/>
        </w:rPr>
        <w:t xml:space="preserve">the </w:t>
      </w:r>
      <w:r w:rsidRPr="00C12915">
        <w:rPr>
          <w:b/>
          <w:bCs/>
          <w:lang w:val="en-US" w:eastAsia="ja-JP"/>
        </w:rPr>
        <w:t xml:space="preserve">frequency </w:t>
      </w:r>
      <w:r>
        <w:rPr>
          <w:b/>
          <w:bCs/>
          <w:lang w:val="en-US" w:eastAsia="ja-JP"/>
        </w:rPr>
        <w:t xml:space="preserve">information </w:t>
      </w:r>
      <w:r w:rsidRPr="00C12915">
        <w:rPr>
          <w:b/>
          <w:bCs/>
          <w:lang w:val="en-US" w:eastAsia="ja-JP"/>
        </w:rPr>
        <w:t>in the MII for shared processing</w:t>
      </w:r>
      <w:r>
        <w:rPr>
          <w:b/>
          <w:bCs/>
          <w:lang w:val="en-US" w:eastAsia="ja-JP"/>
        </w:rPr>
        <w:t>.</w:t>
      </w:r>
    </w:p>
    <w:p w14:paraId="38C130AF" w14:textId="77777777" w:rsidR="00BF142D" w:rsidRDefault="00BF142D">
      <w:pPr>
        <w:spacing w:after="0" w:line="276" w:lineRule="auto"/>
      </w:pPr>
    </w:p>
    <w:p w14:paraId="1A35DD61" w14:textId="77777777" w:rsidR="00BF142D" w:rsidRPr="00C472FF" w:rsidRDefault="00BF142D" w:rsidP="00BF142D">
      <w:pPr>
        <w:rPr>
          <w:b/>
          <w:bCs/>
          <w:lang w:val="en-US" w:eastAsia="ja-JP"/>
        </w:rPr>
      </w:pPr>
      <w:r w:rsidRPr="00C472FF">
        <w:rPr>
          <w:b/>
          <w:bCs/>
          <w:lang w:val="en-US" w:eastAsia="ja-JP"/>
        </w:rPr>
        <w:t xml:space="preserve">Observation 2: </w:t>
      </w:r>
      <w:r>
        <w:rPr>
          <w:b/>
          <w:bCs/>
          <w:lang w:val="en-US" w:eastAsia="ja-JP"/>
        </w:rPr>
        <w:t>On BW info in MII for shared processing, c</w:t>
      </w:r>
      <w:r w:rsidRPr="00C472FF">
        <w:rPr>
          <w:b/>
          <w:bCs/>
          <w:lang w:val="en-US" w:eastAsia="ja-JP"/>
        </w:rPr>
        <w:t xml:space="preserve">ompany views are </w:t>
      </w:r>
      <w:r>
        <w:rPr>
          <w:b/>
          <w:bCs/>
          <w:lang w:val="en-US" w:eastAsia="ja-JP"/>
        </w:rPr>
        <w:t xml:space="preserve">slightly </w:t>
      </w:r>
      <w:r w:rsidRPr="00C472FF">
        <w:rPr>
          <w:b/>
          <w:bCs/>
          <w:lang w:val="en-US" w:eastAsia="ja-JP"/>
        </w:rPr>
        <w:t>diverse on this question</w:t>
      </w:r>
      <w:r>
        <w:rPr>
          <w:b/>
          <w:bCs/>
          <w:lang w:val="en-US" w:eastAsia="ja-JP"/>
        </w:rPr>
        <w:t xml:space="preserve"> where several companies leaning towards CFR information</w:t>
      </w:r>
      <w:r w:rsidRPr="00C472FF">
        <w:rPr>
          <w:b/>
          <w:bCs/>
          <w:lang w:val="en-US" w:eastAsia="ja-JP"/>
        </w:rPr>
        <w:t xml:space="preserve">. </w:t>
      </w:r>
      <w:r>
        <w:rPr>
          <w:b/>
          <w:bCs/>
          <w:lang w:val="en-US" w:eastAsia="ja-JP"/>
        </w:rPr>
        <w:t>F</w:t>
      </w:r>
      <w:r w:rsidRPr="00C472FF">
        <w:rPr>
          <w:b/>
          <w:bCs/>
          <w:lang w:val="en-US" w:eastAsia="ja-JP"/>
        </w:rPr>
        <w:t>urther</w:t>
      </w:r>
      <w:r>
        <w:rPr>
          <w:b/>
          <w:bCs/>
          <w:lang w:val="en-US" w:eastAsia="ja-JP"/>
        </w:rPr>
        <w:t xml:space="preserve"> discussion is needed for convergence.</w:t>
      </w:r>
    </w:p>
    <w:p w14:paraId="1F7A81AC" w14:textId="566F6B72" w:rsidR="00BF142D" w:rsidRPr="00C472FF" w:rsidRDefault="00BF142D" w:rsidP="00BF142D">
      <w:pPr>
        <w:rPr>
          <w:b/>
          <w:bCs/>
          <w:lang w:val="en-US" w:eastAsia="ja-JP"/>
        </w:rPr>
      </w:pPr>
      <w:r w:rsidRPr="00C472FF">
        <w:rPr>
          <w:b/>
          <w:bCs/>
          <w:lang w:val="en-US" w:eastAsia="ja-JP"/>
        </w:rPr>
        <w:t xml:space="preserve">Proposal 2: </w:t>
      </w:r>
      <w:r>
        <w:rPr>
          <w:b/>
          <w:bCs/>
          <w:lang w:val="en-US" w:eastAsia="ja-JP"/>
        </w:rPr>
        <w:t xml:space="preserve">On BW information in MII for shared processing: </w:t>
      </w:r>
      <w:r w:rsidRPr="00C472FF">
        <w:rPr>
          <w:b/>
          <w:bCs/>
          <w:lang w:val="en-US" w:eastAsia="ja-JP"/>
        </w:rPr>
        <w:t xml:space="preserve">Attempt a </w:t>
      </w:r>
      <w:proofErr w:type="spellStart"/>
      <w:r w:rsidRPr="00C472FF">
        <w:rPr>
          <w:b/>
          <w:bCs/>
          <w:lang w:val="en-US" w:eastAsia="ja-JP"/>
        </w:rPr>
        <w:t>bried</w:t>
      </w:r>
      <w:proofErr w:type="spellEnd"/>
      <w:r w:rsidRPr="00C472FF">
        <w:rPr>
          <w:b/>
          <w:bCs/>
          <w:lang w:val="en-US" w:eastAsia="ja-JP"/>
        </w:rPr>
        <w:t xml:space="preserve"> online discussion. TBD whether to continue via post meeting email or discuss next meeting</w:t>
      </w:r>
      <w:r w:rsidR="0009338D">
        <w:rPr>
          <w:b/>
          <w:bCs/>
          <w:lang w:val="en-US" w:eastAsia="ja-JP"/>
        </w:rPr>
        <w:t xml:space="preserve"> </w:t>
      </w:r>
      <w:r w:rsidRPr="00C472FF">
        <w:rPr>
          <w:b/>
          <w:bCs/>
          <w:lang w:val="en-US" w:eastAsia="ja-JP"/>
        </w:rPr>
        <w:t xml:space="preserve">based on contributions. </w:t>
      </w:r>
    </w:p>
    <w:p w14:paraId="6982B8CF" w14:textId="77777777" w:rsidR="00BF142D" w:rsidRDefault="00BF142D">
      <w:pPr>
        <w:spacing w:after="0" w:line="276" w:lineRule="auto"/>
      </w:pPr>
    </w:p>
    <w:sectPr w:rsidR="00BF142D">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75829" w14:textId="77777777" w:rsidR="00F170BB" w:rsidRDefault="00F170BB">
      <w:pPr>
        <w:spacing w:after="0"/>
      </w:pPr>
      <w:r>
        <w:separator/>
      </w:r>
    </w:p>
  </w:endnote>
  <w:endnote w:type="continuationSeparator" w:id="0">
    <w:p w14:paraId="572174BE" w14:textId="77777777" w:rsidR="00F170BB" w:rsidRDefault="00F170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Geneva">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93EC8" w14:textId="77777777" w:rsidR="00A3515B" w:rsidRDefault="00BF142D">
    <w:pPr>
      <w:pStyle w:val="zFooter"/>
    </w:pPr>
    <w:r>
      <w:fldChar w:fldCharType="begin"/>
    </w:r>
    <w:r>
      <w:instrText xml:space="preserve"> STYLEREF "docDCN" \* MERGEFORMAT </w:instrText>
    </w:r>
    <w:r>
      <w:fldChar w:fldCharType="separate"/>
    </w:r>
    <w:r w:rsidR="00DE686F">
      <w:rPr>
        <w:b/>
      </w:rPr>
      <w:t>Error! The style is not specified.</w:t>
    </w:r>
    <w:r>
      <w:rPr>
        <w:b/>
      </w:rPr>
      <w:fldChar w:fldCharType="end"/>
    </w:r>
    <w:r w:rsidR="00DE686F">
      <w:tab/>
      <w:t>Confidential and Proprietary – Qualcomm Technologies, Inc.</w:t>
    </w:r>
    <w:r w:rsidR="00DE686F">
      <w:tab/>
    </w:r>
    <w:r w:rsidR="00DE686F">
      <w:fldChar w:fldCharType="begin"/>
    </w:r>
    <w:r w:rsidR="00DE686F">
      <w:instrText xml:space="preserve"> PAGE  \* MERGEFORMAT </w:instrText>
    </w:r>
    <w:r w:rsidR="00DE686F">
      <w:fldChar w:fldCharType="separate"/>
    </w:r>
    <w:r w:rsidR="00DE686F">
      <w:t>1</w:t>
    </w:r>
    <w:r w:rsidR="00DE686F">
      <w:fldChar w:fldCharType="end"/>
    </w:r>
  </w:p>
  <w:p w14:paraId="57EA51C0" w14:textId="77777777" w:rsidR="00A3515B" w:rsidRDefault="00DE686F">
    <w:pPr>
      <w:pStyle w:val="zFooter"/>
      <w:rPr>
        <w:rStyle w:val="FooterBold"/>
      </w:rPr>
    </w:pPr>
    <w:r>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5F02D" w14:textId="77777777" w:rsidR="00A3515B" w:rsidRDefault="00BF142D">
    <w:pPr>
      <w:pStyle w:val="zFooter"/>
    </w:pPr>
    <w:r>
      <w:fldChar w:fldCharType="begin"/>
    </w:r>
    <w:r>
      <w:instrText xml:space="preserve"> STYLEREF "docDCN" \* MERGEFORMAT </w:instrText>
    </w:r>
    <w:r>
      <w:fldChar w:fldCharType="separate"/>
    </w:r>
    <w:r w:rsidR="00DE686F">
      <w:rPr>
        <w:b/>
      </w:rPr>
      <w:t>Error! The style is not specified.</w:t>
    </w:r>
    <w:r>
      <w:rPr>
        <w:b/>
      </w:rPr>
      <w:fldChar w:fldCharType="end"/>
    </w:r>
    <w:r w:rsidR="00DE686F">
      <w:tab/>
      <w:t>Confidential and Proprietary – Qualcomm Technologies, Inc.</w:t>
    </w:r>
    <w:r w:rsidR="00DE686F">
      <w:tab/>
    </w:r>
    <w:r w:rsidR="00DE686F">
      <w:fldChar w:fldCharType="begin"/>
    </w:r>
    <w:r w:rsidR="00DE686F">
      <w:instrText xml:space="preserve"> PAGE  \* MERGEFORMAT </w:instrText>
    </w:r>
    <w:r w:rsidR="00DE686F">
      <w:fldChar w:fldCharType="separate"/>
    </w:r>
    <w:r w:rsidR="00DE686F">
      <w:t>1</w:t>
    </w:r>
    <w:r w:rsidR="00DE686F">
      <w:fldChar w:fldCharType="end"/>
    </w:r>
  </w:p>
  <w:p w14:paraId="4BABA100" w14:textId="77777777" w:rsidR="00A3515B" w:rsidRDefault="00DE686F">
    <w:pPr>
      <w:pStyle w:val="zFooter"/>
      <w:rPr>
        <w:rStyle w:val="FooterBold"/>
      </w:rPr>
    </w:pPr>
    <w:r>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65F6D" w14:textId="77777777" w:rsidR="00F170BB" w:rsidRDefault="00F170BB">
      <w:pPr>
        <w:spacing w:after="0"/>
      </w:pPr>
      <w:r>
        <w:separator/>
      </w:r>
    </w:p>
  </w:footnote>
  <w:footnote w:type="continuationSeparator" w:id="0">
    <w:p w14:paraId="72C88166" w14:textId="77777777" w:rsidR="00F170BB" w:rsidRDefault="00F170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0E1AE" w14:textId="77777777" w:rsidR="00A3515B" w:rsidRDefault="00DE686F">
    <w:pPr>
      <w:pStyle w:val="Header"/>
    </w:pPr>
    <w:r>
      <w:fldChar w:fldCharType="begin"/>
    </w:r>
    <w:r>
      <w:rPr>
        <w:lang w:eastAsia="zh-CN"/>
      </w:rPr>
      <w:instrText xml:space="preserve"> STYLEREF "ProductName" \* MERGEFORMAT </w:instrText>
    </w:r>
    <w:r>
      <w:fldChar w:fldCharType="separate"/>
    </w:r>
    <w:r>
      <w:rPr>
        <w:b/>
      </w:rPr>
      <w:t>Error! The style is not specified.</w:t>
    </w:r>
    <w:r>
      <w:rPr>
        <w:b/>
      </w:rPr>
      <w:fldChar w:fldCharType="end"/>
    </w:r>
    <w:r>
      <w:rPr>
        <w:lang w:eastAsia="zh-CN"/>
      </w:rPr>
      <w:t xml:space="preserve"> </w:t>
    </w:r>
    <w:r>
      <w:fldChar w:fldCharType="begin"/>
    </w:r>
    <w:r>
      <w:rPr>
        <w:lang w:eastAsia="zh-CN"/>
      </w:rPr>
      <w:instrText xml:space="preserve"> STYLEREF "DocumentType" \* MERGEFORMAT </w:instrText>
    </w:r>
    <w:r>
      <w:fldChar w:fldCharType="separate"/>
    </w:r>
    <w:r>
      <w:rPr>
        <w:b/>
      </w:rPr>
      <w:t>Error! The style is not specified.</w:t>
    </w:r>
    <w:r>
      <w:rPr>
        <w:b/>
      </w:rPr>
      <w:fldChar w:fldCharType="end"/>
    </w:r>
    <w:r>
      <w:rPr>
        <w:lang w:eastAsia="zh-CN"/>
      </w:rPr>
      <w:tab/>
    </w:r>
    <w:r>
      <w:fldChar w:fldCharType="begin"/>
    </w:r>
    <w:r>
      <w:rPr>
        <w:lang w:eastAsia="zh-CN"/>
      </w:rPr>
      <w:instrText xml:space="preserve"> STYLEREF "Heading 1" \* MERGEFORMAT </w:instrText>
    </w:r>
    <w:r>
      <w:fldChar w:fldCharType="separate"/>
    </w:r>
    <w:r>
      <w:rPr>
        <w:lang w:eastAsia="zh-CN"/>
      </w:rPr>
      <w:t xml:space="preserve">Summary </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9916E" w14:textId="77777777" w:rsidR="00A3515B" w:rsidRDefault="00DE686F">
    <w:pPr>
      <w:pStyle w:val="Header"/>
    </w:pPr>
    <w:r>
      <w:fldChar w:fldCharType="begin"/>
    </w:r>
    <w:r>
      <w:rPr>
        <w:lang w:eastAsia="zh-CN"/>
      </w:rPr>
      <w:instrText xml:space="preserve"> STYLEREF "ProductName" \* MERGEFORMAT </w:instrText>
    </w:r>
    <w:r>
      <w:fldChar w:fldCharType="separate"/>
    </w:r>
    <w:r>
      <w:rPr>
        <w:b/>
      </w:rPr>
      <w:t>Error! The style is not specified.</w:t>
    </w:r>
    <w:r>
      <w:rPr>
        <w:b/>
      </w:rPr>
      <w:fldChar w:fldCharType="end"/>
    </w:r>
    <w:r>
      <w:rPr>
        <w:lang w:eastAsia="zh-CN"/>
      </w:rPr>
      <w:t xml:space="preserve"> </w:t>
    </w:r>
    <w:r>
      <w:fldChar w:fldCharType="begin"/>
    </w:r>
    <w:r>
      <w:rPr>
        <w:lang w:eastAsia="zh-CN"/>
      </w:rPr>
      <w:instrText xml:space="preserve"> STYLEREF "DocumentType" \* MERGEFORMAT </w:instrText>
    </w:r>
    <w:r>
      <w:fldChar w:fldCharType="separate"/>
    </w:r>
    <w:r>
      <w:rPr>
        <w:b/>
      </w:rPr>
      <w:t>Error! The style is not specified.</w:t>
    </w:r>
    <w:r>
      <w:rPr>
        <w:b/>
      </w:rPr>
      <w:fldChar w:fldCharType="end"/>
    </w:r>
    <w:r>
      <w:rPr>
        <w:lang w:eastAsia="zh-CN"/>
      </w:rPr>
      <w:tab/>
    </w:r>
    <w:r>
      <w:fldChar w:fldCharType="begin"/>
    </w:r>
    <w:r>
      <w:rPr>
        <w:lang w:eastAsia="zh-CN"/>
      </w:rPr>
      <w:instrText xml:space="preserve"> STYLEREF "Heading 1" \* MERGEFORMAT </w:instrText>
    </w:r>
    <w:r>
      <w:fldChar w:fldCharType="separate"/>
    </w:r>
    <w:r>
      <w:rPr>
        <w:lang w:eastAsia="zh-CN"/>
      </w:rPr>
      <w:t xml:space="preserve">Summary </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68B8"/>
    <w:multiLevelType w:val="multilevel"/>
    <w:tmpl w:val="03B268B8"/>
    <w:lvl w:ilvl="0">
      <w:start w:val="1"/>
      <w:numFmt w:val="decimal"/>
      <w:pStyle w:val="Proposal"/>
      <w:lvlText w:val="Proposal %1."/>
      <w:lvlJc w:val="left"/>
      <w:pPr>
        <w:ind w:left="540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450C85"/>
    <w:multiLevelType w:val="hybridMultilevel"/>
    <w:tmpl w:val="C046C2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3C40EA"/>
    <w:multiLevelType w:val="hybridMultilevel"/>
    <w:tmpl w:val="C046C2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501E44"/>
    <w:multiLevelType w:val="multilevel"/>
    <w:tmpl w:val="30501E44"/>
    <w:lvl w:ilvl="0">
      <w:start w:val="1"/>
      <w:numFmt w:val="decimal"/>
      <w:pStyle w:val="PropObs"/>
      <w:lvlText w:val="Proposal %1:  "/>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837312F"/>
    <w:multiLevelType w:val="multilevel"/>
    <w:tmpl w:val="4837312F"/>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F040E68"/>
    <w:multiLevelType w:val="multilevel"/>
    <w:tmpl w:val="4F040E68"/>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2"/>
      <w:numFmt w:val="bullet"/>
      <w:lvlText w:val="-"/>
      <w:lvlJc w:val="left"/>
      <w:pPr>
        <w:tabs>
          <w:tab w:val="left" w:pos="2160"/>
        </w:tabs>
        <w:ind w:left="2160" w:hanging="360"/>
      </w:pPr>
      <w:rPr>
        <w:rFonts w:ascii="Arial" w:eastAsia="MS Mincho" w:hAnsi="Arial" w:cs="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CF14969"/>
    <w:multiLevelType w:val="multilevel"/>
    <w:tmpl w:val="5CF14969"/>
    <w:lvl w:ilvl="0">
      <w:start w:val="1"/>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0F26939"/>
    <w:multiLevelType w:val="multilevel"/>
    <w:tmpl w:val="60F2693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1" w15:restartNumberingAfterBreak="0">
    <w:nsid w:val="73B5327C"/>
    <w:multiLevelType w:val="multilevel"/>
    <w:tmpl w:val="73B5327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51169060">
    <w:abstractNumId w:val="5"/>
  </w:num>
  <w:num w:numId="2" w16cid:durableId="1043746199">
    <w:abstractNumId w:val="4"/>
  </w:num>
  <w:num w:numId="3" w16cid:durableId="575625323">
    <w:abstractNumId w:val="6"/>
  </w:num>
  <w:num w:numId="4" w16cid:durableId="1617129133">
    <w:abstractNumId w:val="0"/>
  </w:num>
  <w:num w:numId="5" w16cid:durableId="1735926673">
    <w:abstractNumId w:val="10"/>
  </w:num>
  <w:num w:numId="6" w16cid:durableId="7034792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8526147">
    <w:abstractNumId w:val="7"/>
  </w:num>
  <w:num w:numId="8" w16cid:durableId="1752193548">
    <w:abstractNumId w:val="8"/>
  </w:num>
  <w:num w:numId="9" w16cid:durableId="1383600631">
    <w:abstractNumId w:val="11"/>
  </w:num>
  <w:num w:numId="10" w16cid:durableId="88819585">
    <w:abstractNumId w:val="9"/>
  </w:num>
  <w:num w:numId="11" w16cid:durableId="1497454179">
    <w:abstractNumId w:val="1"/>
  </w:num>
  <w:num w:numId="12" w16cid:durableId="70468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doNotDisplayPageBoundaries/>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xMzU3NTYxNTcyMTdT0lEKTi0uzszPAykwrgUAFzM2ASwAAAA="/>
  </w:docVars>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313"/>
    <w:rsid w:val="00024C64"/>
    <w:rsid w:val="00024D2F"/>
    <w:rsid w:val="0002710E"/>
    <w:rsid w:val="00030B16"/>
    <w:rsid w:val="00030C8D"/>
    <w:rsid w:val="00030F47"/>
    <w:rsid w:val="00031084"/>
    <w:rsid w:val="00031C87"/>
    <w:rsid w:val="000322FA"/>
    <w:rsid w:val="000327B7"/>
    <w:rsid w:val="00032C14"/>
    <w:rsid w:val="00032D4B"/>
    <w:rsid w:val="00033D08"/>
    <w:rsid w:val="00035170"/>
    <w:rsid w:val="00035257"/>
    <w:rsid w:val="00036273"/>
    <w:rsid w:val="000370B4"/>
    <w:rsid w:val="000375B1"/>
    <w:rsid w:val="00037740"/>
    <w:rsid w:val="000378A5"/>
    <w:rsid w:val="00041114"/>
    <w:rsid w:val="00041445"/>
    <w:rsid w:val="0004144F"/>
    <w:rsid w:val="00041C13"/>
    <w:rsid w:val="00042196"/>
    <w:rsid w:val="000437E0"/>
    <w:rsid w:val="00043C85"/>
    <w:rsid w:val="00043D7A"/>
    <w:rsid w:val="00044B74"/>
    <w:rsid w:val="00044F9B"/>
    <w:rsid w:val="00044FCB"/>
    <w:rsid w:val="00045725"/>
    <w:rsid w:val="00045A00"/>
    <w:rsid w:val="00046181"/>
    <w:rsid w:val="000468F3"/>
    <w:rsid w:val="00046B05"/>
    <w:rsid w:val="00046EFD"/>
    <w:rsid w:val="0004764E"/>
    <w:rsid w:val="00047C8F"/>
    <w:rsid w:val="00050636"/>
    <w:rsid w:val="00050C4B"/>
    <w:rsid w:val="00050E3F"/>
    <w:rsid w:val="0005158F"/>
    <w:rsid w:val="000515C5"/>
    <w:rsid w:val="000515F1"/>
    <w:rsid w:val="000519E8"/>
    <w:rsid w:val="000522C1"/>
    <w:rsid w:val="000523D6"/>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535"/>
    <w:rsid w:val="00072700"/>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338D"/>
    <w:rsid w:val="00094782"/>
    <w:rsid w:val="000955E0"/>
    <w:rsid w:val="000956B5"/>
    <w:rsid w:val="00096451"/>
    <w:rsid w:val="00096622"/>
    <w:rsid w:val="00097C42"/>
    <w:rsid w:val="000A07B1"/>
    <w:rsid w:val="000A096A"/>
    <w:rsid w:val="000A1B8A"/>
    <w:rsid w:val="000A1C7E"/>
    <w:rsid w:val="000A2136"/>
    <w:rsid w:val="000A24C0"/>
    <w:rsid w:val="000A24DF"/>
    <w:rsid w:val="000A2813"/>
    <w:rsid w:val="000A2FAD"/>
    <w:rsid w:val="000A3AC5"/>
    <w:rsid w:val="000A42F0"/>
    <w:rsid w:val="000A49C8"/>
    <w:rsid w:val="000A4AD6"/>
    <w:rsid w:val="000A4E57"/>
    <w:rsid w:val="000A52DB"/>
    <w:rsid w:val="000A52FE"/>
    <w:rsid w:val="000A5B56"/>
    <w:rsid w:val="000A5BB3"/>
    <w:rsid w:val="000A65A7"/>
    <w:rsid w:val="000A7637"/>
    <w:rsid w:val="000B0FA2"/>
    <w:rsid w:val="000B1029"/>
    <w:rsid w:val="000B1EA8"/>
    <w:rsid w:val="000B2434"/>
    <w:rsid w:val="000B2B6C"/>
    <w:rsid w:val="000B2F90"/>
    <w:rsid w:val="000B402F"/>
    <w:rsid w:val="000B42CC"/>
    <w:rsid w:val="000B43E4"/>
    <w:rsid w:val="000B4817"/>
    <w:rsid w:val="000B579E"/>
    <w:rsid w:val="000B693B"/>
    <w:rsid w:val="000B7332"/>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1583"/>
    <w:rsid w:val="000F1650"/>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0D77"/>
    <w:rsid w:val="00111158"/>
    <w:rsid w:val="001119F6"/>
    <w:rsid w:val="001129AD"/>
    <w:rsid w:val="00112A69"/>
    <w:rsid w:val="0011315E"/>
    <w:rsid w:val="0011466D"/>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097A"/>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0797"/>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3B8"/>
    <w:rsid w:val="00184833"/>
    <w:rsid w:val="001851E7"/>
    <w:rsid w:val="001855A0"/>
    <w:rsid w:val="0018584D"/>
    <w:rsid w:val="00185D58"/>
    <w:rsid w:val="00186742"/>
    <w:rsid w:val="00186F97"/>
    <w:rsid w:val="0018782A"/>
    <w:rsid w:val="00187C78"/>
    <w:rsid w:val="00187D6E"/>
    <w:rsid w:val="00190F04"/>
    <w:rsid w:val="00190F7E"/>
    <w:rsid w:val="00193365"/>
    <w:rsid w:val="00193914"/>
    <w:rsid w:val="00193CD5"/>
    <w:rsid w:val="001945B4"/>
    <w:rsid w:val="00197605"/>
    <w:rsid w:val="00197659"/>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16D"/>
    <w:rsid w:val="001C3A1E"/>
    <w:rsid w:val="001C3E84"/>
    <w:rsid w:val="001C44CC"/>
    <w:rsid w:val="001C45E3"/>
    <w:rsid w:val="001C485D"/>
    <w:rsid w:val="001C5DF3"/>
    <w:rsid w:val="001C6AA0"/>
    <w:rsid w:val="001C6DDB"/>
    <w:rsid w:val="001C717C"/>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60AC"/>
    <w:rsid w:val="001D6A2F"/>
    <w:rsid w:val="001D70C0"/>
    <w:rsid w:val="001D7171"/>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50D"/>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312"/>
    <w:rsid w:val="00216736"/>
    <w:rsid w:val="00216E14"/>
    <w:rsid w:val="002172E7"/>
    <w:rsid w:val="00220281"/>
    <w:rsid w:val="002202A2"/>
    <w:rsid w:val="002209F4"/>
    <w:rsid w:val="00221727"/>
    <w:rsid w:val="00222094"/>
    <w:rsid w:val="00222B50"/>
    <w:rsid w:val="00222ED6"/>
    <w:rsid w:val="00223023"/>
    <w:rsid w:val="00223595"/>
    <w:rsid w:val="0022382B"/>
    <w:rsid w:val="00223AA3"/>
    <w:rsid w:val="0022407A"/>
    <w:rsid w:val="00224080"/>
    <w:rsid w:val="002249DE"/>
    <w:rsid w:val="00225B90"/>
    <w:rsid w:val="00226E77"/>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A99"/>
    <w:rsid w:val="00237B4F"/>
    <w:rsid w:val="00237EBE"/>
    <w:rsid w:val="0024057D"/>
    <w:rsid w:val="0024116D"/>
    <w:rsid w:val="0024151F"/>
    <w:rsid w:val="002417E4"/>
    <w:rsid w:val="00242697"/>
    <w:rsid w:val="002427FE"/>
    <w:rsid w:val="00242DB7"/>
    <w:rsid w:val="00243C9A"/>
    <w:rsid w:val="00243DFD"/>
    <w:rsid w:val="00243F19"/>
    <w:rsid w:val="002444CA"/>
    <w:rsid w:val="002445B2"/>
    <w:rsid w:val="00245518"/>
    <w:rsid w:val="00245CC9"/>
    <w:rsid w:val="002464F8"/>
    <w:rsid w:val="0024659E"/>
    <w:rsid w:val="00247391"/>
    <w:rsid w:val="002477AB"/>
    <w:rsid w:val="0025017B"/>
    <w:rsid w:val="002507C1"/>
    <w:rsid w:val="00251B5D"/>
    <w:rsid w:val="00252754"/>
    <w:rsid w:val="00253387"/>
    <w:rsid w:val="00254A6A"/>
    <w:rsid w:val="00255492"/>
    <w:rsid w:val="002558A4"/>
    <w:rsid w:val="00256239"/>
    <w:rsid w:val="002562CF"/>
    <w:rsid w:val="00256928"/>
    <w:rsid w:val="00256C4C"/>
    <w:rsid w:val="002570DA"/>
    <w:rsid w:val="00257AD0"/>
    <w:rsid w:val="0026073A"/>
    <w:rsid w:val="0026076C"/>
    <w:rsid w:val="002607F2"/>
    <w:rsid w:val="002610CC"/>
    <w:rsid w:val="0026178C"/>
    <w:rsid w:val="0026194D"/>
    <w:rsid w:val="002619C0"/>
    <w:rsid w:val="00262077"/>
    <w:rsid w:val="00262E4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697"/>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5542"/>
    <w:rsid w:val="00285A39"/>
    <w:rsid w:val="00285DBD"/>
    <w:rsid w:val="00286603"/>
    <w:rsid w:val="00287735"/>
    <w:rsid w:val="00287953"/>
    <w:rsid w:val="00287C6A"/>
    <w:rsid w:val="00287E6B"/>
    <w:rsid w:val="002913C3"/>
    <w:rsid w:val="002914E1"/>
    <w:rsid w:val="0029154A"/>
    <w:rsid w:val="002921D4"/>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71A"/>
    <w:rsid w:val="002A292F"/>
    <w:rsid w:val="002A3005"/>
    <w:rsid w:val="002A3019"/>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2762"/>
    <w:rsid w:val="002B4226"/>
    <w:rsid w:val="002B4369"/>
    <w:rsid w:val="002B4F06"/>
    <w:rsid w:val="002B527F"/>
    <w:rsid w:val="002B54EC"/>
    <w:rsid w:val="002B5D53"/>
    <w:rsid w:val="002B5F58"/>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316"/>
    <w:rsid w:val="002D1991"/>
    <w:rsid w:val="002D1F7E"/>
    <w:rsid w:val="002D29A4"/>
    <w:rsid w:val="002D2AB6"/>
    <w:rsid w:val="002D3BAB"/>
    <w:rsid w:val="002D3EB9"/>
    <w:rsid w:val="002D4376"/>
    <w:rsid w:val="002D4779"/>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0F8"/>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E16"/>
    <w:rsid w:val="003366E7"/>
    <w:rsid w:val="00336766"/>
    <w:rsid w:val="0033684C"/>
    <w:rsid w:val="003403F9"/>
    <w:rsid w:val="00340836"/>
    <w:rsid w:val="003415D0"/>
    <w:rsid w:val="00341869"/>
    <w:rsid w:val="00341DDA"/>
    <w:rsid w:val="0034243D"/>
    <w:rsid w:val="0034322C"/>
    <w:rsid w:val="00343612"/>
    <w:rsid w:val="00345C68"/>
    <w:rsid w:val="00346796"/>
    <w:rsid w:val="00346944"/>
    <w:rsid w:val="00347A59"/>
    <w:rsid w:val="00347C4F"/>
    <w:rsid w:val="00350851"/>
    <w:rsid w:val="00350C50"/>
    <w:rsid w:val="0035181E"/>
    <w:rsid w:val="003541D5"/>
    <w:rsid w:val="00354EAE"/>
    <w:rsid w:val="00354FC8"/>
    <w:rsid w:val="00355EBA"/>
    <w:rsid w:val="00355EC4"/>
    <w:rsid w:val="00356218"/>
    <w:rsid w:val="003563E0"/>
    <w:rsid w:val="003575D7"/>
    <w:rsid w:val="00357835"/>
    <w:rsid w:val="00357865"/>
    <w:rsid w:val="00357C58"/>
    <w:rsid w:val="00360C4D"/>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0523"/>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1DD"/>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6223"/>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6F93"/>
    <w:rsid w:val="003C7BDD"/>
    <w:rsid w:val="003D2037"/>
    <w:rsid w:val="003D22B1"/>
    <w:rsid w:val="003D2528"/>
    <w:rsid w:val="003D2A24"/>
    <w:rsid w:val="003D2D80"/>
    <w:rsid w:val="003D320F"/>
    <w:rsid w:val="003D3329"/>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7FE"/>
    <w:rsid w:val="003E281C"/>
    <w:rsid w:val="003E2F4D"/>
    <w:rsid w:val="003E3230"/>
    <w:rsid w:val="003E3F6A"/>
    <w:rsid w:val="003E626C"/>
    <w:rsid w:val="003E7594"/>
    <w:rsid w:val="003E77D7"/>
    <w:rsid w:val="003E7A54"/>
    <w:rsid w:val="003F048F"/>
    <w:rsid w:val="003F0943"/>
    <w:rsid w:val="003F1B10"/>
    <w:rsid w:val="003F288A"/>
    <w:rsid w:val="003F320C"/>
    <w:rsid w:val="003F35DF"/>
    <w:rsid w:val="003F3A21"/>
    <w:rsid w:val="003F3F07"/>
    <w:rsid w:val="003F3F1D"/>
    <w:rsid w:val="003F3F87"/>
    <w:rsid w:val="003F407E"/>
    <w:rsid w:val="003F4C3B"/>
    <w:rsid w:val="003F4E47"/>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415C"/>
    <w:rsid w:val="004175C1"/>
    <w:rsid w:val="00420632"/>
    <w:rsid w:val="0042188C"/>
    <w:rsid w:val="004221F2"/>
    <w:rsid w:val="00422B99"/>
    <w:rsid w:val="004244B0"/>
    <w:rsid w:val="00426976"/>
    <w:rsid w:val="00427613"/>
    <w:rsid w:val="004277B1"/>
    <w:rsid w:val="00430E5B"/>
    <w:rsid w:val="004311BD"/>
    <w:rsid w:val="00431885"/>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58C0"/>
    <w:rsid w:val="00445E3F"/>
    <w:rsid w:val="004460D0"/>
    <w:rsid w:val="004464F7"/>
    <w:rsid w:val="004465E7"/>
    <w:rsid w:val="0044668A"/>
    <w:rsid w:val="004472FE"/>
    <w:rsid w:val="00447A0F"/>
    <w:rsid w:val="00447A67"/>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683"/>
    <w:rsid w:val="004549F3"/>
    <w:rsid w:val="00454FFB"/>
    <w:rsid w:val="00455836"/>
    <w:rsid w:val="00455AC3"/>
    <w:rsid w:val="0045603A"/>
    <w:rsid w:val="00456282"/>
    <w:rsid w:val="00456300"/>
    <w:rsid w:val="00456608"/>
    <w:rsid w:val="00456676"/>
    <w:rsid w:val="00456830"/>
    <w:rsid w:val="00457927"/>
    <w:rsid w:val="00457D5A"/>
    <w:rsid w:val="00460B7D"/>
    <w:rsid w:val="004612B4"/>
    <w:rsid w:val="00462310"/>
    <w:rsid w:val="00462482"/>
    <w:rsid w:val="00462759"/>
    <w:rsid w:val="00462A4C"/>
    <w:rsid w:val="00462B76"/>
    <w:rsid w:val="00463891"/>
    <w:rsid w:val="00463A24"/>
    <w:rsid w:val="0046474A"/>
    <w:rsid w:val="00464B63"/>
    <w:rsid w:val="00465962"/>
    <w:rsid w:val="00466160"/>
    <w:rsid w:val="004663BB"/>
    <w:rsid w:val="00466F6A"/>
    <w:rsid w:val="0046717A"/>
    <w:rsid w:val="0046740F"/>
    <w:rsid w:val="00470195"/>
    <w:rsid w:val="0047048E"/>
    <w:rsid w:val="00470F4E"/>
    <w:rsid w:val="00471D6D"/>
    <w:rsid w:val="00472DBE"/>
    <w:rsid w:val="00473EA0"/>
    <w:rsid w:val="0047496A"/>
    <w:rsid w:val="00474CE7"/>
    <w:rsid w:val="00474F19"/>
    <w:rsid w:val="004759B3"/>
    <w:rsid w:val="00475CFA"/>
    <w:rsid w:val="00475DAF"/>
    <w:rsid w:val="0047676B"/>
    <w:rsid w:val="00480864"/>
    <w:rsid w:val="004808D9"/>
    <w:rsid w:val="004816A5"/>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1B"/>
    <w:rsid w:val="00492E22"/>
    <w:rsid w:val="00492EBD"/>
    <w:rsid w:val="00493060"/>
    <w:rsid w:val="004942F1"/>
    <w:rsid w:val="0049477F"/>
    <w:rsid w:val="0049681E"/>
    <w:rsid w:val="00496B93"/>
    <w:rsid w:val="0049769A"/>
    <w:rsid w:val="004978B2"/>
    <w:rsid w:val="00497CBC"/>
    <w:rsid w:val="00497F39"/>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F8"/>
    <w:rsid w:val="004B2E0C"/>
    <w:rsid w:val="004B3277"/>
    <w:rsid w:val="004B3423"/>
    <w:rsid w:val="004B3714"/>
    <w:rsid w:val="004B4396"/>
    <w:rsid w:val="004B50F2"/>
    <w:rsid w:val="004B57D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13E"/>
    <w:rsid w:val="004C5284"/>
    <w:rsid w:val="004C5593"/>
    <w:rsid w:val="004C5F55"/>
    <w:rsid w:val="004C5F89"/>
    <w:rsid w:val="004C7FCB"/>
    <w:rsid w:val="004C7FFD"/>
    <w:rsid w:val="004D1293"/>
    <w:rsid w:val="004D1403"/>
    <w:rsid w:val="004D19BE"/>
    <w:rsid w:val="004D1BA4"/>
    <w:rsid w:val="004D238B"/>
    <w:rsid w:val="004D27BF"/>
    <w:rsid w:val="004D28D4"/>
    <w:rsid w:val="004D366F"/>
    <w:rsid w:val="004D4786"/>
    <w:rsid w:val="004D483D"/>
    <w:rsid w:val="004D4D04"/>
    <w:rsid w:val="004D54DC"/>
    <w:rsid w:val="004D6324"/>
    <w:rsid w:val="004D7A14"/>
    <w:rsid w:val="004D7E8D"/>
    <w:rsid w:val="004E0829"/>
    <w:rsid w:val="004E08B4"/>
    <w:rsid w:val="004E0ACE"/>
    <w:rsid w:val="004E2569"/>
    <w:rsid w:val="004E2925"/>
    <w:rsid w:val="004E2A10"/>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D50"/>
    <w:rsid w:val="00500B91"/>
    <w:rsid w:val="00500D1D"/>
    <w:rsid w:val="00501E2D"/>
    <w:rsid w:val="00502128"/>
    <w:rsid w:val="00502B11"/>
    <w:rsid w:val="00503D35"/>
    <w:rsid w:val="0050428A"/>
    <w:rsid w:val="0050445D"/>
    <w:rsid w:val="0050451A"/>
    <w:rsid w:val="00504551"/>
    <w:rsid w:val="005047F1"/>
    <w:rsid w:val="005050BD"/>
    <w:rsid w:val="005070CB"/>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A91"/>
    <w:rsid w:val="00514C50"/>
    <w:rsid w:val="005155AC"/>
    <w:rsid w:val="005157C0"/>
    <w:rsid w:val="00515CD2"/>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80D"/>
    <w:rsid w:val="00527A31"/>
    <w:rsid w:val="00527DC4"/>
    <w:rsid w:val="00527E62"/>
    <w:rsid w:val="00530E3B"/>
    <w:rsid w:val="00531470"/>
    <w:rsid w:val="00531810"/>
    <w:rsid w:val="00531999"/>
    <w:rsid w:val="00531AE0"/>
    <w:rsid w:val="00531BEC"/>
    <w:rsid w:val="00531E64"/>
    <w:rsid w:val="00532006"/>
    <w:rsid w:val="00532BBD"/>
    <w:rsid w:val="00532D9E"/>
    <w:rsid w:val="00535FF5"/>
    <w:rsid w:val="005367E6"/>
    <w:rsid w:val="00537E50"/>
    <w:rsid w:val="00541FC8"/>
    <w:rsid w:val="00542336"/>
    <w:rsid w:val="005423BC"/>
    <w:rsid w:val="0054245B"/>
    <w:rsid w:val="00543B00"/>
    <w:rsid w:val="00543D57"/>
    <w:rsid w:val="00544D0D"/>
    <w:rsid w:val="00544FEB"/>
    <w:rsid w:val="005465A6"/>
    <w:rsid w:val="00546886"/>
    <w:rsid w:val="00547AFF"/>
    <w:rsid w:val="00547B4F"/>
    <w:rsid w:val="00550782"/>
    <w:rsid w:val="005513A0"/>
    <w:rsid w:val="0055181C"/>
    <w:rsid w:val="00551F16"/>
    <w:rsid w:val="00552334"/>
    <w:rsid w:val="0055284B"/>
    <w:rsid w:val="00552D70"/>
    <w:rsid w:val="0055406D"/>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6B8B"/>
    <w:rsid w:val="00567890"/>
    <w:rsid w:val="005708C7"/>
    <w:rsid w:val="005714E1"/>
    <w:rsid w:val="00572EAB"/>
    <w:rsid w:val="00572FFE"/>
    <w:rsid w:val="005772AF"/>
    <w:rsid w:val="00577B35"/>
    <w:rsid w:val="005800EC"/>
    <w:rsid w:val="005803D5"/>
    <w:rsid w:val="0058097A"/>
    <w:rsid w:val="00580F62"/>
    <w:rsid w:val="00581057"/>
    <w:rsid w:val="005817BD"/>
    <w:rsid w:val="00581DFC"/>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3A0E"/>
    <w:rsid w:val="00594D31"/>
    <w:rsid w:val="005950ED"/>
    <w:rsid w:val="00596E4B"/>
    <w:rsid w:val="00597D7E"/>
    <w:rsid w:val="005A07CF"/>
    <w:rsid w:val="005A0C17"/>
    <w:rsid w:val="005A0FD5"/>
    <w:rsid w:val="005A127C"/>
    <w:rsid w:val="005A17BB"/>
    <w:rsid w:val="005A1D1D"/>
    <w:rsid w:val="005A297B"/>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1816"/>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6BC"/>
    <w:rsid w:val="005C1BCB"/>
    <w:rsid w:val="005C1DD3"/>
    <w:rsid w:val="005C1F0E"/>
    <w:rsid w:val="005C1F8D"/>
    <w:rsid w:val="005C29B1"/>
    <w:rsid w:val="005C2C7B"/>
    <w:rsid w:val="005C2F51"/>
    <w:rsid w:val="005C3FFE"/>
    <w:rsid w:val="005C497D"/>
    <w:rsid w:val="005C4C78"/>
    <w:rsid w:val="005C594B"/>
    <w:rsid w:val="005C5EF3"/>
    <w:rsid w:val="005C6240"/>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B3"/>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8B8"/>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132"/>
    <w:rsid w:val="00603BAB"/>
    <w:rsid w:val="00603BF0"/>
    <w:rsid w:val="0060417A"/>
    <w:rsid w:val="006046E8"/>
    <w:rsid w:val="0060492A"/>
    <w:rsid w:val="00604E7B"/>
    <w:rsid w:val="00604F35"/>
    <w:rsid w:val="00605734"/>
    <w:rsid w:val="006063E6"/>
    <w:rsid w:val="0061010C"/>
    <w:rsid w:val="0061016A"/>
    <w:rsid w:val="0061028B"/>
    <w:rsid w:val="0061041D"/>
    <w:rsid w:val="00610A59"/>
    <w:rsid w:val="0061236B"/>
    <w:rsid w:val="00613D08"/>
    <w:rsid w:val="006140C9"/>
    <w:rsid w:val="0061433C"/>
    <w:rsid w:val="0061478F"/>
    <w:rsid w:val="00614A10"/>
    <w:rsid w:val="0061580A"/>
    <w:rsid w:val="0061589B"/>
    <w:rsid w:val="00616B88"/>
    <w:rsid w:val="00620DA9"/>
    <w:rsid w:val="00621711"/>
    <w:rsid w:val="00621AEF"/>
    <w:rsid w:val="006220F9"/>
    <w:rsid w:val="0062221D"/>
    <w:rsid w:val="00622276"/>
    <w:rsid w:val="0062228A"/>
    <w:rsid w:val="00622345"/>
    <w:rsid w:val="006238FB"/>
    <w:rsid w:val="00623CD6"/>
    <w:rsid w:val="00624195"/>
    <w:rsid w:val="0062427E"/>
    <w:rsid w:val="0062490A"/>
    <w:rsid w:val="00624AC6"/>
    <w:rsid w:val="00624D66"/>
    <w:rsid w:val="00625028"/>
    <w:rsid w:val="00625BA0"/>
    <w:rsid w:val="00625E9C"/>
    <w:rsid w:val="00625EF0"/>
    <w:rsid w:val="00625FF1"/>
    <w:rsid w:val="006260E7"/>
    <w:rsid w:val="00626D0B"/>
    <w:rsid w:val="00626FC1"/>
    <w:rsid w:val="00630269"/>
    <w:rsid w:val="006308B6"/>
    <w:rsid w:val="00630956"/>
    <w:rsid w:val="00630D3E"/>
    <w:rsid w:val="00631147"/>
    <w:rsid w:val="0063294D"/>
    <w:rsid w:val="00632F33"/>
    <w:rsid w:val="00633CAC"/>
    <w:rsid w:val="00633E45"/>
    <w:rsid w:val="00634DA7"/>
    <w:rsid w:val="00636B87"/>
    <w:rsid w:val="00640E9F"/>
    <w:rsid w:val="0064105F"/>
    <w:rsid w:val="006413B4"/>
    <w:rsid w:val="00641FD6"/>
    <w:rsid w:val="006429DF"/>
    <w:rsid w:val="0064482D"/>
    <w:rsid w:val="00644905"/>
    <w:rsid w:val="00645817"/>
    <w:rsid w:val="00645B24"/>
    <w:rsid w:val="00646797"/>
    <w:rsid w:val="00646C91"/>
    <w:rsid w:val="00647067"/>
    <w:rsid w:val="00647E78"/>
    <w:rsid w:val="006507A4"/>
    <w:rsid w:val="00650983"/>
    <w:rsid w:val="00651965"/>
    <w:rsid w:val="00651A4E"/>
    <w:rsid w:val="006524BA"/>
    <w:rsid w:val="00652A79"/>
    <w:rsid w:val="00652E3B"/>
    <w:rsid w:val="00654756"/>
    <w:rsid w:val="0065499F"/>
    <w:rsid w:val="00654A68"/>
    <w:rsid w:val="00655B9F"/>
    <w:rsid w:val="00655DB4"/>
    <w:rsid w:val="00656617"/>
    <w:rsid w:val="00657004"/>
    <w:rsid w:val="00657207"/>
    <w:rsid w:val="00657EE0"/>
    <w:rsid w:val="0066004D"/>
    <w:rsid w:val="00660D50"/>
    <w:rsid w:val="00662091"/>
    <w:rsid w:val="00662104"/>
    <w:rsid w:val="006622D9"/>
    <w:rsid w:val="00662DA3"/>
    <w:rsid w:val="00663B3B"/>
    <w:rsid w:val="006645C7"/>
    <w:rsid w:val="00664AFE"/>
    <w:rsid w:val="00664FF0"/>
    <w:rsid w:val="0066538F"/>
    <w:rsid w:val="00665D87"/>
    <w:rsid w:val="006666FD"/>
    <w:rsid w:val="00667316"/>
    <w:rsid w:val="00667617"/>
    <w:rsid w:val="006679CA"/>
    <w:rsid w:val="00667CFB"/>
    <w:rsid w:val="00667EBE"/>
    <w:rsid w:val="0067045B"/>
    <w:rsid w:val="00670839"/>
    <w:rsid w:val="00670873"/>
    <w:rsid w:val="00670FA2"/>
    <w:rsid w:val="00671EEA"/>
    <w:rsid w:val="00672250"/>
    <w:rsid w:val="006724E5"/>
    <w:rsid w:val="0067307C"/>
    <w:rsid w:val="00673C2D"/>
    <w:rsid w:val="00674086"/>
    <w:rsid w:val="00674C12"/>
    <w:rsid w:val="00674F92"/>
    <w:rsid w:val="0067511F"/>
    <w:rsid w:val="006757AD"/>
    <w:rsid w:val="00676A3C"/>
    <w:rsid w:val="00681097"/>
    <w:rsid w:val="00681B14"/>
    <w:rsid w:val="0068219D"/>
    <w:rsid w:val="006839D6"/>
    <w:rsid w:val="006841CB"/>
    <w:rsid w:val="006843A0"/>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4FDC"/>
    <w:rsid w:val="00695C22"/>
    <w:rsid w:val="006968B8"/>
    <w:rsid w:val="00696975"/>
    <w:rsid w:val="006977AE"/>
    <w:rsid w:val="00697852"/>
    <w:rsid w:val="00697C0A"/>
    <w:rsid w:val="00697F8D"/>
    <w:rsid w:val="006A0389"/>
    <w:rsid w:val="006A10C8"/>
    <w:rsid w:val="006A1BAD"/>
    <w:rsid w:val="006A2A95"/>
    <w:rsid w:val="006A2D81"/>
    <w:rsid w:val="006A2F60"/>
    <w:rsid w:val="006A3032"/>
    <w:rsid w:val="006A3494"/>
    <w:rsid w:val="006A4307"/>
    <w:rsid w:val="006A46F9"/>
    <w:rsid w:val="006A4967"/>
    <w:rsid w:val="006A4A5F"/>
    <w:rsid w:val="006A4F5C"/>
    <w:rsid w:val="006A5312"/>
    <w:rsid w:val="006A6695"/>
    <w:rsid w:val="006A6962"/>
    <w:rsid w:val="006A7426"/>
    <w:rsid w:val="006B0634"/>
    <w:rsid w:val="006B0741"/>
    <w:rsid w:val="006B13A0"/>
    <w:rsid w:val="006B291D"/>
    <w:rsid w:val="006B2E29"/>
    <w:rsid w:val="006B2E67"/>
    <w:rsid w:val="006B3D02"/>
    <w:rsid w:val="006B4473"/>
    <w:rsid w:val="006B509A"/>
    <w:rsid w:val="006B74CD"/>
    <w:rsid w:val="006C0012"/>
    <w:rsid w:val="006C154D"/>
    <w:rsid w:val="006C17D4"/>
    <w:rsid w:val="006C278C"/>
    <w:rsid w:val="006C3381"/>
    <w:rsid w:val="006C3DE0"/>
    <w:rsid w:val="006C7BD0"/>
    <w:rsid w:val="006C7ED5"/>
    <w:rsid w:val="006D1687"/>
    <w:rsid w:val="006D1C4E"/>
    <w:rsid w:val="006D33EA"/>
    <w:rsid w:val="006D3B75"/>
    <w:rsid w:val="006D45D6"/>
    <w:rsid w:val="006D48F3"/>
    <w:rsid w:val="006D5305"/>
    <w:rsid w:val="006D54EE"/>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10E77"/>
    <w:rsid w:val="0071150C"/>
    <w:rsid w:val="007122CE"/>
    <w:rsid w:val="0071365E"/>
    <w:rsid w:val="00714096"/>
    <w:rsid w:val="00714963"/>
    <w:rsid w:val="00714B55"/>
    <w:rsid w:val="00715EFA"/>
    <w:rsid w:val="007161F2"/>
    <w:rsid w:val="00716ACF"/>
    <w:rsid w:val="00717233"/>
    <w:rsid w:val="00717AE3"/>
    <w:rsid w:val="00717D46"/>
    <w:rsid w:val="007236B9"/>
    <w:rsid w:val="00723F67"/>
    <w:rsid w:val="00724973"/>
    <w:rsid w:val="0072499C"/>
    <w:rsid w:val="00724EA0"/>
    <w:rsid w:val="00725BD7"/>
    <w:rsid w:val="00726EE9"/>
    <w:rsid w:val="00731814"/>
    <w:rsid w:val="00732ABB"/>
    <w:rsid w:val="00733319"/>
    <w:rsid w:val="00733410"/>
    <w:rsid w:val="0073511B"/>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47FA1"/>
    <w:rsid w:val="00750AF9"/>
    <w:rsid w:val="007516E8"/>
    <w:rsid w:val="00751848"/>
    <w:rsid w:val="00751F63"/>
    <w:rsid w:val="00752126"/>
    <w:rsid w:val="00753419"/>
    <w:rsid w:val="00753C55"/>
    <w:rsid w:val="00754497"/>
    <w:rsid w:val="007548BE"/>
    <w:rsid w:val="00754B36"/>
    <w:rsid w:val="00755767"/>
    <w:rsid w:val="00755A7A"/>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BF9"/>
    <w:rsid w:val="00766DEB"/>
    <w:rsid w:val="007674BB"/>
    <w:rsid w:val="007678E6"/>
    <w:rsid w:val="00767EEB"/>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833"/>
    <w:rsid w:val="007823CA"/>
    <w:rsid w:val="00782491"/>
    <w:rsid w:val="00782EC8"/>
    <w:rsid w:val="0078319C"/>
    <w:rsid w:val="0078405C"/>
    <w:rsid w:val="00785F4C"/>
    <w:rsid w:val="00786EEF"/>
    <w:rsid w:val="007870F8"/>
    <w:rsid w:val="007871AE"/>
    <w:rsid w:val="0078752F"/>
    <w:rsid w:val="00790094"/>
    <w:rsid w:val="007901F7"/>
    <w:rsid w:val="007910E1"/>
    <w:rsid w:val="00791796"/>
    <w:rsid w:val="00791944"/>
    <w:rsid w:val="00791A2A"/>
    <w:rsid w:val="00791C28"/>
    <w:rsid w:val="00792E30"/>
    <w:rsid w:val="007934D0"/>
    <w:rsid w:val="0079430F"/>
    <w:rsid w:val="007943B7"/>
    <w:rsid w:val="0079455F"/>
    <w:rsid w:val="0079490A"/>
    <w:rsid w:val="00794D4D"/>
    <w:rsid w:val="0079578B"/>
    <w:rsid w:val="00795842"/>
    <w:rsid w:val="00795C0D"/>
    <w:rsid w:val="00795D00"/>
    <w:rsid w:val="00795D1A"/>
    <w:rsid w:val="00796F20"/>
    <w:rsid w:val="00796F98"/>
    <w:rsid w:val="00796FE0"/>
    <w:rsid w:val="00797097"/>
    <w:rsid w:val="00797CEB"/>
    <w:rsid w:val="007A1200"/>
    <w:rsid w:val="007A15B1"/>
    <w:rsid w:val="007A1707"/>
    <w:rsid w:val="007A1F5E"/>
    <w:rsid w:val="007A21C7"/>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173A"/>
    <w:rsid w:val="007C2F26"/>
    <w:rsid w:val="007C347D"/>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3569"/>
    <w:rsid w:val="007E3F0E"/>
    <w:rsid w:val="007E4F0C"/>
    <w:rsid w:val="007E4F6E"/>
    <w:rsid w:val="007E5724"/>
    <w:rsid w:val="007E583A"/>
    <w:rsid w:val="007E5949"/>
    <w:rsid w:val="007E5A5C"/>
    <w:rsid w:val="007E5CDF"/>
    <w:rsid w:val="007E6756"/>
    <w:rsid w:val="007E6926"/>
    <w:rsid w:val="007E69E6"/>
    <w:rsid w:val="007E787A"/>
    <w:rsid w:val="007E7A1C"/>
    <w:rsid w:val="007F0892"/>
    <w:rsid w:val="007F0D5E"/>
    <w:rsid w:val="007F1741"/>
    <w:rsid w:val="007F22C7"/>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29B"/>
    <w:rsid w:val="00807B1F"/>
    <w:rsid w:val="00807BD2"/>
    <w:rsid w:val="008101A6"/>
    <w:rsid w:val="008101DF"/>
    <w:rsid w:val="00810453"/>
    <w:rsid w:val="008112D1"/>
    <w:rsid w:val="00811626"/>
    <w:rsid w:val="00813029"/>
    <w:rsid w:val="0081355D"/>
    <w:rsid w:val="008138BA"/>
    <w:rsid w:val="008152B7"/>
    <w:rsid w:val="00815589"/>
    <w:rsid w:val="00815CE8"/>
    <w:rsid w:val="008161DE"/>
    <w:rsid w:val="0081681C"/>
    <w:rsid w:val="008168FC"/>
    <w:rsid w:val="00816C11"/>
    <w:rsid w:val="00816CB0"/>
    <w:rsid w:val="00817125"/>
    <w:rsid w:val="008171F1"/>
    <w:rsid w:val="00817AC7"/>
    <w:rsid w:val="00817D1F"/>
    <w:rsid w:val="008202D8"/>
    <w:rsid w:val="00821426"/>
    <w:rsid w:val="00822F0D"/>
    <w:rsid w:val="00823853"/>
    <w:rsid w:val="00823C4D"/>
    <w:rsid w:val="00823D16"/>
    <w:rsid w:val="008243B0"/>
    <w:rsid w:val="00824AA0"/>
    <w:rsid w:val="00824CE3"/>
    <w:rsid w:val="00824EE4"/>
    <w:rsid w:val="00825BD7"/>
    <w:rsid w:val="0082638D"/>
    <w:rsid w:val="008264BB"/>
    <w:rsid w:val="00826D55"/>
    <w:rsid w:val="00827384"/>
    <w:rsid w:val="00830D3C"/>
    <w:rsid w:val="00830E00"/>
    <w:rsid w:val="008311CB"/>
    <w:rsid w:val="0083162E"/>
    <w:rsid w:val="008318DA"/>
    <w:rsid w:val="0083261A"/>
    <w:rsid w:val="008328B4"/>
    <w:rsid w:val="0083356F"/>
    <w:rsid w:val="008336ED"/>
    <w:rsid w:val="00833894"/>
    <w:rsid w:val="00833C1A"/>
    <w:rsid w:val="00833DE4"/>
    <w:rsid w:val="0083485E"/>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3B9D"/>
    <w:rsid w:val="008444FC"/>
    <w:rsid w:val="00844775"/>
    <w:rsid w:val="008451F4"/>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57C4D"/>
    <w:rsid w:val="008610DE"/>
    <w:rsid w:val="0086131D"/>
    <w:rsid w:val="008614E9"/>
    <w:rsid w:val="00861F24"/>
    <w:rsid w:val="0086211E"/>
    <w:rsid w:val="00862219"/>
    <w:rsid w:val="0086253A"/>
    <w:rsid w:val="00862826"/>
    <w:rsid w:val="00862D7F"/>
    <w:rsid w:val="008638E7"/>
    <w:rsid w:val="00864108"/>
    <w:rsid w:val="00864634"/>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5601"/>
    <w:rsid w:val="008857C4"/>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10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5C12"/>
    <w:rsid w:val="008B6191"/>
    <w:rsid w:val="008B61B8"/>
    <w:rsid w:val="008B720C"/>
    <w:rsid w:val="008B771B"/>
    <w:rsid w:val="008B7E3B"/>
    <w:rsid w:val="008C0247"/>
    <w:rsid w:val="008C03E9"/>
    <w:rsid w:val="008C062B"/>
    <w:rsid w:val="008C090F"/>
    <w:rsid w:val="008C16C5"/>
    <w:rsid w:val="008C1D87"/>
    <w:rsid w:val="008C1FD9"/>
    <w:rsid w:val="008C252E"/>
    <w:rsid w:val="008C262E"/>
    <w:rsid w:val="008C2A58"/>
    <w:rsid w:val="008C2E91"/>
    <w:rsid w:val="008C320A"/>
    <w:rsid w:val="008C4513"/>
    <w:rsid w:val="008C4961"/>
    <w:rsid w:val="008C55ED"/>
    <w:rsid w:val="008C580D"/>
    <w:rsid w:val="008C60BE"/>
    <w:rsid w:val="008C63DE"/>
    <w:rsid w:val="008C6F9F"/>
    <w:rsid w:val="008C70FF"/>
    <w:rsid w:val="008C7B1B"/>
    <w:rsid w:val="008D02AD"/>
    <w:rsid w:val="008D069E"/>
    <w:rsid w:val="008D0F5C"/>
    <w:rsid w:val="008D0FE6"/>
    <w:rsid w:val="008D1020"/>
    <w:rsid w:val="008D11BD"/>
    <w:rsid w:val="008D1391"/>
    <w:rsid w:val="008D1791"/>
    <w:rsid w:val="008D1FF6"/>
    <w:rsid w:val="008D2124"/>
    <w:rsid w:val="008D46B1"/>
    <w:rsid w:val="008D572B"/>
    <w:rsid w:val="008D5B2B"/>
    <w:rsid w:val="008D6007"/>
    <w:rsid w:val="008D61F3"/>
    <w:rsid w:val="008D656C"/>
    <w:rsid w:val="008D7E37"/>
    <w:rsid w:val="008E0128"/>
    <w:rsid w:val="008E0A2E"/>
    <w:rsid w:val="008E1D29"/>
    <w:rsid w:val="008E2375"/>
    <w:rsid w:val="008E39CA"/>
    <w:rsid w:val="008E3E44"/>
    <w:rsid w:val="008E41B3"/>
    <w:rsid w:val="008E429A"/>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A25"/>
    <w:rsid w:val="00901F47"/>
    <w:rsid w:val="00902FBD"/>
    <w:rsid w:val="00903A03"/>
    <w:rsid w:val="00903F7F"/>
    <w:rsid w:val="009049DF"/>
    <w:rsid w:val="00904C69"/>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645"/>
    <w:rsid w:val="009158B8"/>
    <w:rsid w:val="0091628B"/>
    <w:rsid w:val="009178D4"/>
    <w:rsid w:val="0092075F"/>
    <w:rsid w:val="0092165D"/>
    <w:rsid w:val="009237AC"/>
    <w:rsid w:val="00923B45"/>
    <w:rsid w:val="00924655"/>
    <w:rsid w:val="00924C40"/>
    <w:rsid w:val="00924F11"/>
    <w:rsid w:val="00924F99"/>
    <w:rsid w:val="00925CAC"/>
    <w:rsid w:val="009268C0"/>
    <w:rsid w:val="00927032"/>
    <w:rsid w:val="009273C5"/>
    <w:rsid w:val="00930639"/>
    <w:rsid w:val="00930A51"/>
    <w:rsid w:val="00930E6C"/>
    <w:rsid w:val="00930EBC"/>
    <w:rsid w:val="009312A8"/>
    <w:rsid w:val="00931BC5"/>
    <w:rsid w:val="00931F7A"/>
    <w:rsid w:val="00932226"/>
    <w:rsid w:val="00932745"/>
    <w:rsid w:val="00933CD2"/>
    <w:rsid w:val="00933D77"/>
    <w:rsid w:val="009340A8"/>
    <w:rsid w:val="00934CBA"/>
    <w:rsid w:val="0093509C"/>
    <w:rsid w:val="00935672"/>
    <w:rsid w:val="00935C19"/>
    <w:rsid w:val="009362AD"/>
    <w:rsid w:val="009364E7"/>
    <w:rsid w:val="00936BA2"/>
    <w:rsid w:val="00937405"/>
    <w:rsid w:val="00937860"/>
    <w:rsid w:val="009378BC"/>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B8B"/>
    <w:rsid w:val="00952041"/>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92F"/>
    <w:rsid w:val="00962CAD"/>
    <w:rsid w:val="0096437B"/>
    <w:rsid w:val="009644FF"/>
    <w:rsid w:val="009651BB"/>
    <w:rsid w:val="00965B92"/>
    <w:rsid w:val="00966865"/>
    <w:rsid w:val="009671D8"/>
    <w:rsid w:val="009673F9"/>
    <w:rsid w:val="00970DC4"/>
    <w:rsid w:val="009738F1"/>
    <w:rsid w:val="0097403B"/>
    <w:rsid w:val="009743B2"/>
    <w:rsid w:val="009748A7"/>
    <w:rsid w:val="0097499B"/>
    <w:rsid w:val="009759A9"/>
    <w:rsid w:val="00975A10"/>
    <w:rsid w:val="00975E92"/>
    <w:rsid w:val="0097650A"/>
    <w:rsid w:val="009778FA"/>
    <w:rsid w:val="00980630"/>
    <w:rsid w:val="009806E4"/>
    <w:rsid w:val="0098092C"/>
    <w:rsid w:val="00980D43"/>
    <w:rsid w:val="00980EEC"/>
    <w:rsid w:val="0098144C"/>
    <w:rsid w:val="00981CD1"/>
    <w:rsid w:val="00984850"/>
    <w:rsid w:val="009848C9"/>
    <w:rsid w:val="00984E93"/>
    <w:rsid w:val="009852E7"/>
    <w:rsid w:val="009855A0"/>
    <w:rsid w:val="00986608"/>
    <w:rsid w:val="00986852"/>
    <w:rsid w:val="009869F7"/>
    <w:rsid w:val="009874DA"/>
    <w:rsid w:val="00987BC1"/>
    <w:rsid w:val="00987E18"/>
    <w:rsid w:val="00991557"/>
    <w:rsid w:val="00991CE8"/>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5E9"/>
    <w:rsid w:val="009B06DC"/>
    <w:rsid w:val="009B19A9"/>
    <w:rsid w:val="009B2759"/>
    <w:rsid w:val="009B39CC"/>
    <w:rsid w:val="009B3B0E"/>
    <w:rsid w:val="009B4384"/>
    <w:rsid w:val="009B4C31"/>
    <w:rsid w:val="009B4DD6"/>
    <w:rsid w:val="009B4E59"/>
    <w:rsid w:val="009B5427"/>
    <w:rsid w:val="009B607E"/>
    <w:rsid w:val="009B60CE"/>
    <w:rsid w:val="009B6D33"/>
    <w:rsid w:val="009B7025"/>
    <w:rsid w:val="009B7C53"/>
    <w:rsid w:val="009C0053"/>
    <w:rsid w:val="009C0B5A"/>
    <w:rsid w:val="009C261A"/>
    <w:rsid w:val="009C27A8"/>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A84"/>
    <w:rsid w:val="009D5D1B"/>
    <w:rsid w:val="009D64D4"/>
    <w:rsid w:val="009D6A15"/>
    <w:rsid w:val="009D7C17"/>
    <w:rsid w:val="009D7C79"/>
    <w:rsid w:val="009E0394"/>
    <w:rsid w:val="009E113B"/>
    <w:rsid w:val="009E13A6"/>
    <w:rsid w:val="009E170E"/>
    <w:rsid w:val="009E22F3"/>
    <w:rsid w:val="009E2A37"/>
    <w:rsid w:val="009E3178"/>
    <w:rsid w:val="009E3F23"/>
    <w:rsid w:val="009E48A0"/>
    <w:rsid w:val="009E5EB7"/>
    <w:rsid w:val="009E612B"/>
    <w:rsid w:val="009E7335"/>
    <w:rsid w:val="009E7DAE"/>
    <w:rsid w:val="009F0005"/>
    <w:rsid w:val="009F0178"/>
    <w:rsid w:val="009F098C"/>
    <w:rsid w:val="009F0B72"/>
    <w:rsid w:val="009F0B7F"/>
    <w:rsid w:val="009F0C99"/>
    <w:rsid w:val="009F13BE"/>
    <w:rsid w:val="009F2735"/>
    <w:rsid w:val="009F330C"/>
    <w:rsid w:val="009F33F9"/>
    <w:rsid w:val="009F3743"/>
    <w:rsid w:val="009F4ABD"/>
    <w:rsid w:val="009F4CAC"/>
    <w:rsid w:val="009F76CE"/>
    <w:rsid w:val="009F7746"/>
    <w:rsid w:val="009F7989"/>
    <w:rsid w:val="009F7A52"/>
    <w:rsid w:val="00A0047E"/>
    <w:rsid w:val="00A00CF6"/>
    <w:rsid w:val="00A00E17"/>
    <w:rsid w:val="00A00E90"/>
    <w:rsid w:val="00A014A3"/>
    <w:rsid w:val="00A015C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894"/>
    <w:rsid w:val="00A07483"/>
    <w:rsid w:val="00A079B4"/>
    <w:rsid w:val="00A07CFB"/>
    <w:rsid w:val="00A07F76"/>
    <w:rsid w:val="00A10439"/>
    <w:rsid w:val="00A1075F"/>
    <w:rsid w:val="00A119E4"/>
    <w:rsid w:val="00A129BC"/>
    <w:rsid w:val="00A12A29"/>
    <w:rsid w:val="00A13AB9"/>
    <w:rsid w:val="00A13AD4"/>
    <w:rsid w:val="00A13B85"/>
    <w:rsid w:val="00A13F21"/>
    <w:rsid w:val="00A14ACE"/>
    <w:rsid w:val="00A14E07"/>
    <w:rsid w:val="00A14EB0"/>
    <w:rsid w:val="00A1677B"/>
    <w:rsid w:val="00A16DE0"/>
    <w:rsid w:val="00A17A41"/>
    <w:rsid w:val="00A17ECE"/>
    <w:rsid w:val="00A20BA2"/>
    <w:rsid w:val="00A20C7B"/>
    <w:rsid w:val="00A20E50"/>
    <w:rsid w:val="00A2181C"/>
    <w:rsid w:val="00A2218D"/>
    <w:rsid w:val="00A239D4"/>
    <w:rsid w:val="00A23A56"/>
    <w:rsid w:val="00A24874"/>
    <w:rsid w:val="00A24B23"/>
    <w:rsid w:val="00A24DED"/>
    <w:rsid w:val="00A25093"/>
    <w:rsid w:val="00A2675A"/>
    <w:rsid w:val="00A26B8C"/>
    <w:rsid w:val="00A27786"/>
    <w:rsid w:val="00A3069D"/>
    <w:rsid w:val="00A31589"/>
    <w:rsid w:val="00A32A61"/>
    <w:rsid w:val="00A32A7C"/>
    <w:rsid w:val="00A32CE6"/>
    <w:rsid w:val="00A3455B"/>
    <w:rsid w:val="00A34BD8"/>
    <w:rsid w:val="00A34C40"/>
    <w:rsid w:val="00A3515B"/>
    <w:rsid w:val="00A35CEA"/>
    <w:rsid w:val="00A35D7B"/>
    <w:rsid w:val="00A35DD0"/>
    <w:rsid w:val="00A36D79"/>
    <w:rsid w:val="00A408A5"/>
    <w:rsid w:val="00A40C78"/>
    <w:rsid w:val="00A417E4"/>
    <w:rsid w:val="00A42700"/>
    <w:rsid w:val="00A430AC"/>
    <w:rsid w:val="00A43EF2"/>
    <w:rsid w:val="00A44681"/>
    <w:rsid w:val="00A44C91"/>
    <w:rsid w:val="00A46C87"/>
    <w:rsid w:val="00A46FE8"/>
    <w:rsid w:val="00A47908"/>
    <w:rsid w:val="00A47D7A"/>
    <w:rsid w:val="00A507BD"/>
    <w:rsid w:val="00A50FC1"/>
    <w:rsid w:val="00A513AE"/>
    <w:rsid w:val="00A513EB"/>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010"/>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92E"/>
    <w:rsid w:val="00A73B32"/>
    <w:rsid w:val="00A73EF5"/>
    <w:rsid w:val="00A74A0F"/>
    <w:rsid w:val="00A76368"/>
    <w:rsid w:val="00A76FE6"/>
    <w:rsid w:val="00A77326"/>
    <w:rsid w:val="00A77385"/>
    <w:rsid w:val="00A77FBF"/>
    <w:rsid w:val="00A77FDD"/>
    <w:rsid w:val="00A80DAE"/>
    <w:rsid w:val="00A811C1"/>
    <w:rsid w:val="00A81349"/>
    <w:rsid w:val="00A816B8"/>
    <w:rsid w:val="00A82380"/>
    <w:rsid w:val="00A82D66"/>
    <w:rsid w:val="00A82EAB"/>
    <w:rsid w:val="00A84005"/>
    <w:rsid w:val="00A84B01"/>
    <w:rsid w:val="00A84C7F"/>
    <w:rsid w:val="00A85518"/>
    <w:rsid w:val="00A85BA7"/>
    <w:rsid w:val="00A85CCB"/>
    <w:rsid w:val="00A85DFC"/>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596D"/>
    <w:rsid w:val="00AA624F"/>
    <w:rsid w:val="00AA6437"/>
    <w:rsid w:val="00AA65F5"/>
    <w:rsid w:val="00AA67F1"/>
    <w:rsid w:val="00AA680A"/>
    <w:rsid w:val="00AA7874"/>
    <w:rsid w:val="00AA7B0D"/>
    <w:rsid w:val="00AB0581"/>
    <w:rsid w:val="00AB072F"/>
    <w:rsid w:val="00AB17FA"/>
    <w:rsid w:val="00AB2428"/>
    <w:rsid w:val="00AB2812"/>
    <w:rsid w:val="00AB4E36"/>
    <w:rsid w:val="00AB5332"/>
    <w:rsid w:val="00AB5917"/>
    <w:rsid w:val="00AB5E61"/>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71FB"/>
    <w:rsid w:val="00AE7284"/>
    <w:rsid w:val="00AE7560"/>
    <w:rsid w:val="00AF02D4"/>
    <w:rsid w:val="00AF1CCE"/>
    <w:rsid w:val="00AF2B74"/>
    <w:rsid w:val="00AF389A"/>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5DF9"/>
    <w:rsid w:val="00B26411"/>
    <w:rsid w:val="00B26C78"/>
    <w:rsid w:val="00B279B9"/>
    <w:rsid w:val="00B27D6F"/>
    <w:rsid w:val="00B3076C"/>
    <w:rsid w:val="00B30C0C"/>
    <w:rsid w:val="00B31681"/>
    <w:rsid w:val="00B31690"/>
    <w:rsid w:val="00B31A6C"/>
    <w:rsid w:val="00B32BE2"/>
    <w:rsid w:val="00B32C7C"/>
    <w:rsid w:val="00B33452"/>
    <w:rsid w:val="00B338CD"/>
    <w:rsid w:val="00B35280"/>
    <w:rsid w:val="00B35400"/>
    <w:rsid w:val="00B35A25"/>
    <w:rsid w:val="00B36410"/>
    <w:rsid w:val="00B36A07"/>
    <w:rsid w:val="00B36C9C"/>
    <w:rsid w:val="00B36CFD"/>
    <w:rsid w:val="00B37D3F"/>
    <w:rsid w:val="00B40D70"/>
    <w:rsid w:val="00B43389"/>
    <w:rsid w:val="00B43EF9"/>
    <w:rsid w:val="00B445A3"/>
    <w:rsid w:val="00B45D6C"/>
    <w:rsid w:val="00B45DBC"/>
    <w:rsid w:val="00B46039"/>
    <w:rsid w:val="00B4711E"/>
    <w:rsid w:val="00B47F86"/>
    <w:rsid w:val="00B50370"/>
    <w:rsid w:val="00B513D9"/>
    <w:rsid w:val="00B515C3"/>
    <w:rsid w:val="00B5163C"/>
    <w:rsid w:val="00B51ACE"/>
    <w:rsid w:val="00B51F75"/>
    <w:rsid w:val="00B52982"/>
    <w:rsid w:val="00B52B5E"/>
    <w:rsid w:val="00B52BDD"/>
    <w:rsid w:val="00B53231"/>
    <w:rsid w:val="00B535AB"/>
    <w:rsid w:val="00B53BA7"/>
    <w:rsid w:val="00B53E4A"/>
    <w:rsid w:val="00B5450C"/>
    <w:rsid w:val="00B54669"/>
    <w:rsid w:val="00B55360"/>
    <w:rsid w:val="00B558B9"/>
    <w:rsid w:val="00B55E27"/>
    <w:rsid w:val="00B56358"/>
    <w:rsid w:val="00B60160"/>
    <w:rsid w:val="00B60B66"/>
    <w:rsid w:val="00B60D7C"/>
    <w:rsid w:val="00B61913"/>
    <w:rsid w:val="00B61937"/>
    <w:rsid w:val="00B61D1B"/>
    <w:rsid w:val="00B61E8D"/>
    <w:rsid w:val="00B621F7"/>
    <w:rsid w:val="00B62838"/>
    <w:rsid w:val="00B6314E"/>
    <w:rsid w:val="00B638ED"/>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22A0"/>
    <w:rsid w:val="00B82595"/>
    <w:rsid w:val="00B83585"/>
    <w:rsid w:val="00B83A47"/>
    <w:rsid w:val="00B83E1D"/>
    <w:rsid w:val="00B846F1"/>
    <w:rsid w:val="00B84852"/>
    <w:rsid w:val="00B84E22"/>
    <w:rsid w:val="00B858FC"/>
    <w:rsid w:val="00B9023B"/>
    <w:rsid w:val="00B90A33"/>
    <w:rsid w:val="00B90A61"/>
    <w:rsid w:val="00B90E2C"/>
    <w:rsid w:val="00B92C71"/>
    <w:rsid w:val="00B92DF0"/>
    <w:rsid w:val="00B93068"/>
    <w:rsid w:val="00B93172"/>
    <w:rsid w:val="00B94E41"/>
    <w:rsid w:val="00B961F6"/>
    <w:rsid w:val="00B9657B"/>
    <w:rsid w:val="00B9665A"/>
    <w:rsid w:val="00B9678F"/>
    <w:rsid w:val="00B96A6A"/>
    <w:rsid w:val="00B96B33"/>
    <w:rsid w:val="00B972C2"/>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E15"/>
    <w:rsid w:val="00BC3F0D"/>
    <w:rsid w:val="00BC3FCA"/>
    <w:rsid w:val="00BC414B"/>
    <w:rsid w:val="00BC47D7"/>
    <w:rsid w:val="00BC4C9E"/>
    <w:rsid w:val="00BC4F65"/>
    <w:rsid w:val="00BC5659"/>
    <w:rsid w:val="00BC5F63"/>
    <w:rsid w:val="00BC5F8F"/>
    <w:rsid w:val="00BC6736"/>
    <w:rsid w:val="00BC691C"/>
    <w:rsid w:val="00BC75DE"/>
    <w:rsid w:val="00BC78A6"/>
    <w:rsid w:val="00BD00DB"/>
    <w:rsid w:val="00BD1200"/>
    <w:rsid w:val="00BD1677"/>
    <w:rsid w:val="00BD1FAB"/>
    <w:rsid w:val="00BD2B6C"/>
    <w:rsid w:val="00BD307B"/>
    <w:rsid w:val="00BD35A9"/>
    <w:rsid w:val="00BD45C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E759B"/>
    <w:rsid w:val="00BE7752"/>
    <w:rsid w:val="00BF08D7"/>
    <w:rsid w:val="00BF142D"/>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3B8E"/>
    <w:rsid w:val="00C14365"/>
    <w:rsid w:val="00C15002"/>
    <w:rsid w:val="00C15369"/>
    <w:rsid w:val="00C17344"/>
    <w:rsid w:val="00C179D5"/>
    <w:rsid w:val="00C17A3F"/>
    <w:rsid w:val="00C20096"/>
    <w:rsid w:val="00C206EE"/>
    <w:rsid w:val="00C209B5"/>
    <w:rsid w:val="00C21EE6"/>
    <w:rsid w:val="00C226C8"/>
    <w:rsid w:val="00C2308A"/>
    <w:rsid w:val="00C23273"/>
    <w:rsid w:val="00C23278"/>
    <w:rsid w:val="00C23E84"/>
    <w:rsid w:val="00C24896"/>
    <w:rsid w:val="00C251EC"/>
    <w:rsid w:val="00C255CD"/>
    <w:rsid w:val="00C256DF"/>
    <w:rsid w:val="00C25777"/>
    <w:rsid w:val="00C25E92"/>
    <w:rsid w:val="00C266E7"/>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CDC"/>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136"/>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6E94"/>
    <w:rsid w:val="00C772C5"/>
    <w:rsid w:val="00C77EEE"/>
    <w:rsid w:val="00C81327"/>
    <w:rsid w:val="00C8133E"/>
    <w:rsid w:val="00C81A10"/>
    <w:rsid w:val="00C81E57"/>
    <w:rsid w:val="00C82B1C"/>
    <w:rsid w:val="00C82B35"/>
    <w:rsid w:val="00C82DE6"/>
    <w:rsid w:val="00C8340C"/>
    <w:rsid w:val="00C8363E"/>
    <w:rsid w:val="00C8626F"/>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A21"/>
    <w:rsid w:val="00CA0C96"/>
    <w:rsid w:val="00CA196A"/>
    <w:rsid w:val="00CA2652"/>
    <w:rsid w:val="00CA2CF6"/>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370"/>
    <w:rsid w:val="00CD1EB7"/>
    <w:rsid w:val="00CD24B7"/>
    <w:rsid w:val="00CD2AFD"/>
    <w:rsid w:val="00CD3418"/>
    <w:rsid w:val="00CD53E0"/>
    <w:rsid w:val="00CD64F8"/>
    <w:rsid w:val="00CD67F2"/>
    <w:rsid w:val="00CD6871"/>
    <w:rsid w:val="00CE09EE"/>
    <w:rsid w:val="00CE2383"/>
    <w:rsid w:val="00CE23A7"/>
    <w:rsid w:val="00CE2A7D"/>
    <w:rsid w:val="00CE3A24"/>
    <w:rsid w:val="00CE3E26"/>
    <w:rsid w:val="00CE484C"/>
    <w:rsid w:val="00CE5300"/>
    <w:rsid w:val="00CE7978"/>
    <w:rsid w:val="00CE7E49"/>
    <w:rsid w:val="00CF04FA"/>
    <w:rsid w:val="00CF262F"/>
    <w:rsid w:val="00CF2DF7"/>
    <w:rsid w:val="00CF3527"/>
    <w:rsid w:val="00CF3A4C"/>
    <w:rsid w:val="00CF4AAC"/>
    <w:rsid w:val="00CF4AE4"/>
    <w:rsid w:val="00CF5B3B"/>
    <w:rsid w:val="00CF66AE"/>
    <w:rsid w:val="00CF6BE7"/>
    <w:rsid w:val="00CF72CE"/>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103B4"/>
    <w:rsid w:val="00D105DF"/>
    <w:rsid w:val="00D10CE1"/>
    <w:rsid w:val="00D10FB0"/>
    <w:rsid w:val="00D12151"/>
    <w:rsid w:val="00D122E8"/>
    <w:rsid w:val="00D124FC"/>
    <w:rsid w:val="00D125B1"/>
    <w:rsid w:val="00D12CDA"/>
    <w:rsid w:val="00D13D63"/>
    <w:rsid w:val="00D13FF2"/>
    <w:rsid w:val="00D14143"/>
    <w:rsid w:val="00D14A96"/>
    <w:rsid w:val="00D157C2"/>
    <w:rsid w:val="00D162F0"/>
    <w:rsid w:val="00D167AB"/>
    <w:rsid w:val="00D16EE3"/>
    <w:rsid w:val="00D17D13"/>
    <w:rsid w:val="00D205EA"/>
    <w:rsid w:val="00D20F1B"/>
    <w:rsid w:val="00D2173C"/>
    <w:rsid w:val="00D2268D"/>
    <w:rsid w:val="00D2288F"/>
    <w:rsid w:val="00D23867"/>
    <w:rsid w:val="00D23A91"/>
    <w:rsid w:val="00D23B59"/>
    <w:rsid w:val="00D249AE"/>
    <w:rsid w:val="00D2581D"/>
    <w:rsid w:val="00D26183"/>
    <w:rsid w:val="00D2667A"/>
    <w:rsid w:val="00D26B07"/>
    <w:rsid w:val="00D271D6"/>
    <w:rsid w:val="00D273AD"/>
    <w:rsid w:val="00D27B14"/>
    <w:rsid w:val="00D30F6A"/>
    <w:rsid w:val="00D31041"/>
    <w:rsid w:val="00D3258F"/>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8A1"/>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D74"/>
    <w:rsid w:val="00D86F89"/>
    <w:rsid w:val="00D871A5"/>
    <w:rsid w:val="00D87852"/>
    <w:rsid w:val="00D87E45"/>
    <w:rsid w:val="00D90324"/>
    <w:rsid w:val="00D90764"/>
    <w:rsid w:val="00D915D2"/>
    <w:rsid w:val="00D91F9C"/>
    <w:rsid w:val="00D92685"/>
    <w:rsid w:val="00D926E3"/>
    <w:rsid w:val="00D92C47"/>
    <w:rsid w:val="00D92C4A"/>
    <w:rsid w:val="00D9313D"/>
    <w:rsid w:val="00D93212"/>
    <w:rsid w:val="00D9397D"/>
    <w:rsid w:val="00D93AA2"/>
    <w:rsid w:val="00D93C8A"/>
    <w:rsid w:val="00D93F55"/>
    <w:rsid w:val="00D940AF"/>
    <w:rsid w:val="00D968F6"/>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309"/>
    <w:rsid w:val="00DB158F"/>
    <w:rsid w:val="00DB1B42"/>
    <w:rsid w:val="00DB1DAB"/>
    <w:rsid w:val="00DB282E"/>
    <w:rsid w:val="00DB283C"/>
    <w:rsid w:val="00DB2AF6"/>
    <w:rsid w:val="00DB3165"/>
    <w:rsid w:val="00DB407B"/>
    <w:rsid w:val="00DB4C7A"/>
    <w:rsid w:val="00DB5B23"/>
    <w:rsid w:val="00DB669A"/>
    <w:rsid w:val="00DB7184"/>
    <w:rsid w:val="00DB74FF"/>
    <w:rsid w:val="00DC0FD1"/>
    <w:rsid w:val="00DC18D5"/>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2FEC"/>
    <w:rsid w:val="00DD3147"/>
    <w:rsid w:val="00DD3590"/>
    <w:rsid w:val="00DD3702"/>
    <w:rsid w:val="00DD3B66"/>
    <w:rsid w:val="00DD4074"/>
    <w:rsid w:val="00DD4158"/>
    <w:rsid w:val="00DD420C"/>
    <w:rsid w:val="00DD4537"/>
    <w:rsid w:val="00DD50ED"/>
    <w:rsid w:val="00DD58AF"/>
    <w:rsid w:val="00DD624A"/>
    <w:rsid w:val="00DD78BC"/>
    <w:rsid w:val="00DD7AD1"/>
    <w:rsid w:val="00DE0118"/>
    <w:rsid w:val="00DE0646"/>
    <w:rsid w:val="00DE0887"/>
    <w:rsid w:val="00DE10DD"/>
    <w:rsid w:val="00DE25E7"/>
    <w:rsid w:val="00DE2DDE"/>
    <w:rsid w:val="00DE3316"/>
    <w:rsid w:val="00DE3484"/>
    <w:rsid w:val="00DE3825"/>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86F"/>
    <w:rsid w:val="00DE6901"/>
    <w:rsid w:val="00DE787C"/>
    <w:rsid w:val="00DF035D"/>
    <w:rsid w:val="00DF0A35"/>
    <w:rsid w:val="00DF0F0D"/>
    <w:rsid w:val="00DF167B"/>
    <w:rsid w:val="00DF2CD8"/>
    <w:rsid w:val="00DF47C3"/>
    <w:rsid w:val="00DF507C"/>
    <w:rsid w:val="00DF55D0"/>
    <w:rsid w:val="00DF6108"/>
    <w:rsid w:val="00DF658B"/>
    <w:rsid w:val="00DF7373"/>
    <w:rsid w:val="00E00590"/>
    <w:rsid w:val="00E013A4"/>
    <w:rsid w:val="00E02253"/>
    <w:rsid w:val="00E0301C"/>
    <w:rsid w:val="00E0322A"/>
    <w:rsid w:val="00E03C01"/>
    <w:rsid w:val="00E04250"/>
    <w:rsid w:val="00E052D6"/>
    <w:rsid w:val="00E07742"/>
    <w:rsid w:val="00E07950"/>
    <w:rsid w:val="00E12034"/>
    <w:rsid w:val="00E13CC7"/>
    <w:rsid w:val="00E14F91"/>
    <w:rsid w:val="00E15194"/>
    <w:rsid w:val="00E1565E"/>
    <w:rsid w:val="00E16ADA"/>
    <w:rsid w:val="00E16DB7"/>
    <w:rsid w:val="00E176BE"/>
    <w:rsid w:val="00E20E84"/>
    <w:rsid w:val="00E21052"/>
    <w:rsid w:val="00E21BC4"/>
    <w:rsid w:val="00E22619"/>
    <w:rsid w:val="00E229B3"/>
    <w:rsid w:val="00E233C9"/>
    <w:rsid w:val="00E233FC"/>
    <w:rsid w:val="00E236D4"/>
    <w:rsid w:val="00E23AA8"/>
    <w:rsid w:val="00E24106"/>
    <w:rsid w:val="00E24320"/>
    <w:rsid w:val="00E24842"/>
    <w:rsid w:val="00E24B42"/>
    <w:rsid w:val="00E24C98"/>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16F8"/>
    <w:rsid w:val="00E31C21"/>
    <w:rsid w:val="00E32821"/>
    <w:rsid w:val="00E33AB9"/>
    <w:rsid w:val="00E33CE6"/>
    <w:rsid w:val="00E341A2"/>
    <w:rsid w:val="00E349A7"/>
    <w:rsid w:val="00E35B8D"/>
    <w:rsid w:val="00E36017"/>
    <w:rsid w:val="00E36956"/>
    <w:rsid w:val="00E371D6"/>
    <w:rsid w:val="00E3738E"/>
    <w:rsid w:val="00E3786C"/>
    <w:rsid w:val="00E37DFA"/>
    <w:rsid w:val="00E410E6"/>
    <w:rsid w:val="00E41650"/>
    <w:rsid w:val="00E42228"/>
    <w:rsid w:val="00E4283B"/>
    <w:rsid w:val="00E43471"/>
    <w:rsid w:val="00E4564E"/>
    <w:rsid w:val="00E45D85"/>
    <w:rsid w:val="00E4607D"/>
    <w:rsid w:val="00E46499"/>
    <w:rsid w:val="00E472F1"/>
    <w:rsid w:val="00E47DA8"/>
    <w:rsid w:val="00E47F3C"/>
    <w:rsid w:val="00E504CF"/>
    <w:rsid w:val="00E507B8"/>
    <w:rsid w:val="00E509B5"/>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D35"/>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0DCB"/>
    <w:rsid w:val="00E910A0"/>
    <w:rsid w:val="00E91582"/>
    <w:rsid w:val="00E91BAF"/>
    <w:rsid w:val="00E91E88"/>
    <w:rsid w:val="00E92188"/>
    <w:rsid w:val="00E927DF"/>
    <w:rsid w:val="00E934A4"/>
    <w:rsid w:val="00E93856"/>
    <w:rsid w:val="00E9395C"/>
    <w:rsid w:val="00E93C75"/>
    <w:rsid w:val="00E9427E"/>
    <w:rsid w:val="00E942A4"/>
    <w:rsid w:val="00E97118"/>
    <w:rsid w:val="00E9733C"/>
    <w:rsid w:val="00E97466"/>
    <w:rsid w:val="00E97EC2"/>
    <w:rsid w:val="00E97F55"/>
    <w:rsid w:val="00EA15EB"/>
    <w:rsid w:val="00EA190A"/>
    <w:rsid w:val="00EA1AC9"/>
    <w:rsid w:val="00EA1B76"/>
    <w:rsid w:val="00EA1FF6"/>
    <w:rsid w:val="00EA2189"/>
    <w:rsid w:val="00EA2A9B"/>
    <w:rsid w:val="00EA355B"/>
    <w:rsid w:val="00EA3B8D"/>
    <w:rsid w:val="00EA4248"/>
    <w:rsid w:val="00EA455C"/>
    <w:rsid w:val="00EA488D"/>
    <w:rsid w:val="00EA5235"/>
    <w:rsid w:val="00EA533C"/>
    <w:rsid w:val="00EA5D19"/>
    <w:rsid w:val="00EA6005"/>
    <w:rsid w:val="00EA64D7"/>
    <w:rsid w:val="00EA6ACF"/>
    <w:rsid w:val="00EA6FF4"/>
    <w:rsid w:val="00EA741A"/>
    <w:rsid w:val="00EB135C"/>
    <w:rsid w:val="00EB1B24"/>
    <w:rsid w:val="00EB2B9C"/>
    <w:rsid w:val="00EB2E17"/>
    <w:rsid w:val="00EB2E98"/>
    <w:rsid w:val="00EB3985"/>
    <w:rsid w:val="00EB4252"/>
    <w:rsid w:val="00EB485C"/>
    <w:rsid w:val="00EB4D69"/>
    <w:rsid w:val="00EB50A6"/>
    <w:rsid w:val="00EB6DE0"/>
    <w:rsid w:val="00EB6E69"/>
    <w:rsid w:val="00EB702A"/>
    <w:rsid w:val="00EB75B1"/>
    <w:rsid w:val="00EC036E"/>
    <w:rsid w:val="00EC0561"/>
    <w:rsid w:val="00EC05D0"/>
    <w:rsid w:val="00EC06AB"/>
    <w:rsid w:val="00EC0EA0"/>
    <w:rsid w:val="00EC1AEB"/>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F14"/>
    <w:rsid w:val="00ED343B"/>
    <w:rsid w:val="00ED3501"/>
    <w:rsid w:val="00ED356C"/>
    <w:rsid w:val="00ED3623"/>
    <w:rsid w:val="00ED367E"/>
    <w:rsid w:val="00ED3E64"/>
    <w:rsid w:val="00ED4182"/>
    <w:rsid w:val="00ED45C7"/>
    <w:rsid w:val="00ED4A2B"/>
    <w:rsid w:val="00ED4FB8"/>
    <w:rsid w:val="00ED526D"/>
    <w:rsid w:val="00ED7DCA"/>
    <w:rsid w:val="00EE01E9"/>
    <w:rsid w:val="00EE02CB"/>
    <w:rsid w:val="00EE033D"/>
    <w:rsid w:val="00EE1338"/>
    <w:rsid w:val="00EE2F66"/>
    <w:rsid w:val="00EE3199"/>
    <w:rsid w:val="00EE360A"/>
    <w:rsid w:val="00EE3ADF"/>
    <w:rsid w:val="00EE4EE7"/>
    <w:rsid w:val="00EE50ED"/>
    <w:rsid w:val="00EE65C9"/>
    <w:rsid w:val="00EE6D3A"/>
    <w:rsid w:val="00EE74FE"/>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53C"/>
    <w:rsid w:val="00F12607"/>
    <w:rsid w:val="00F12D23"/>
    <w:rsid w:val="00F13AEC"/>
    <w:rsid w:val="00F14863"/>
    <w:rsid w:val="00F14CFB"/>
    <w:rsid w:val="00F15E5F"/>
    <w:rsid w:val="00F167A8"/>
    <w:rsid w:val="00F16DAA"/>
    <w:rsid w:val="00F170BB"/>
    <w:rsid w:val="00F17C5C"/>
    <w:rsid w:val="00F208CA"/>
    <w:rsid w:val="00F20A4B"/>
    <w:rsid w:val="00F21225"/>
    <w:rsid w:val="00F212D6"/>
    <w:rsid w:val="00F2208E"/>
    <w:rsid w:val="00F225A8"/>
    <w:rsid w:val="00F23527"/>
    <w:rsid w:val="00F2389B"/>
    <w:rsid w:val="00F23C55"/>
    <w:rsid w:val="00F23E19"/>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66B"/>
    <w:rsid w:val="00F53AC1"/>
    <w:rsid w:val="00F54C8F"/>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270A"/>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59D1"/>
    <w:rsid w:val="00F86233"/>
    <w:rsid w:val="00F86983"/>
    <w:rsid w:val="00F873E4"/>
    <w:rsid w:val="00F90263"/>
    <w:rsid w:val="00F906F2"/>
    <w:rsid w:val="00F91721"/>
    <w:rsid w:val="00F92BB9"/>
    <w:rsid w:val="00F936D2"/>
    <w:rsid w:val="00F9420E"/>
    <w:rsid w:val="00F94782"/>
    <w:rsid w:val="00F94D9E"/>
    <w:rsid w:val="00F9584B"/>
    <w:rsid w:val="00F95A02"/>
    <w:rsid w:val="00F97123"/>
    <w:rsid w:val="00F9749E"/>
    <w:rsid w:val="00F97A75"/>
    <w:rsid w:val="00FA33AB"/>
    <w:rsid w:val="00FA34DE"/>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1E04"/>
    <w:rsid w:val="00FB201C"/>
    <w:rsid w:val="00FB22FE"/>
    <w:rsid w:val="00FB287B"/>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2217"/>
    <w:rsid w:val="00FC38FF"/>
    <w:rsid w:val="00FC4670"/>
    <w:rsid w:val="00FC4A09"/>
    <w:rsid w:val="00FC4A19"/>
    <w:rsid w:val="00FC4B44"/>
    <w:rsid w:val="00FC4C60"/>
    <w:rsid w:val="00FC4E7F"/>
    <w:rsid w:val="00FC4F8B"/>
    <w:rsid w:val="00FC60BA"/>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552"/>
    <w:rsid w:val="00FD6B60"/>
    <w:rsid w:val="00FD767F"/>
    <w:rsid w:val="00FD7F16"/>
    <w:rsid w:val="00FE03EB"/>
    <w:rsid w:val="00FE080D"/>
    <w:rsid w:val="00FE0B3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6AD"/>
    <w:rsid w:val="00FF096C"/>
    <w:rsid w:val="00FF0DFE"/>
    <w:rsid w:val="00FF136D"/>
    <w:rsid w:val="00FF13B8"/>
    <w:rsid w:val="00FF2071"/>
    <w:rsid w:val="00FF2888"/>
    <w:rsid w:val="00FF31EC"/>
    <w:rsid w:val="00FF4388"/>
    <w:rsid w:val="00FF44A7"/>
    <w:rsid w:val="00FF5E59"/>
    <w:rsid w:val="00FF5F03"/>
    <w:rsid w:val="00FF6021"/>
    <w:rsid w:val="00FF6984"/>
    <w:rsid w:val="00FF6BFE"/>
    <w:rsid w:val="00FF6EDD"/>
    <w:rsid w:val="00FF6F0F"/>
    <w:rsid w:val="00FF70C5"/>
    <w:rsid w:val="00FF78AB"/>
    <w:rsid w:val="0375A807"/>
    <w:rsid w:val="08BE4D95"/>
    <w:rsid w:val="0D2E3E63"/>
    <w:rsid w:val="0D5C1BF7"/>
    <w:rsid w:val="12D3CA26"/>
    <w:rsid w:val="12F5C7EC"/>
    <w:rsid w:val="186C43AB"/>
    <w:rsid w:val="1A17BB4C"/>
    <w:rsid w:val="1A7A087D"/>
    <w:rsid w:val="1B673092"/>
    <w:rsid w:val="1D4E764A"/>
    <w:rsid w:val="1DB1A93F"/>
    <w:rsid w:val="1E24E9CC"/>
    <w:rsid w:val="2176FB12"/>
    <w:rsid w:val="23C3C891"/>
    <w:rsid w:val="25014F89"/>
    <w:rsid w:val="27BFFDAA"/>
    <w:rsid w:val="2BE13002"/>
    <w:rsid w:val="2FDD7E1C"/>
    <w:rsid w:val="31D3778C"/>
    <w:rsid w:val="338E69A7"/>
    <w:rsid w:val="363E07C2"/>
    <w:rsid w:val="375E1C21"/>
    <w:rsid w:val="385CCE1F"/>
    <w:rsid w:val="3899B687"/>
    <w:rsid w:val="39E4E870"/>
    <w:rsid w:val="39ED07CC"/>
    <w:rsid w:val="3A0109B7"/>
    <w:rsid w:val="3B06A504"/>
    <w:rsid w:val="3EC078EF"/>
    <w:rsid w:val="40564E2A"/>
    <w:rsid w:val="40A9DD1B"/>
    <w:rsid w:val="418A5B98"/>
    <w:rsid w:val="4689FDB1"/>
    <w:rsid w:val="4BBD142D"/>
    <w:rsid w:val="4D461B76"/>
    <w:rsid w:val="4EA9BC90"/>
    <w:rsid w:val="51535CD8"/>
    <w:rsid w:val="51AF3960"/>
    <w:rsid w:val="52C13159"/>
    <w:rsid w:val="53498BA0"/>
    <w:rsid w:val="54DC4405"/>
    <w:rsid w:val="5513B054"/>
    <w:rsid w:val="5794A27C"/>
    <w:rsid w:val="5ED26426"/>
    <w:rsid w:val="5FAD35BD"/>
    <w:rsid w:val="6048BEE9"/>
    <w:rsid w:val="6077560D"/>
    <w:rsid w:val="60940236"/>
    <w:rsid w:val="61840497"/>
    <w:rsid w:val="6191FFD7"/>
    <w:rsid w:val="622F47B5"/>
    <w:rsid w:val="625BD2D1"/>
    <w:rsid w:val="654209E7"/>
    <w:rsid w:val="654AC730"/>
    <w:rsid w:val="66F2C9F6"/>
    <w:rsid w:val="67C5CA9C"/>
    <w:rsid w:val="699F5F3D"/>
    <w:rsid w:val="6D59105F"/>
    <w:rsid w:val="6D8078B7"/>
    <w:rsid w:val="70FC12BE"/>
    <w:rsid w:val="73E92966"/>
    <w:rsid w:val="73EFBA3B"/>
    <w:rsid w:val="752D9055"/>
    <w:rsid w:val="79615546"/>
    <w:rsid w:val="7BCD0FA9"/>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60FE7"/>
  <w15:docId w15:val="{DD92C8B7-07BB-495D-945F-1973D2DFE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42D"/>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link w:val="Heading2Char"/>
    <w:uiPriority w:val="9"/>
    <w:unhideWhenUsed/>
    <w:qFormat/>
    <w:pPr>
      <w:keepNext/>
      <w:numPr>
        <w:ilvl w:val="1"/>
        <w:numId w:val="1"/>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E79"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Tahoma" w:hAnsi="Tahoma" w:cs="Tahoma"/>
      <w:sz w:val="16"/>
      <w:szCs w:val="16"/>
    </w:rPr>
  </w:style>
  <w:style w:type="paragraph" w:styleId="BodyText">
    <w:name w:val="Body Text"/>
    <w:basedOn w:val="Normal"/>
    <w:link w:val="BodyTextChar"/>
    <w:qFormat/>
    <w:pPr>
      <w:overflowPunct/>
      <w:autoSpaceDE/>
      <w:autoSpaceDN/>
      <w:adjustRightInd/>
      <w:spacing w:after="120"/>
      <w:jc w:val="both"/>
      <w:textAlignment w:val="auto"/>
    </w:pPr>
    <w:rPr>
      <w:rFonts w:ascii="Calibri" w:eastAsia="MS Mincho" w:hAnsi="Calibri"/>
      <w:lang w:val="en-US"/>
    </w:rPr>
  </w:style>
  <w:style w:type="paragraph" w:styleId="Caption">
    <w:name w:val="caption"/>
    <w:basedOn w:val="Normal"/>
    <w:next w:val="Normal"/>
    <w:uiPriority w:val="35"/>
    <w:unhideWhenUsed/>
    <w:qFormat/>
    <w:rPr>
      <w:b/>
      <w:bCs/>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rPr>
      <w:rFonts w:ascii="SimSun" w:eastAsia="SimSun"/>
      <w:sz w:val="18"/>
      <w:szCs w:val="18"/>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Header"/>
    <w:link w:val="FooterChar"/>
    <w:qFormat/>
    <w:pPr>
      <w:widowControl w:val="0"/>
      <w:jc w:val="center"/>
    </w:pPr>
    <w:rPr>
      <w:rFonts w:ascii="Arial" w:hAnsi="Arial"/>
      <w:b/>
      <w:i/>
      <w:sz w:val="18"/>
      <w:lang w:val="en-US"/>
    </w:rPr>
  </w:style>
  <w:style w:type="paragraph" w:styleId="Header">
    <w:name w:val="header"/>
    <w:basedOn w:val="Normal"/>
    <w:link w:val="HeaderChar"/>
    <w:unhideWhenUsed/>
    <w:qFormat/>
    <w:pPr>
      <w:tabs>
        <w:tab w:val="center" w:pos="4320"/>
        <w:tab w:val="right" w:pos="8640"/>
      </w:tabs>
      <w:spacing w:after="0"/>
    </w:pPr>
  </w:style>
  <w:style w:type="character" w:styleId="Hyperlink">
    <w:name w:val="Hyperlink"/>
    <w:uiPriority w:val="99"/>
    <w:qFormat/>
    <w:rPr>
      <w:color w:val="0000FF"/>
      <w:u w:val="single"/>
    </w:rPr>
  </w:style>
  <w:style w:type="paragraph" w:styleId="List">
    <w:name w:val="List"/>
    <w:basedOn w:val="Normal"/>
    <w:uiPriority w:val="99"/>
    <w:semiHidden/>
    <w:unhideWhenUsed/>
    <w:qFormat/>
    <w:pPr>
      <w:ind w:left="360" w:hanging="360"/>
      <w:contextualSpacing/>
    </w:pPr>
  </w:style>
  <w:style w:type="paragraph" w:styleId="List2">
    <w:name w:val="List 2"/>
    <w:basedOn w:val="Normal"/>
    <w:uiPriority w:val="99"/>
    <w:semiHidden/>
    <w:unhideWhenUsed/>
    <w:qFormat/>
    <w:pPr>
      <w:ind w:left="720" w:hanging="360"/>
      <w:contextualSpacing/>
    </w:pPr>
  </w:style>
  <w:style w:type="paragraph" w:styleId="List3">
    <w:name w:val="List 3"/>
    <w:basedOn w:val="Normal"/>
    <w:uiPriority w:val="99"/>
    <w:semiHidden/>
    <w:unhideWhenUsed/>
    <w:qFormat/>
    <w:pPr>
      <w:ind w:left="1080" w:hanging="360"/>
      <w:contextualSpacing/>
    </w:pPr>
  </w:style>
  <w:style w:type="paragraph" w:styleId="List4">
    <w:name w:val="List 4"/>
    <w:basedOn w:val="Normal"/>
    <w:uiPriority w:val="99"/>
    <w:semiHidden/>
    <w:unhideWhenUsed/>
    <w:qFormat/>
    <w:pPr>
      <w:ind w:left="1440" w:hanging="360"/>
      <w:contextualSpacing/>
    </w:pPr>
  </w:style>
  <w:style w:type="paragraph" w:styleId="List5">
    <w:name w:val="List 5"/>
    <w:basedOn w:val="Normal"/>
    <w:uiPriority w:val="99"/>
    <w:semiHidden/>
    <w:unhideWhenUsed/>
    <w:qFormat/>
    <w:pPr>
      <w:ind w:left="1800" w:hanging="360"/>
      <w:contextualSpacing/>
    </w:pPr>
  </w:style>
  <w:style w:type="paragraph" w:styleId="ListBullet">
    <w:name w:val="List Bullet"/>
    <w:basedOn w:val="List"/>
    <w:qFormat/>
    <w:pPr>
      <w:ind w:left="568" w:hanging="284"/>
      <w:contextualSpacing w:val="0"/>
    </w:pPr>
    <w:rPr>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unhideWhenUsed/>
    <w:qFormat/>
    <w:pPr>
      <w:tabs>
        <w:tab w:val="left" w:pos="1320"/>
        <w:tab w:val="right" w:leader="dot" w:pos="9350"/>
      </w:tabs>
      <w:spacing w:after="100"/>
      <w:ind w:left="1170" w:hanging="1170"/>
      <w:jc w:val="both"/>
    </w:pPr>
  </w:style>
  <w:style w:type="paragraph" w:styleId="TOC2">
    <w:name w:val="toc 2"/>
    <w:basedOn w:val="Normal"/>
    <w:next w:val="Normal"/>
    <w:uiPriority w:val="39"/>
    <w:unhideWhenUsed/>
    <w:qFormat/>
    <w:pPr>
      <w:spacing w:after="100"/>
      <w:ind w:left="200"/>
    </w:pPr>
  </w:style>
  <w:style w:type="table" w:styleId="LightGrid-Accent1">
    <w:name w:val="Light Grid Accent 1"/>
    <w:basedOn w:val="TableNormal"/>
    <w:uiPriority w:val="62"/>
    <w:qFormat/>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character" w:customStyle="1" w:styleId="Heading1Char">
    <w:name w:val="Heading 1 Char"/>
    <w:uiPriority w:val="9"/>
    <w:qFormat/>
    <w:rPr>
      <w:rFonts w:ascii="Cambria" w:eastAsia="SimSun" w:hAnsi="Cambria" w:cs="Times New Roman"/>
      <w:b/>
      <w:bCs/>
      <w:color w:val="365F91"/>
      <w:sz w:val="28"/>
      <w:szCs w:val="28"/>
      <w:lang w:val="en-GB" w:eastAsia="en-US"/>
    </w:rPr>
  </w:style>
  <w:style w:type="character" w:customStyle="1" w:styleId="Heading1Char1">
    <w:name w:val="Heading 1 Char1"/>
    <w:link w:val="Heading1"/>
    <w:qFormat/>
    <w:rPr>
      <w:rFonts w:ascii="Arial" w:eastAsia="Times New Roman" w:hAnsi="Arial"/>
      <w:sz w:val="36"/>
      <w:lang w:val="en-GB"/>
    </w:rPr>
  </w:style>
  <w:style w:type="character" w:customStyle="1" w:styleId="BalloonTextChar">
    <w:name w:val="Balloon Text Char"/>
    <w:link w:val="BalloonText"/>
    <w:uiPriority w:val="99"/>
    <w:semiHidden/>
    <w:qFormat/>
    <w:rPr>
      <w:rFonts w:ascii="Tahoma" w:eastAsia="Times New Roman" w:hAnsi="Tahoma" w:cs="Tahoma"/>
      <w:sz w:val="16"/>
      <w:szCs w:val="16"/>
      <w:lang w:val="en-GB" w:eastAsia="en-US"/>
    </w:rPr>
  </w:style>
  <w:style w:type="character" w:customStyle="1" w:styleId="FooterChar">
    <w:name w:val="Footer Char"/>
    <w:link w:val="Footer"/>
    <w:qFormat/>
    <w:rPr>
      <w:rFonts w:ascii="Arial" w:eastAsia="Times New Roman" w:hAnsi="Arial" w:cs="Times New Roman"/>
      <w:b/>
      <w:i/>
      <w:sz w:val="18"/>
      <w:szCs w:val="20"/>
      <w:lang w:eastAsia="en-US"/>
    </w:rPr>
  </w:style>
  <w:style w:type="character" w:customStyle="1" w:styleId="HeaderChar">
    <w:name w:val="Header Char"/>
    <w:link w:val="Header"/>
    <w:qFormat/>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pPr>
  </w:style>
  <w:style w:type="paragraph" w:customStyle="1" w:styleId="NO">
    <w:name w:val="NO"/>
    <w:basedOn w:val="Normal"/>
    <w:link w:val="NOChar"/>
    <w:qFormat/>
    <w:pPr>
      <w:keepLines/>
      <w:overflowPunct/>
      <w:autoSpaceDE/>
      <w:autoSpaceDN/>
      <w:adjustRightInd/>
      <w:ind w:left="1135" w:hanging="851"/>
      <w:textAlignment w:val="auto"/>
    </w:pPr>
  </w:style>
  <w:style w:type="character" w:customStyle="1" w:styleId="Heading2Char">
    <w:name w:val="Heading 2 Char"/>
    <w:link w:val="Heading2"/>
    <w:uiPriority w:val="9"/>
    <w:qFormat/>
    <w:rPr>
      <w:rFonts w:ascii="Calibri Light" w:eastAsia="Times New Roman" w:hAnsi="Calibri Light"/>
      <w:b/>
      <w:bCs/>
      <w:iCs/>
      <w:sz w:val="28"/>
      <w:szCs w:val="28"/>
      <w:lang w:val="en-GB"/>
    </w:rPr>
  </w:style>
  <w:style w:type="table" w:customStyle="1" w:styleId="GridTable4-Accent11">
    <w:name w:val="Grid Table 4 - Accent 11"/>
    <w:basedOn w:val="TableNormal"/>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odyTextChar">
    <w:name w:val="Body Text Char"/>
    <w:link w:val="BodyText"/>
    <w:qFormat/>
    <w:rPr>
      <w:rFonts w:eastAsia="MS Mincho"/>
    </w:rPr>
  </w:style>
  <w:style w:type="character" w:customStyle="1" w:styleId="BodyTextChar1">
    <w:name w:val="Body Text Char1"/>
    <w:uiPriority w:val="99"/>
    <w:semiHidden/>
    <w:qFormat/>
    <w:rPr>
      <w:rFonts w:ascii="Times New Roman" w:eastAsia="Times New Roman" w:hAnsi="Times New Roman"/>
      <w:lang w:val="en-GB"/>
    </w:rPr>
  </w:style>
  <w:style w:type="character" w:customStyle="1" w:styleId="CommentTextChar">
    <w:name w:val="Comment Text Char"/>
    <w:link w:val="CommentText"/>
    <w:uiPriority w:val="99"/>
    <w:qFormat/>
    <w:rPr>
      <w:rFonts w:ascii="Times New Roman" w:eastAsia="Times New Roman" w:hAnsi="Times New Roman"/>
      <w:lang w:val="en-GB"/>
    </w:rPr>
  </w:style>
  <w:style w:type="character" w:customStyle="1" w:styleId="CommentSubjectChar">
    <w:name w:val="Comment Subject Char"/>
    <w:link w:val="CommentSubject"/>
    <w:uiPriority w:val="99"/>
    <w:semiHidden/>
    <w:qFormat/>
    <w:rPr>
      <w:rFonts w:ascii="Times New Roman" w:eastAsia="Times New Roman" w:hAnsi="Times New Roman"/>
      <w:b/>
      <w:bCs/>
      <w:lang w:val="en-GB"/>
    </w:rPr>
  </w:style>
  <w:style w:type="character" w:customStyle="1" w:styleId="Heading3Char">
    <w:name w:val="Heading 3 Char"/>
    <w:link w:val="Heading3"/>
    <w:uiPriority w:val="9"/>
    <w:qFormat/>
    <w:rPr>
      <w:rFonts w:ascii="Calibri Light" w:eastAsia="Times New Roman" w:hAnsi="Calibri Light"/>
      <w:b/>
      <w:bCs/>
      <w:sz w:val="26"/>
      <w:szCs w:val="26"/>
      <w:lang w:val="en-GB"/>
    </w:rPr>
  </w:style>
  <w:style w:type="character" w:customStyle="1" w:styleId="NOChar">
    <w:name w:val="NO Char"/>
    <w:link w:val="NO"/>
    <w:qFormat/>
    <w:rPr>
      <w:rFonts w:ascii="Times New Roman" w:eastAsia="Times New Roman" w:hAnsi="Times New Roman"/>
      <w:lang w:val="en-GB"/>
    </w:rPr>
  </w:style>
  <w:style w:type="paragraph" w:customStyle="1" w:styleId="B1">
    <w:name w:val="B1"/>
    <w:basedOn w:val="List"/>
    <w:link w:val="B1Char1"/>
    <w:qFormat/>
    <w:pPr>
      <w:overflowPunct/>
      <w:autoSpaceDE/>
      <w:autoSpaceDN/>
      <w:adjustRightInd/>
      <w:ind w:left="568" w:hanging="284"/>
      <w:contextualSpacing w:val="0"/>
      <w:textAlignment w:val="auto"/>
    </w:pPr>
  </w:style>
  <w:style w:type="character" w:customStyle="1" w:styleId="B1Char1">
    <w:name w:val="B1 Char1"/>
    <w:link w:val="B1"/>
    <w:qFormat/>
    <w:rPr>
      <w:rFonts w:ascii="Times New Roman" w:eastAsia="Times New Roman" w:hAnsi="Times New Roman"/>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locked/>
    <w:rPr>
      <w:rFonts w:ascii="Arial" w:eastAsia="MS Mincho" w:hAnsi="Arial"/>
      <w:b/>
      <w:lang w:val="en-GB"/>
    </w:rPr>
  </w:style>
  <w:style w:type="character" w:customStyle="1" w:styleId="TFChar">
    <w:name w:val="TF Char"/>
    <w:link w:val="TF"/>
    <w:qFormat/>
    <w:locked/>
    <w:rPr>
      <w:rFonts w:ascii="Arial" w:eastAsia="MS Mincho" w:hAnsi="Arial"/>
      <w:b/>
      <w:lang w:val="en-GB"/>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qFormat/>
    <w:rPr>
      <w:color w:val="808080"/>
    </w:rPr>
  </w:style>
  <w:style w:type="paragraph" w:styleId="NoSpacing">
    <w:name w:val="No Spacing"/>
    <w:uiPriority w:val="1"/>
    <w:qFormat/>
    <w:pPr>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B-Body">
    <w:name w:val="B-Body"/>
    <w:link w:val="B-BodyChar"/>
    <w:uiPriority w:val="30"/>
    <w:qFormat/>
    <w:pPr>
      <w:tabs>
        <w:tab w:val="left" w:pos="2160"/>
      </w:tabs>
      <w:spacing w:before="120" w:after="40"/>
      <w:ind w:left="720"/>
    </w:pPr>
    <w:rPr>
      <w:rFonts w:ascii="Times New Roman" w:hAnsi="Times New Roman"/>
      <w:sz w:val="22"/>
      <w:lang w:eastAsia="en-US"/>
    </w:rPr>
  </w:style>
  <w:style w:type="character" w:customStyle="1" w:styleId="B-BodyChar">
    <w:name w:val="B-Body Char"/>
    <w:basedOn w:val="DefaultParagraphFont"/>
    <w:link w:val="B-Body"/>
    <w:uiPriority w:val="30"/>
    <w:qFormat/>
    <w:rPr>
      <w:rFonts w:ascii="Times New Roman" w:hAnsi="Times New Roman"/>
      <w:sz w:val="22"/>
    </w:rPr>
  </w:style>
  <w:style w:type="character" w:customStyle="1" w:styleId="FooterBold">
    <w:name w:val="FooterBold"/>
    <w:uiPriority w:val="1"/>
    <w:qFormat/>
    <w:rPr>
      <w:b/>
    </w:rPr>
  </w:style>
  <w:style w:type="paragraph" w:customStyle="1" w:styleId="U-Bullet">
    <w:name w:val="U-Bullet"/>
    <w:basedOn w:val="B-Body"/>
    <w:qFormat/>
    <w:pPr>
      <w:numPr>
        <w:numId w:val="2"/>
      </w:numPr>
      <w:tabs>
        <w:tab w:val="clear" w:pos="2160"/>
      </w:tabs>
    </w:p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zFooter">
    <w:name w:val="zFooter"/>
    <w:link w:val="zFooterChar"/>
    <w:uiPriority w:val="2"/>
    <w:qFormat/>
    <w:pPr>
      <w:widowControl w:val="0"/>
      <w:pBdr>
        <w:top w:val="single" w:sz="4" w:space="1" w:color="auto"/>
      </w:pBdr>
      <w:tabs>
        <w:tab w:val="center" w:pos="4680"/>
        <w:tab w:val="right" w:pos="10080"/>
      </w:tabs>
      <w:spacing w:line="240" w:lineRule="atLeast"/>
      <w:ind w:left="-720" w:right="-720"/>
      <w:jc w:val="center"/>
    </w:pPr>
    <w:rPr>
      <w:rFonts w:ascii="Arial" w:hAnsi="Arial" w:cs="Arial"/>
      <w:sz w:val="18"/>
      <w:szCs w:val="16"/>
      <w:lang w:eastAsia="ja-JP"/>
    </w:rPr>
  </w:style>
  <w:style w:type="character" w:customStyle="1" w:styleId="zFooterChar">
    <w:name w:val="zFooter Char"/>
    <w:basedOn w:val="DefaultParagraphFont"/>
    <w:link w:val="zFooter"/>
    <w:uiPriority w:val="2"/>
    <w:qFormat/>
    <w:rPr>
      <w:rFonts w:ascii="Arial" w:hAnsi="Arial" w:cs="Arial"/>
      <w:sz w:val="18"/>
      <w:szCs w:val="16"/>
      <w:lang w:eastAsia="ja-JP"/>
    </w:rPr>
  </w:style>
  <w:style w:type="paragraph" w:customStyle="1" w:styleId="Hx-HeadingNoNum">
    <w:name w:val="Hx-Heading No Num"/>
    <w:next w:val="B-Body"/>
    <w:link w:val="Hx-HeadingNoNumChar"/>
    <w:uiPriority w:val="99"/>
    <w:qFormat/>
    <w:pPr>
      <w:keepNext/>
      <w:tabs>
        <w:tab w:val="left" w:pos="720"/>
      </w:tabs>
      <w:spacing w:before="240" w:after="60" w:line="280" w:lineRule="atLeast"/>
      <w:ind w:left="720"/>
    </w:pPr>
    <w:rPr>
      <w:rFonts w:ascii="Arial" w:eastAsia="Times New Roman" w:hAnsi="Arial" w:cs="Arial"/>
      <w:b/>
      <w:sz w:val="24"/>
      <w:lang w:eastAsia="en-US"/>
    </w:rPr>
  </w:style>
  <w:style w:type="character" w:customStyle="1" w:styleId="Hx-HeadingNoNumChar">
    <w:name w:val="Hx-Heading No Num Char"/>
    <w:basedOn w:val="DefaultParagraphFont"/>
    <w:link w:val="Hx-HeadingNoNum"/>
    <w:uiPriority w:val="99"/>
    <w:qFormat/>
    <w:rPr>
      <w:rFonts w:ascii="Arial" w:eastAsia="Times New Roman" w:hAnsi="Arial" w:cs="Arial"/>
      <w:b/>
      <w:sz w:val="24"/>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4E79" w:themeColor="accent1" w:themeShade="80"/>
      <w:lang w:val="en-GB"/>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4E79" w:themeColor="accent1" w:themeShade="80"/>
      <w:lang w:val="en-GB"/>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GB"/>
    </w:rPr>
  </w:style>
  <w:style w:type="paragraph" w:customStyle="1" w:styleId="Observation">
    <w:name w:val="Observation"/>
    <w:basedOn w:val="ListParagraph"/>
    <w:next w:val="Normal"/>
    <w:link w:val="ObservationChar"/>
    <w:qFormat/>
    <w:pPr>
      <w:numPr>
        <w:numId w:val="3"/>
      </w:numPr>
      <w:spacing w:before="240" w:after="240" w:line="360" w:lineRule="auto"/>
      <w:jc w:val="both"/>
    </w:pPr>
    <w:rPr>
      <w:b/>
    </w:rPr>
  </w:style>
  <w:style w:type="paragraph" w:customStyle="1" w:styleId="Proposal">
    <w:name w:val="Proposal"/>
    <w:basedOn w:val="ListParagraph"/>
    <w:link w:val="ProposalChar"/>
    <w:qFormat/>
    <w:pPr>
      <w:numPr>
        <w:numId w:val="4"/>
      </w:numPr>
      <w:spacing w:before="240" w:after="240" w:line="360" w:lineRule="auto"/>
      <w:ind w:left="360"/>
      <w:jc w:val="both"/>
    </w:pPr>
    <w:rPr>
      <w:b/>
    </w:rPr>
  </w:style>
  <w:style w:type="character" w:customStyle="1" w:styleId="ObservationChar">
    <w:name w:val="Observation Char"/>
    <w:basedOn w:val="B-BodyChar"/>
    <w:link w:val="Observation"/>
    <w:qFormat/>
    <w:rPr>
      <w:rFonts w:ascii="Times New Roman" w:eastAsia="Times New Roman" w:hAnsi="Times New Roman"/>
      <w:b/>
      <w:sz w:val="22"/>
      <w:lang w:val="en-GB"/>
    </w:rPr>
  </w:style>
  <w:style w:type="character" w:customStyle="1" w:styleId="ListParagraphChar">
    <w:name w:val="List Paragraph Char"/>
    <w:basedOn w:val="DefaultParagraphFont"/>
    <w:link w:val="ListParagraph"/>
    <w:uiPriority w:val="34"/>
    <w:qFormat/>
    <w:rPr>
      <w:rFonts w:ascii="Times New Roman" w:eastAsia="Times New Roman" w:hAnsi="Times New Roman"/>
      <w:lang w:val="en-GB"/>
    </w:rPr>
  </w:style>
  <w:style w:type="character" w:customStyle="1" w:styleId="ProposalChar">
    <w:name w:val="Proposal Char"/>
    <w:basedOn w:val="ListParagraphChar"/>
    <w:link w:val="Proposal"/>
    <w:qFormat/>
    <w:rPr>
      <w:rFonts w:ascii="Times New Roman" w:eastAsia="Times New Roman" w:hAnsi="Times New Roman"/>
      <w:b/>
      <w:lang w:val="en-GB"/>
    </w:rPr>
  </w:style>
  <w:style w:type="character" w:customStyle="1" w:styleId="B1Zchn">
    <w:name w:val="B1 Zchn"/>
    <w:basedOn w:val="DefaultParagraphFont"/>
    <w:qFormat/>
    <w:rPr>
      <w:rFonts w:eastAsia="Times New Roman"/>
    </w:rPr>
  </w:style>
  <w:style w:type="paragraph" w:customStyle="1" w:styleId="B2">
    <w:name w:val="B2"/>
    <w:basedOn w:val="List2"/>
    <w:link w:val="B2Car"/>
    <w:qFormat/>
    <w:pPr>
      <w:ind w:left="851" w:hanging="284"/>
      <w:contextualSpacing w:val="0"/>
    </w:pPr>
  </w:style>
  <w:style w:type="character" w:customStyle="1" w:styleId="B2Car">
    <w:name w:val="B2 Car"/>
    <w:link w:val="B2"/>
    <w:qFormat/>
    <w:rPr>
      <w:rFonts w:ascii="Times New Roman" w:eastAsia="Times New Roman" w:hAnsi="Times New Roman"/>
    </w:rPr>
  </w:style>
  <w:style w:type="paragraph" w:customStyle="1" w:styleId="TAH">
    <w:name w:val="TAH"/>
    <w:basedOn w:val="TAC"/>
    <w:link w:val="TAHCar"/>
    <w:qFormat/>
    <w:rPr>
      <w:b/>
    </w:rPr>
  </w:style>
  <w:style w:type="paragraph" w:customStyle="1" w:styleId="TAC">
    <w:name w:val="TAC"/>
    <w:basedOn w:val="Normal"/>
    <w:link w:val="TACChar"/>
    <w:qFormat/>
    <w:pPr>
      <w:keepNext/>
      <w:keepLines/>
      <w:spacing w:after="0"/>
      <w:jc w:val="center"/>
    </w:pPr>
    <w:rPr>
      <w:rFonts w:ascii="Arial" w:hAnsi="Arial"/>
      <w:sz w:val="18"/>
      <w:lang w:eastAsia="en-GB"/>
    </w:rPr>
  </w:style>
  <w:style w:type="character" w:customStyle="1" w:styleId="TACChar">
    <w:name w:val="TAC Char"/>
    <w:link w:val="TAC"/>
    <w:qFormat/>
    <w:rPr>
      <w:rFonts w:ascii="Arial" w:eastAsia="Times New Roman" w:hAnsi="Arial"/>
      <w:sz w:val="18"/>
      <w:lang w:val="en-GB" w:eastAsia="en-GB"/>
    </w:rPr>
  </w:style>
  <w:style w:type="paragraph" w:customStyle="1" w:styleId="1">
    <w:name w:val="変更箇所1"/>
    <w:hidden/>
    <w:uiPriority w:val="99"/>
    <w:semiHidden/>
    <w:qFormat/>
    <w:rPr>
      <w:rFonts w:ascii="Times New Roman" w:eastAsia="Times New Roman" w:hAnsi="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cs="Arial"/>
      <w:szCs w:val="24"/>
      <w:lang w:eastAsia="en-GB"/>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DocumentMapChar">
    <w:name w:val="Document Map Char"/>
    <w:basedOn w:val="DefaultParagraphFont"/>
    <w:link w:val="DocumentMap"/>
    <w:uiPriority w:val="99"/>
    <w:semiHidden/>
    <w:qFormat/>
    <w:rPr>
      <w:rFonts w:ascii="SimSun" w:hAnsi="Times New Roman"/>
      <w:sz w:val="18"/>
      <w:szCs w:val="18"/>
      <w:lang w:val="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r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en-GB" w:eastAsia="en-GB"/>
    </w:rPr>
  </w:style>
  <w:style w:type="paragraph" w:customStyle="1" w:styleId="B6">
    <w:name w:val="B6"/>
    <w:basedOn w:val="Normal"/>
    <w:link w:val="B6Char"/>
    <w:qFormat/>
    <w:pPr>
      <w:ind w:left="1985" w:hanging="284"/>
    </w:pPr>
    <w:rPr>
      <w:rFonts w:eastAsia="Geneva"/>
      <w:lang w:eastAsia="ja-JP"/>
    </w:rPr>
  </w:style>
  <w:style w:type="character" w:customStyle="1" w:styleId="B6Char">
    <w:name w:val="B6 Char"/>
    <w:link w:val="B6"/>
    <w:qFormat/>
    <w:rPr>
      <w:rFonts w:ascii="Times New Roman" w:eastAsia="Geneva" w:hAnsi="Times New Roman"/>
      <w:lang w:val="en-GB" w:eastAsia="ja-JP"/>
    </w:rPr>
  </w:style>
  <w:style w:type="paragraph" w:customStyle="1" w:styleId="EditorsNote">
    <w:name w:val="Editor's Note"/>
    <w:basedOn w:val="NO"/>
    <w:link w:val="EditorsNoteChar"/>
    <w:qFormat/>
    <w:rPr>
      <w:rFonts w:eastAsia="SimSun"/>
      <w:color w:val="FF0000"/>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B2Char">
    <w:name w:val="B2 Char"/>
    <w:qFormat/>
    <w:locked/>
    <w:rPr>
      <w:rFonts w:ascii="Times New Roman" w:eastAsia="Times New Roman" w:hAnsi="Times New Roman"/>
      <w:lang w:val="zh-CN" w:eastAsia="zh-CN"/>
    </w:rPr>
  </w:style>
  <w:style w:type="character" w:customStyle="1" w:styleId="B3Char2">
    <w:name w:val="B3 Char2"/>
    <w:link w:val="B3"/>
    <w:qFormat/>
    <w:locked/>
    <w:rPr>
      <w:rFonts w:ascii="Times New Roman" w:eastAsia="Times New Roman" w:hAnsi="Times New Roman"/>
      <w:lang w:val="zh-CN" w:eastAsia="zh-CN"/>
    </w:rPr>
  </w:style>
  <w:style w:type="paragraph" w:customStyle="1" w:styleId="B3">
    <w:name w:val="B3"/>
    <w:basedOn w:val="List3"/>
    <w:link w:val="B3Char2"/>
    <w:qFormat/>
    <w:pPr>
      <w:ind w:left="1135" w:hanging="284"/>
      <w:contextualSpacing w:val="0"/>
      <w:textAlignment w:val="auto"/>
    </w:pPr>
    <w:rPr>
      <w:lang w:val="zh-CN" w:eastAsia="zh-CN"/>
    </w:rPr>
  </w:style>
  <w:style w:type="paragraph" w:customStyle="1" w:styleId="Agreement">
    <w:name w:val="Agreement"/>
    <w:basedOn w:val="Normal"/>
    <w:next w:val="Doc-text2"/>
    <w:uiPriority w:val="99"/>
    <w:qFormat/>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qFormat/>
    <w:locked/>
    <w:rPr>
      <w:rFonts w:eastAsiaTheme="minorHAnsi" w:cs="Calibri"/>
      <w:b/>
      <w:bCs/>
      <w:sz w:val="22"/>
      <w:szCs w:val="22"/>
      <w:lang w:eastAsia="sv-SE"/>
    </w:rPr>
  </w:style>
  <w:style w:type="paragraph" w:customStyle="1" w:styleId="PropObs">
    <w:name w:val="PropObs"/>
    <w:basedOn w:val="Normal"/>
    <w:link w:val="PropObsChar"/>
    <w:qFormat/>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qFormat/>
    <w:pPr>
      <w:keepNext/>
      <w:keepLines/>
      <w:overflowPunct/>
      <w:autoSpaceDE/>
      <w:autoSpaceDN/>
      <w:adjustRightInd/>
      <w:spacing w:after="0"/>
      <w:ind w:left="851" w:hanging="851"/>
      <w:textAlignment w:val="auto"/>
    </w:pPr>
    <w:rPr>
      <w:rFonts w:ascii="Arial" w:eastAsia="Malgun Gothic" w:hAnsi="Arial"/>
      <w:sz w:val="18"/>
      <w:lang w:val="zh-CN"/>
    </w:rPr>
  </w:style>
  <w:style w:type="character" w:customStyle="1" w:styleId="B1Char">
    <w:name w:val="B1 Char"/>
    <w:qFormat/>
    <w:locked/>
  </w:style>
  <w:style w:type="character" w:customStyle="1" w:styleId="10">
    <w:name w:val="未解決のメンション1"/>
    <w:basedOn w:val="DefaultParagraphFont"/>
    <w:uiPriority w:val="99"/>
    <w:semiHidden/>
    <w:unhideWhenUsed/>
    <w:qFormat/>
    <w:rPr>
      <w:color w:val="605E5C"/>
      <w:shd w:val="clear" w:color="auto" w:fill="E1DFDD"/>
    </w:rPr>
  </w:style>
  <w:style w:type="paragraph" w:customStyle="1" w:styleId="B4">
    <w:name w:val="B4"/>
    <w:basedOn w:val="List4"/>
    <w:link w:val="B4Char"/>
    <w:qFormat/>
    <w:pPr>
      <w:ind w:left="1418" w:hanging="284"/>
      <w:contextualSpacing w:val="0"/>
    </w:pPr>
    <w:rPr>
      <w:lang w:eastAsia="ja-JP"/>
    </w:rPr>
  </w:style>
  <w:style w:type="character" w:customStyle="1" w:styleId="B4Char">
    <w:name w:val="B4 Char"/>
    <w:link w:val="B4"/>
    <w:qFormat/>
    <w:rPr>
      <w:rFonts w:ascii="Times New Roman" w:eastAsia="Times New Roman" w:hAnsi="Times New Roman"/>
      <w:lang w:val="en-GB" w:eastAsia="ja-JP"/>
    </w:rPr>
  </w:style>
  <w:style w:type="paragraph" w:customStyle="1" w:styleId="B5">
    <w:name w:val="B5"/>
    <w:basedOn w:val="List5"/>
    <w:link w:val="B5Char"/>
    <w:qFormat/>
    <w:pPr>
      <w:ind w:left="1702" w:hanging="284"/>
      <w:contextualSpacing w:val="0"/>
    </w:pPr>
    <w:rPr>
      <w:lang w:eastAsia="ja-JP"/>
    </w:rPr>
  </w:style>
  <w:style w:type="character" w:customStyle="1" w:styleId="B5Char">
    <w:name w:val="B5 Char"/>
    <w:link w:val="B5"/>
    <w:qFormat/>
    <w:rPr>
      <w:rFonts w:ascii="Times New Roman" w:eastAsia="Times New Roman" w:hAnsi="Times New Roman"/>
      <w:lang w:val="en-GB" w:eastAsia="ja-JP"/>
    </w:rPr>
  </w:style>
  <w:style w:type="character" w:customStyle="1" w:styleId="B3Char">
    <w:name w:val="B3 Char"/>
    <w:qFormat/>
  </w:style>
  <w:style w:type="character" w:customStyle="1" w:styleId="XMLElementChar">
    <w:name w:val="XML Element Char"/>
    <w:basedOn w:val="DefaultParagraphFont"/>
    <w:link w:val="XMLElement"/>
    <w:qFormat/>
    <w:locked/>
    <w:rPr>
      <w:rFonts w:ascii="Courier New" w:hAnsi="Courier New" w:cs="Arial"/>
      <w:b/>
      <w:w w:val="90"/>
      <w:sz w:val="19"/>
      <w:szCs w:val="18"/>
    </w:rPr>
  </w:style>
  <w:style w:type="paragraph" w:customStyle="1" w:styleId="XMLElement">
    <w:name w:val="XML Element"/>
    <w:basedOn w:val="Normal"/>
    <w:link w:val="XMLElementChar"/>
    <w:qFormat/>
    <w:pPr>
      <w:spacing w:after="0"/>
      <w:textAlignment w:val="auto"/>
    </w:pPr>
    <w:rPr>
      <w:rFonts w:ascii="Courier New" w:eastAsia="SimSun" w:hAnsi="Courier New" w:cs="Arial"/>
      <w:b/>
      <w:w w:val="90"/>
      <w:sz w:val="19"/>
      <w:szCs w:val="18"/>
      <w:lang w:val="en-US"/>
    </w:rPr>
  </w:style>
  <w:style w:type="paragraph" w:customStyle="1" w:styleId="EmailDiscussion2">
    <w:name w:val="EmailDiscussion2"/>
    <w:basedOn w:val="Normal"/>
    <w:uiPriority w:val="99"/>
    <w:qFormat/>
    <w:pPr>
      <w:overflowPunct/>
      <w:autoSpaceDE/>
      <w:autoSpaceDN/>
      <w:adjustRightInd/>
      <w:spacing w:after="0"/>
      <w:ind w:left="1622" w:hanging="363"/>
      <w:textAlignment w:val="auto"/>
    </w:pPr>
    <w:rPr>
      <w:rFonts w:ascii="Arial" w:eastAsiaTheme="minorHAnsi" w:hAnsi="Arial" w:cs="Arial"/>
      <w:lang w:val="en-US"/>
    </w:rPr>
  </w:style>
  <w:style w:type="character" w:customStyle="1" w:styleId="EmailDiscussionChar">
    <w:name w:val="EmailDiscussion Char"/>
    <w:basedOn w:val="DefaultParagraphFont"/>
    <w:link w:val="EmailDiscussion"/>
    <w:qFormat/>
    <w:locked/>
    <w:rPr>
      <w:rFonts w:ascii="Arial" w:eastAsiaTheme="minorHAnsi" w:hAnsi="Arial" w:cs="Arial"/>
      <w:b/>
      <w:bCs/>
    </w:rPr>
  </w:style>
  <w:style w:type="paragraph" w:customStyle="1" w:styleId="EmailDiscussion">
    <w:name w:val="EmailDiscussion"/>
    <w:basedOn w:val="Normal"/>
    <w:link w:val="EmailDiscussionChar"/>
    <w:qFormat/>
    <w:pPr>
      <w:numPr>
        <w:numId w:val="7"/>
      </w:numPr>
      <w:overflowPunct/>
      <w:autoSpaceDE/>
      <w:autoSpaceDN/>
      <w:adjustRightInd/>
      <w:spacing w:before="40" w:after="0"/>
      <w:textAlignment w:val="auto"/>
    </w:pPr>
    <w:rPr>
      <w:rFonts w:ascii="Arial" w:eastAsiaTheme="minorHAnsi" w:hAnsi="Arial" w:cs="Arial"/>
      <w:b/>
      <w:bCs/>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1">
    <w:name w:val="수정1"/>
    <w:hidden/>
    <w:uiPriority w:val="99"/>
    <w:semiHidden/>
    <w:qFormat/>
    <w:rPr>
      <w:rFonts w:ascii="Times New Roman" w:eastAsia="Times New Roman" w:hAnsi="Times New Roman"/>
      <w:lang w:val="en-GB" w:eastAsia="en-US"/>
    </w:rPr>
  </w:style>
  <w:style w:type="paragraph" w:styleId="Revision">
    <w:name w:val="Revision"/>
    <w:hidden/>
    <w:uiPriority w:val="99"/>
    <w:unhideWhenUsed/>
    <w:rsid w:val="00BF142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2C9C36-2DE5-4642-81AF-0BF3326EBC98}">
  <ds:schemaRefs>
    <ds:schemaRef ds:uri="http://schemas.openxmlformats.org/officeDocument/2006/bibliography"/>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1617</Words>
  <Characters>9218</Characters>
  <Application>Microsoft Office Word</Application>
  <DocSecurity>0</DocSecurity>
  <Lines>76</Lines>
  <Paragraphs>21</Paragraphs>
  <ScaleCrop>false</ScaleCrop>
  <Company>Qualcomm Incorporated</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creator>Qualcomm User</dc:creator>
  <cp:keywords>CTPClassification=CTP_PUBLIC:VisualMarkings=</cp:keywords>
  <cp:lastModifiedBy>Qualcomm v12 (Umesh)</cp:lastModifiedBy>
  <cp:revision>5</cp:revision>
  <cp:lastPrinted>2017-09-12T10:53:00Z</cp:lastPrinted>
  <dcterms:created xsi:type="dcterms:W3CDTF">2023-08-25T03:49:00Z</dcterms:created>
  <dcterms:modified xsi:type="dcterms:W3CDTF">2023-08-25T06:13:00Z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EriCOLLCategory">
    <vt:lpwstr>1;#Research|7f1f7aab-c784-40ec-8666-825d2ac7abef</vt:lpwstr>
  </property>
  <property fmtid="{D5CDD505-2E9C-101B-9397-08002B2CF9AE}" pid="8" name="TaxKeyword">
    <vt:lpwstr/>
  </property>
  <property fmtid="{D5CDD505-2E9C-101B-9397-08002B2CF9AE}" pid="9" name="EriCOLLOrganizationUnit">
    <vt:lpwstr>2;#GFTE ER Radio Access Technologies|692a7af5-c1f7-4d68-b1ab-a7920dfecb78</vt:lpwstr>
  </property>
  <property fmtid="{D5CDD505-2E9C-101B-9397-08002B2CF9AE}" pid="10" name="EriCOLLProjects">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TitusGUID">
    <vt:lpwstr>ade71c6d-d35b-47eb-9d41-0b4598338b5d</vt:lpwstr>
  </property>
  <property fmtid="{D5CDD505-2E9C-101B-9397-08002B2CF9AE}" pid="17" name="CTP_TimeStamp">
    <vt:lpwstr>2017-09-22 02:18:37Z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CTP_PUBLIC</vt:lpwstr>
  </property>
  <property fmtid="{D5CDD505-2E9C-101B-9397-08002B2CF9AE}" pid="22" name="KSOProductBuildVer">
    <vt:lpwstr>1033-11.2.0.11537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1692600697</vt:lpwstr>
  </property>
  <property fmtid="{D5CDD505-2E9C-101B-9397-08002B2CF9AE}" pid="27" name="CWM7dc6f380428811ee80001d4800001d48">
    <vt:lpwstr>CWMWd4HKVY9YvGt9242RiVy3QsLJtfIIgjUwboYwGvGC9GkRNNe4C+EUVyLW9WoigQo0frFvAiRfy3GCKZcCd3Nvw==</vt:lpwstr>
  </property>
  <property fmtid="{D5CDD505-2E9C-101B-9397-08002B2CF9AE}" pid="28" name="CWM6ed07ad0428e11ee80001d4800001d48">
    <vt:lpwstr>CWMJ7sC5bWihIKG6Z1+VuboICjakdV/L09IfLd1HA+ltdxhxfDYes97KqL7CaAeRVacpcCvvKbxBHTWxuGvYtE7kw==</vt:lpwstr>
  </property>
  <property fmtid="{D5CDD505-2E9C-101B-9397-08002B2CF9AE}" pid="29" name="ICV">
    <vt:lpwstr>1891382D1FAA4D1E976997393188E811</vt:lpwstr>
  </property>
</Properties>
</file>