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AEE" w:rsidRDefault="00913521">
      <w:pPr>
        <w:pStyle w:val="af3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</w:t>
      </w:r>
      <w:r>
        <w:rPr>
          <w:rFonts w:eastAsia="宋体" w:hint="eastAsia"/>
          <w:b/>
          <w:szCs w:val="22"/>
          <w:lang w:val="en-US" w:eastAsia="zh-CN" w:bidi="ar"/>
        </w:rPr>
        <w:t>3</w:t>
      </w:r>
      <w:r>
        <w:rPr>
          <w:rFonts w:eastAsia="宋体"/>
          <w:b/>
          <w:szCs w:val="22"/>
          <w:lang w:val="en-US" w:eastAsia="zh-CN" w:bidi="ar"/>
        </w:rPr>
        <w:tab/>
        <w:t>R2-23</w:t>
      </w:r>
      <w:r>
        <w:rPr>
          <w:rFonts w:eastAsia="宋体" w:hint="eastAsia"/>
          <w:b/>
          <w:szCs w:val="22"/>
          <w:lang w:val="en-US" w:eastAsia="zh-CN" w:bidi="ar"/>
        </w:rPr>
        <w:t>08909</w:t>
      </w:r>
    </w:p>
    <w:p w:rsidR="00BB4AEE" w:rsidRDefault="00913521">
      <w:pPr>
        <w:pStyle w:val="af3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 w:hint="eastAsia"/>
          <w:b/>
          <w:szCs w:val="22"/>
          <w:lang w:val="en-US" w:eastAsia="zh-CN" w:bidi="ar"/>
        </w:rPr>
        <w:t>Toulouse 21th -25th Aug</w:t>
      </w:r>
      <w:r>
        <w:rPr>
          <w:rFonts w:eastAsia="宋体"/>
          <w:b/>
          <w:szCs w:val="22"/>
          <w:lang w:val="en-US" w:eastAsia="zh-CN" w:bidi="ar"/>
        </w:rPr>
        <w:t>, 2023</w:t>
      </w:r>
    </w:p>
    <w:p w:rsidR="00BB4AEE" w:rsidRDefault="00BB4AEE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b/>
          <w:bCs/>
          <w:lang w:val="en-US"/>
        </w:rPr>
      </w:pPr>
    </w:p>
    <w:p w:rsidR="00BB4AEE" w:rsidRDefault="00913521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BB4AEE" w:rsidRDefault="00913521">
      <w:pPr>
        <w:jc w:val="left"/>
        <w:outlineLvl w:val="0"/>
        <w:rPr>
          <w:rFonts w:ascii="Arial" w:hAnsi="Arial"/>
          <w:color w:val="000000"/>
          <w:sz w:val="16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Introduction of FR2 FBG2 CA BW classes</w:t>
      </w:r>
    </w:p>
    <w:p w:rsidR="00BB4AEE" w:rsidRDefault="00913521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>6.1.3.2</w:t>
      </w:r>
    </w:p>
    <w:p w:rsidR="00BB4AEE" w:rsidRDefault="00913521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outlineLvl w:val="0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BB4AEE" w:rsidRDefault="00913521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n</w:t>
      </w:r>
    </w:p>
    <w:p w:rsidR="00BB4AEE" w:rsidRDefault="00913521">
      <w:r>
        <w:rPr>
          <w:rFonts w:hint="eastAsia"/>
        </w:rPr>
        <w:t xml:space="preserve">In the previous Ran2 meetings, there </w:t>
      </w:r>
      <w:r w:rsidR="00687649">
        <w:t>was</w:t>
      </w:r>
      <w:r>
        <w:rPr>
          <w:rFonts w:hint="eastAsia"/>
        </w:rPr>
        <w:t xml:space="preserve"> a hot discussion on the FR2 FBG2 CA BW classes based on RAN4 LS[1], at last a </w:t>
      </w:r>
      <w:r w:rsidR="00687649">
        <w:rPr>
          <w:rFonts w:hint="eastAsia"/>
        </w:rPr>
        <w:t>draft</w:t>
      </w:r>
      <w:r w:rsidR="00687649">
        <w:t xml:space="preserve"> </w:t>
      </w:r>
      <w:r>
        <w:rPr>
          <w:rFonts w:hint="eastAsia"/>
        </w:rPr>
        <w:t>reply LS together with cosigned CRs were provided [2][3][4], but the conclusion is to wait for RAN4</w:t>
      </w:r>
      <w:r>
        <w:t>’</w:t>
      </w:r>
      <w:r>
        <w:rPr>
          <w:rFonts w:hint="eastAsia"/>
        </w:rPr>
        <w:t>s progress. In this paper, we share our views on this issue based on RAN4</w:t>
      </w:r>
      <w:r>
        <w:t>’</w:t>
      </w:r>
      <w:r>
        <w:rPr>
          <w:rFonts w:hint="eastAsia"/>
        </w:rPr>
        <w:t>s progress.</w:t>
      </w:r>
    </w:p>
    <w:p w:rsidR="00BB4AEE" w:rsidRDefault="00913521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BB4AEE" w:rsidRDefault="00913521">
      <w:r>
        <w:rPr>
          <w:rFonts w:hint="eastAsia"/>
        </w:rPr>
        <w:t>During RAN2 discussion, the reason for waiting for RAN4</w:t>
      </w:r>
      <w:r>
        <w:t>’</w:t>
      </w:r>
      <w:r>
        <w:rPr>
          <w:rFonts w:hint="eastAsia"/>
        </w:rPr>
        <w:t>s progress is that RAN4 was discussing the FBG5. If RA</w:t>
      </w:r>
      <w:r w:rsidR="00687649">
        <w:rPr>
          <w:rFonts w:hint="eastAsia"/>
        </w:rPr>
        <w:t>N4 concluded that with the FBG5</w:t>
      </w:r>
      <w:r>
        <w:rPr>
          <w:rFonts w:hint="eastAsia"/>
        </w:rPr>
        <w:t xml:space="preserve"> there is no need to introduce R/S/T/U in FBG2, then there is no need to discuss it again in the RAN2.</w:t>
      </w:r>
    </w:p>
    <w:p w:rsidR="00BB4AEE" w:rsidRPr="00687649" w:rsidRDefault="00913521">
      <w:pPr>
        <w:rPr>
          <w:szCs w:val="21"/>
        </w:rPr>
      </w:pPr>
      <w:r w:rsidRPr="00687649">
        <w:rPr>
          <w:rFonts w:hint="eastAsia"/>
          <w:szCs w:val="21"/>
        </w:rPr>
        <w:t>Now according to the RAN4 progress, both the FBG5 bandwidth classes (i.e. R2-R12) and newly introduced FBG2 bandwidth classes (i.e. R/S/T/U) are included in the RAN4</w:t>
      </w:r>
      <w:r w:rsidRPr="00687649">
        <w:rPr>
          <w:szCs w:val="21"/>
        </w:rPr>
        <w:t>’</w:t>
      </w:r>
      <w:r w:rsidRPr="00687649">
        <w:rPr>
          <w:rFonts w:hint="eastAsia"/>
          <w:szCs w:val="21"/>
        </w:rPr>
        <w:t>s table as below</w:t>
      </w:r>
    </w:p>
    <w:p w:rsidR="00BB4AEE" w:rsidRDefault="00913521">
      <w:pPr>
        <w:pStyle w:val="TH"/>
        <w:rPr>
          <w:rFonts w:eastAsia="宋体"/>
          <w:color w:val="auto"/>
          <w:lang w:eastAsia="zh-CN"/>
        </w:rPr>
      </w:pPr>
      <w:r>
        <w:rPr>
          <w:color w:val="auto"/>
        </w:rPr>
        <w:lastRenderedPageBreak/>
        <w:t>Table 5.3A.4-1: CA bandwidth classes</w:t>
      </w:r>
      <w:r w:rsidR="002235C8">
        <w:rPr>
          <w:color w:val="auto"/>
        </w:rPr>
        <w:t xml:space="preserve"> </w:t>
      </w:r>
      <w:r>
        <w:rPr>
          <w:rFonts w:eastAsia="宋体" w:hint="eastAsia"/>
          <w:color w:val="auto"/>
          <w:lang w:eastAsia="zh-CN"/>
        </w:rPr>
        <w:t>(38.101-2)</w:t>
      </w:r>
    </w:p>
    <w:tbl>
      <w:tblPr>
        <w:tblW w:w="4953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3588"/>
        <w:gridCol w:w="2151"/>
        <w:gridCol w:w="1909"/>
      </w:tblGrid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H"/>
              <w:rPr>
                <w:rFonts w:eastAsia="MS PGothic"/>
              </w:rPr>
            </w:pPr>
            <w:r>
              <w:lastRenderedPageBreak/>
              <w:t>NR CA bandwidth class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H"/>
              <w:rPr>
                <w:rFonts w:eastAsia="MS PGothic"/>
              </w:rPr>
            </w:pPr>
            <w:r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H"/>
              <w:rPr>
                <w:rFonts w:eastAsia="MS PGothic"/>
              </w:rPr>
            </w:pPr>
            <w:r>
              <w:t>Number of contiguous CC</w:t>
            </w:r>
          </w:p>
        </w:tc>
        <w:tc>
          <w:tcPr>
            <w:tcW w:w="98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913521">
            <w:pPr>
              <w:pStyle w:val="TAH"/>
              <w:rPr>
                <w:rFonts w:eastAsia="MS PGothic"/>
              </w:rPr>
            </w:pPr>
            <w:r>
              <w:t>Fallback group</w:t>
            </w: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A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1</w:t>
            </w: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1,2,3,4,5</w:t>
            </w: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B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1</w:t>
            </w: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C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800 MHz &lt; BW</w:t>
            </w:r>
            <w:r>
              <w:rPr>
                <w:vertAlign w:val="subscript"/>
              </w:rPr>
              <w:t>Channel_CA</w:t>
            </w:r>
            <w:r>
              <w:t xml:space="preserve"> ≤ 1200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</w:pPr>
            <w:r>
              <w:rPr>
                <w:rFonts w:eastAsia="Yu Mincho"/>
                <w:szCs w:val="18"/>
              </w:rPr>
              <w:t>V (Note 4)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</w:pPr>
            <w:r>
              <w:rPr>
                <w:rFonts w:eastAsia="Yu Mincho"/>
                <w:szCs w:val="18"/>
              </w:rPr>
              <w:t>1200 MHz &lt; BW</w:t>
            </w:r>
            <w:r>
              <w:rPr>
                <w:rFonts w:eastAsia="Yu Mincho"/>
                <w:szCs w:val="18"/>
                <w:vertAlign w:val="subscript"/>
              </w:rPr>
              <w:t>Channel_CA</w:t>
            </w:r>
            <w:r>
              <w:rPr>
                <w:rFonts w:eastAsia="Yu Mincho"/>
                <w:szCs w:val="18"/>
              </w:rPr>
              <w:t xml:space="preserve"> ≤ 1600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</w:pPr>
            <w:r>
              <w:rPr>
                <w:rFonts w:eastAsia="Yu Mincho"/>
                <w:szCs w:val="18"/>
              </w:rPr>
              <w:t>4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BB4AEE">
            <w:pPr>
              <w:pStyle w:val="TAC"/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</w:pPr>
            <w:r>
              <w:rPr>
                <w:rFonts w:eastAsia="Yu Mincho"/>
                <w:szCs w:val="18"/>
              </w:rPr>
              <w:t>W (Note 4)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</w:pPr>
            <w:r>
              <w:rPr>
                <w:rFonts w:eastAsia="Yu Mincho"/>
                <w:szCs w:val="18"/>
              </w:rPr>
              <w:t>1600 MHz &lt; BW</w:t>
            </w:r>
            <w:r>
              <w:rPr>
                <w:rFonts w:eastAsia="Yu Mincho"/>
                <w:szCs w:val="18"/>
                <w:vertAlign w:val="subscript"/>
              </w:rPr>
              <w:t>Channel_CA</w:t>
            </w:r>
            <w:r>
              <w:rPr>
                <w:rFonts w:eastAsia="Yu Mincho"/>
                <w:szCs w:val="18"/>
              </w:rPr>
              <w:t xml:space="preserve"> ≤ 2000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</w:pPr>
            <w:r>
              <w:rPr>
                <w:rFonts w:eastAsia="Yu Mincho"/>
                <w:szCs w:val="18"/>
              </w:rPr>
              <w:t>5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BB4AEE">
            <w:pPr>
              <w:pStyle w:val="TAC"/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D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E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F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600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800 MHz &lt;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1000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5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BB4AEE">
            <w:pPr>
              <w:pStyle w:val="TAC"/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S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1000 MHz &lt;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1200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6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BB4AEE">
            <w:pPr>
              <w:pStyle w:val="TAC"/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T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1200 MHz &lt;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1400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7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BB4AEE">
            <w:pPr>
              <w:pStyle w:val="TAC"/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U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1400 MHz &lt;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1600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8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BB4AEE">
            <w:pPr>
              <w:pStyle w:val="TAC"/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G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H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I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J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400 MHz &lt; BW</w:t>
            </w:r>
            <w:r>
              <w:rPr>
                <w:vertAlign w:val="subscript"/>
              </w:rPr>
              <w:t>Channel_CA</w:t>
            </w:r>
            <w:r>
              <w:t xml:space="preserve"> ≤ 500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5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K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500 MHz &lt; BW</w:t>
            </w:r>
            <w:r>
              <w:rPr>
                <w:vertAlign w:val="subscript"/>
              </w:rPr>
              <w:t>Channel_CA</w:t>
            </w:r>
            <w:r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6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L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600 MHz &lt; BW</w:t>
            </w:r>
            <w:r>
              <w:rPr>
                <w:vertAlign w:val="subscript"/>
              </w:rPr>
              <w:t>Channel_CA</w:t>
            </w:r>
            <w:r>
              <w:t xml:space="preserve"> ≤ 700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7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M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700 MHz &lt; BW</w:t>
            </w:r>
            <w:r>
              <w:rPr>
                <w:vertAlign w:val="subscript"/>
              </w:rPr>
              <w:t>Channel_CA</w:t>
            </w:r>
            <w:r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8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O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P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150 MHz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3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Q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200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rFonts w:eastAsia="MS PGothic"/>
              </w:rPr>
            </w:pPr>
            <w:r>
              <w:t>4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R2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200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2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913521">
            <w:pPr>
              <w:pStyle w:val="TAC"/>
              <w:rPr>
                <w:rFonts w:eastAsia="MS PGothic"/>
                <w:szCs w:val="18"/>
              </w:rPr>
            </w:pPr>
            <w:r>
              <w:rPr>
                <w:rFonts w:eastAsia="MS PGothic"/>
                <w:szCs w:val="18"/>
              </w:rPr>
              <w:t>5</w:t>
            </w: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R3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300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3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lastRenderedPageBreak/>
              <w:t>R4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400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4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R5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500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1000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5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R6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600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1200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6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R7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700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1400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7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R8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800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1600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8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R9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900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1800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9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R10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1000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2000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10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R11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1100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2200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11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BB4AEE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R12</w:t>
            </w:r>
          </w:p>
        </w:tc>
        <w:tc>
          <w:tcPr>
            <w:tcW w:w="185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1200 MHz ≤ BW</w:t>
            </w:r>
            <w:r>
              <w:rPr>
                <w:color w:val="0000FF"/>
                <w:vertAlign w:val="subscript"/>
              </w:rPr>
              <w:t>Channel_CA</w:t>
            </w:r>
            <w:r>
              <w:rPr>
                <w:color w:val="0000FF"/>
              </w:rPr>
              <w:t xml:space="preserve"> ≤ 2400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B4AEE" w:rsidRDefault="00913521">
            <w:pPr>
              <w:pStyle w:val="TAC"/>
              <w:rPr>
                <w:color w:val="0000FF"/>
              </w:rPr>
            </w:pPr>
            <w:r>
              <w:rPr>
                <w:color w:val="0000FF"/>
              </w:rPr>
              <w:t>12</w:t>
            </w: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AEE" w:rsidRDefault="00BB4AEE">
            <w:pPr>
              <w:pStyle w:val="TAC"/>
              <w:rPr>
                <w:rFonts w:eastAsia="MS PGothic"/>
                <w:szCs w:val="18"/>
              </w:rPr>
            </w:pPr>
          </w:p>
        </w:tc>
      </w:tr>
    </w:tbl>
    <w:p w:rsidR="00BB4AEE" w:rsidRDefault="00913521">
      <w:pPr>
        <w:rPr>
          <w:b/>
          <w:bCs/>
        </w:rPr>
      </w:pPr>
      <w:r>
        <w:rPr>
          <w:rFonts w:hint="eastAsia"/>
          <w:b/>
          <w:bCs/>
        </w:rPr>
        <w:t>Observation 1: Both the FBG5 bandwidth classes (i.e. R2-R12) and newly introduced FBG2 bandwidth classes (i.e. R/S/T/U) were included in RAN4</w:t>
      </w:r>
      <w:r>
        <w:rPr>
          <w:b/>
          <w:bCs/>
        </w:rPr>
        <w:t>’</w:t>
      </w:r>
      <w:r>
        <w:rPr>
          <w:rFonts w:hint="eastAsia"/>
          <w:b/>
          <w:bCs/>
        </w:rPr>
        <w:t>s spec [5]</w:t>
      </w:r>
      <w:r>
        <w:rPr>
          <w:rFonts w:hint="eastAsia"/>
        </w:rPr>
        <w:t>.</w:t>
      </w:r>
      <w:bookmarkStart w:id="2" w:name="_GoBack"/>
      <w:bookmarkEnd w:id="2"/>
    </w:p>
    <w:p w:rsidR="00BB4AEE" w:rsidRDefault="00913521">
      <w:r>
        <w:rPr>
          <w:rFonts w:hint="eastAsia"/>
        </w:rPr>
        <w:t xml:space="preserve">Based on the observation 1, to </w:t>
      </w:r>
      <w:r w:rsidR="00687649">
        <w:t>align</w:t>
      </w:r>
      <w:r>
        <w:rPr>
          <w:rFonts w:hint="eastAsia"/>
        </w:rPr>
        <w:t xml:space="preserve"> with RAN4</w:t>
      </w:r>
      <w:r>
        <w:t>’</w:t>
      </w:r>
      <w:r>
        <w:rPr>
          <w:rFonts w:hint="eastAsia"/>
        </w:rPr>
        <w:t xml:space="preserve">s progress, RAN2 can </w:t>
      </w:r>
      <w:r w:rsidR="00687649">
        <w:t>approve</w:t>
      </w:r>
      <w:r>
        <w:rPr>
          <w:rFonts w:hint="eastAsia"/>
        </w:rPr>
        <w:t xml:space="preserve"> the CRs together with the Reply LS. For the FBG5 bandwidth classes, it can be discussed independently from the FBG2.</w:t>
      </w:r>
    </w:p>
    <w:p w:rsidR="00BB4AEE" w:rsidRDefault="00913521">
      <w:pPr>
        <w:rPr>
          <w:b/>
          <w:bCs/>
        </w:rPr>
      </w:pPr>
      <w:r>
        <w:rPr>
          <w:rFonts w:hint="eastAsia"/>
          <w:b/>
          <w:bCs/>
        </w:rPr>
        <w:t xml:space="preserve">Proposal 1: On introduction of FR2 FBG2 CA BW classes, </w:t>
      </w:r>
      <w:r w:rsidR="00687649">
        <w:rPr>
          <w:b/>
          <w:bCs/>
        </w:rPr>
        <w:t>approve</w:t>
      </w:r>
      <w:r>
        <w:rPr>
          <w:rFonts w:hint="eastAsia"/>
          <w:b/>
          <w:bCs/>
        </w:rPr>
        <w:t xml:space="preserve"> the CRs together with the Reply LS as in [2][3][4]. The introduction of the FBG5 bandwidth classes can be discussed independently from the FBG2.</w:t>
      </w:r>
    </w:p>
    <w:p w:rsidR="00BB4AEE" w:rsidRDefault="00913521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BB4AEE" w:rsidRDefault="00913521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BB4AEE" w:rsidRDefault="00913521">
      <w:pPr>
        <w:rPr>
          <w:b/>
          <w:bCs/>
        </w:rPr>
      </w:pPr>
      <w:r>
        <w:rPr>
          <w:rFonts w:hint="eastAsia"/>
          <w:b/>
          <w:bCs/>
        </w:rPr>
        <w:t>Observation 1: Both the FBG5 bandwidth classes (i.e. R2-R12) and newly introduced FBG2 bandwidth classes (i.e. R/S/T/U) were included in RAN4</w:t>
      </w:r>
      <w:r>
        <w:rPr>
          <w:b/>
          <w:bCs/>
        </w:rPr>
        <w:t>’</w:t>
      </w:r>
      <w:r>
        <w:rPr>
          <w:rFonts w:hint="eastAsia"/>
          <w:b/>
          <w:bCs/>
        </w:rPr>
        <w:t>s spec [5]</w:t>
      </w:r>
      <w:r>
        <w:rPr>
          <w:rFonts w:hint="eastAsia"/>
        </w:rPr>
        <w:t>.</w:t>
      </w:r>
    </w:p>
    <w:p w:rsidR="00BB4AEE" w:rsidRDefault="00913521">
      <w:pPr>
        <w:rPr>
          <w:b/>
          <w:bCs/>
        </w:rPr>
      </w:pPr>
      <w:r>
        <w:rPr>
          <w:rFonts w:hint="eastAsia"/>
          <w:b/>
          <w:bCs/>
        </w:rPr>
        <w:t xml:space="preserve">Proposal 1: On introduction of FR2 FBG2 CA BW classes, </w:t>
      </w:r>
      <w:r w:rsidR="00687649">
        <w:rPr>
          <w:b/>
          <w:bCs/>
        </w:rPr>
        <w:t>approve</w:t>
      </w:r>
      <w:r>
        <w:rPr>
          <w:rFonts w:hint="eastAsia"/>
          <w:b/>
          <w:bCs/>
        </w:rPr>
        <w:t xml:space="preserve"> the CRs together with the Reply LS as in [2][3][4]. The introduction of the FBG5 bandwidth classes can be discussed independently from the FBG2.</w:t>
      </w:r>
    </w:p>
    <w:p w:rsidR="00BB4AEE" w:rsidRDefault="00913521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BB4AEE" w:rsidRDefault="00913521">
      <w:pPr>
        <w:pStyle w:val="References"/>
        <w:numPr>
          <w:ilvl w:val="0"/>
          <w:numId w:val="6"/>
        </w:numPr>
        <w:tabs>
          <w:tab w:val="left" w:pos="720"/>
        </w:tabs>
      </w:pPr>
      <w:r>
        <w:rPr>
          <w:szCs w:val="20"/>
        </w:rPr>
        <w:t>R4-2119966, LS on release independence aspects of newly introduced FR2 CA BW Classes and CBM/IBM UE capability “both”, RAN4.</w:t>
      </w:r>
    </w:p>
    <w:p w:rsidR="00BB4AEE" w:rsidRDefault="00913521">
      <w:pPr>
        <w:pStyle w:val="References"/>
        <w:numPr>
          <w:ilvl w:val="0"/>
          <w:numId w:val="6"/>
        </w:numPr>
        <w:tabs>
          <w:tab w:val="left" w:pos="720"/>
        </w:tabs>
      </w:pPr>
      <w:r>
        <w:t>R2-2207974, Introduction of FR2 FBG2 CA BW classes, Nokia, Nokia Shanghai Bell, Huawei, HiSilicon, Ericsson, ZTE Corporation, Sanechips, Qualcomm, Xiaomi Communications</w:t>
      </w:r>
      <w:r>
        <w:tab/>
        <w:t>.</w:t>
      </w:r>
    </w:p>
    <w:p w:rsidR="00BB4AEE" w:rsidRDefault="00913521">
      <w:pPr>
        <w:pStyle w:val="References"/>
        <w:numPr>
          <w:ilvl w:val="0"/>
          <w:numId w:val="6"/>
        </w:numPr>
        <w:tabs>
          <w:tab w:val="left" w:pos="720"/>
        </w:tabs>
      </w:pPr>
      <w:r>
        <w:t>R2-2207975,</w:t>
      </w:r>
      <w:r>
        <w:tab/>
        <w:t>Introduction of FR2 FBG2 CA BW classes, Nokia, Nokia Shanghai Bell, Huawei, HiSilicon, Ericsson, ZTE Corporation, Sanechips, Qualcomm, Xiaomi Communications</w:t>
      </w:r>
    </w:p>
    <w:p w:rsidR="00BB4AEE" w:rsidRDefault="006D1212">
      <w:pPr>
        <w:pStyle w:val="References"/>
        <w:numPr>
          <w:ilvl w:val="0"/>
          <w:numId w:val="6"/>
        </w:numPr>
        <w:tabs>
          <w:tab w:val="left" w:pos="720"/>
        </w:tabs>
      </w:pPr>
      <w:hyperlink r:id="rId9" w:history="1">
        <w:r w:rsidR="00913521">
          <w:rPr>
            <w:lang w:val="en-GB" w:eastAsia="ja-JP"/>
          </w:rPr>
          <w:t>R2-2210241</w:t>
        </w:r>
      </w:hyperlink>
      <w:r w:rsidR="00913521">
        <w:rPr>
          <w:lang w:val="en-GB" w:eastAsia="ja-JP"/>
        </w:rPr>
        <w:tab/>
        <w:t>Reply LS on release independence aspects of newly introduced FR2 CA BW Classes and CBM/IBM UE capability</w:t>
      </w:r>
      <w:r w:rsidR="00913521">
        <w:rPr>
          <w:lang w:val="en-GB" w:eastAsia="ja-JP"/>
        </w:rPr>
        <w:tab/>
        <w:t>Nokia, Nokia Shanghai Bell</w:t>
      </w:r>
      <w:r w:rsidR="00913521">
        <w:rPr>
          <w:lang w:val="en-GB" w:eastAsia="ja-JP"/>
        </w:rPr>
        <w:tab/>
        <w:t>LS out</w:t>
      </w:r>
    </w:p>
    <w:p w:rsidR="00BB4AEE" w:rsidRDefault="00913521">
      <w:pPr>
        <w:pStyle w:val="References"/>
        <w:numPr>
          <w:ilvl w:val="0"/>
          <w:numId w:val="6"/>
        </w:numPr>
        <w:tabs>
          <w:tab w:val="left" w:pos="720"/>
        </w:tabs>
      </w:pPr>
      <w:r>
        <w:rPr>
          <w:rFonts w:hint="eastAsia"/>
          <w:lang w:eastAsia="zh-CN"/>
        </w:rPr>
        <w:t xml:space="preserve">38101-2 </w:t>
      </w:r>
      <w:r>
        <w:t>User Equipment (UE) radio transmission and reception</w:t>
      </w:r>
      <w:r>
        <w:rPr>
          <w:rFonts w:hint="eastAsia"/>
          <w:lang w:eastAsia="zh-CN"/>
        </w:rPr>
        <w:t xml:space="preserve"> v18.2.0 3GPP </w:t>
      </w:r>
    </w:p>
    <w:sectPr w:rsidR="00BB4AEE">
      <w:headerReference w:type="default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212" w:rsidRDefault="006D1212">
      <w:pPr>
        <w:spacing w:line="240" w:lineRule="auto"/>
      </w:pPr>
      <w:r>
        <w:separator/>
      </w:r>
    </w:p>
  </w:endnote>
  <w:endnote w:type="continuationSeparator" w:id="0">
    <w:p w:rsidR="006D1212" w:rsidRDefault="006D12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AEE" w:rsidRDefault="00BB4AEE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212" w:rsidRDefault="006D1212">
      <w:pPr>
        <w:spacing w:after="0"/>
      </w:pPr>
      <w:r>
        <w:separator/>
      </w:r>
    </w:p>
  </w:footnote>
  <w:footnote w:type="continuationSeparator" w:id="0">
    <w:p w:rsidR="006D1212" w:rsidRDefault="006D12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AEE" w:rsidRDefault="00BB4AEE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34101A"/>
    <w:multiLevelType w:val="multilevel"/>
    <w:tmpl w:val="7534101A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87EBC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4159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065A"/>
    <w:rsid w:val="002155FA"/>
    <w:rsid w:val="002176DE"/>
    <w:rsid w:val="00220855"/>
    <w:rsid w:val="002235C8"/>
    <w:rsid w:val="00223B64"/>
    <w:rsid w:val="002265C4"/>
    <w:rsid w:val="002274A8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440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0398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0249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A9E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D762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3D74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6EC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649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4B0"/>
    <w:rsid w:val="006B3DD7"/>
    <w:rsid w:val="006B48F1"/>
    <w:rsid w:val="006C2D21"/>
    <w:rsid w:val="006C60A2"/>
    <w:rsid w:val="006C6193"/>
    <w:rsid w:val="006D0533"/>
    <w:rsid w:val="006D0DD2"/>
    <w:rsid w:val="006D121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290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4955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5643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3E78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1375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1245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3521"/>
    <w:rsid w:val="009164CD"/>
    <w:rsid w:val="00916C40"/>
    <w:rsid w:val="00917271"/>
    <w:rsid w:val="0091740C"/>
    <w:rsid w:val="009200AA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60A0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66A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27189"/>
    <w:rsid w:val="00B330DE"/>
    <w:rsid w:val="00B34BE9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2B6C"/>
    <w:rsid w:val="00BB0D86"/>
    <w:rsid w:val="00BB156E"/>
    <w:rsid w:val="00BB1C68"/>
    <w:rsid w:val="00BB3ABA"/>
    <w:rsid w:val="00BB3E79"/>
    <w:rsid w:val="00BB4AEE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1B6A"/>
    <w:rsid w:val="00C06F86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34FA"/>
    <w:rsid w:val="00CA501F"/>
    <w:rsid w:val="00CA59FA"/>
    <w:rsid w:val="00CA61CF"/>
    <w:rsid w:val="00CA66C7"/>
    <w:rsid w:val="00CA6CC5"/>
    <w:rsid w:val="00CA7247"/>
    <w:rsid w:val="00CB1749"/>
    <w:rsid w:val="00CB3A9F"/>
    <w:rsid w:val="00CB4188"/>
    <w:rsid w:val="00CB5048"/>
    <w:rsid w:val="00CB5FFB"/>
    <w:rsid w:val="00CC0888"/>
    <w:rsid w:val="00CC10DA"/>
    <w:rsid w:val="00CC156D"/>
    <w:rsid w:val="00CC58C3"/>
    <w:rsid w:val="00CD0658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3D11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2E22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4B7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631C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805C9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2280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650A87"/>
    <w:rsid w:val="0D714F8C"/>
    <w:rsid w:val="0D791AD7"/>
    <w:rsid w:val="0D7A3592"/>
    <w:rsid w:val="0D945468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7E28D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80194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8B0543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0C5E57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6B16F9"/>
    <w:rsid w:val="1B8626C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6857C6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71A98"/>
    <w:rsid w:val="1F1B6A59"/>
    <w:rsid w:val="1F1D3619"/>
    <w:rsid w:val="1F1F7701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DC07E1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886720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C65D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DB59B3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085B9B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649C5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660AB7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9719A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0C2A8F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B446AD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A7067"/>
    <w:rsid w:val="32AD61A5"/>
    <w:rsid w:val="32C750C6"/>
    <w:rsid w:val="32D86BA1"/>
    <w:rsid w:val="32DD16EB"/>
    <w:rsid w:val="32E514D5"/>
    <w:rsid w:val="32E75DA8"/>
    <w:rsid w:val="32ED4E1B"/>
    <w:rsid w:val="32F653C3"/>
    <w:rsid w:val="32F91026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18387B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14878"/>
    <w:rsid w:val="3D331BAB"/>
    <w:rsid w:val="3D36030D"/>
    <w:rsid w:val="3D495E5D"/>
    <w:rsid w:val="3D4A1496"/>
    <w:rsid w:val="3D4E2B83"/>
    <w:rsid w:val="3D4E45E3"/>
    <w:rsid w:val="3D5524ED"/>
    <w:rsid w:val="3D5A2B02"/>
    <w:rsid w:val="3D8530CD"/>
    <w:rsid w:val="3D870953"/>
    <w:rsid w:val="3DAA526A"/>
    <w:rsid w:val="3DB22EE0"/>
    <w:rsid w:val="3DB302F2"/>
    <w:rsid w:val="3DB54F9A"/>
    <w:rsid w:val="3DB606FB"/>
    <w:rsid w:val="3DE64CFD"/>
    <w:rsid w:val="3DE976C2"/>
    <w:rsid w:val="3DEF63BE"/>
    <w:rsid w:val="3E0842EC"/>
    <w:rsid w:val="3E254367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967E53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855DAA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22D7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66E44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7FB4887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5670AC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B480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0B1489"/>
    <w:rsid w:val="4D1E6E23"/>
    <w:rsid w:val="4D2B4F19"/>
    <w:rsid w:val="4D2E7338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43149B"/>
    <w:rsid w:val="5054650C"/>
    <w:rsid w:val="505E14C8"/>
    <w:rsid w:val="506257FD"/>
    <w:rsid w:val="50731582"/>
    <w:rsid w:val="5077457F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03492B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9A01AF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211E6"/>
    <w:rsid w:val="54F6543C"/>
    <w:rsid w:val="5502747C"/>
    <w:rsid w:val="550A4C45"/>
    <w:rsid w:val="550A528A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52A44"/>
    <w:rsid w:val="57BE7879"/>
    <w:rsid w:val="57CE2747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8A2E6F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238FF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0024A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D10F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4C69D1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762072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72630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16EA8"/>
    <w:rsid w:val="6E527A2D"/>
    <w:rsid w:val="6E7B5445"/>
    <w:rsid w:val="6E847F11"/>
    <w:rsid w:val="6EB45479"/>
    <w:rsid w:val="6ECA5A5F"/>
    <w:rsid w:val="6ECD380D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2B03A5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BF570E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9A2477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CE5523"/>
    <w:rsid w:val="79E578D2"/>
    <w:rsid w:val="79F57F3E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AF85DDB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56A4"/>
    <w:rsid w:val="7D10614C"/>
    <w:rsid w:val="7D207A95"/>
    <w:rsid w:val="7D2F5F4B"/>
    <w:rsid w:val="7D361B5B"/>
    <w:rsid w:val="7D395C3B"/>
    <w:rsid w:val="7D42491F"/>
    <w:rsid w:val="7D47257E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462BAE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01FB7"/>
    <w:rsid w:val="7EDC40C1"/>
    <w:rsid w:val="7EDD2BB7"/>
    <w:rsid w:val="7EF24838"/>
    <w:rsid w:val="7EFD157F"/>
    <w:rsid w:val="7F0764F3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6960E8-A5E1-412C-8497-5189F2245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9"/>
    <w:next w:val="a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3GPPNormalTextChar">
    <w:name w:val="3GPP Normal Text Char"/>
    <w:basedOn w:val="a0"/>
    <w:qFormat/>
    <w:rPr>
      <w:rFonts w:ascii="Arial" w:eastAsia="MS Mincho" w:hAnsi="Arial" w:cs="Arial" w:hint="default"/>
      <w:sz w:val="24"/>
      <w:szCs w:val="24"/>
      <w:lang w:val="en-US" w:eastAsia="en-US"/>
    </w:rPr>
  </w:style>
  <w:style w:type="character" w:customStyle="1" w:styleId="TFChar">
    <w:name w:val="TF Char"/>
    <w:basedOn w:val="a0"/>
    <w:qFormat/>
    <w:rPr>
      <w:rFonts w:ascii="Arial" w:eastAsia="Times New Roman" w:hAnsi="Arial" w:cs="Arial" w:hint="default"/>
      <w:b/>
      <w:lang w:val="en-US"/>
    </w:r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10Char">
    <w:name w:val="B10 Char"/>
    <w:basedOn w:val="B5Char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5Char">
    <w:name w:val="B5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CharChar3">
    <w:name w:val="Char Char3"/>
    <w:basedOn w:val="a0"/>
    <w:qFormat/>
    <w:rPr>
      <w:rFonts w:ascii="Courier New" w:hAnsi="Courier New" w:cs="Courier New" w:hint="default"/>
      <w:lang w:val="nb-NO"/>
    </w:rPr>
  </w:style>
  <w:style w:type="character" w:customStyle="1" w:styleId="4Char1">
    <w:name w:val="标题 4 Char1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Char13">
    <w:name w:val="页眉 Char1"/>
    <w:basedOn w:val="a0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TACChar">
    <w:name w:val="TAC Char"/>
    <w:basedOn w:val="a0"/>
    <w:qFormat/>
    <w:rPr>
      <w:rFonts w:ascii="Arial" w:eastAsia="Times New Roman" w:hAnsi="Arial" w:cs="Arial" w:hint="default"/>
      <w:sz w:val="18"/>
      <w:lang w:val="en-US"/>
    </w:rPr>
  </w:style>
  <w:style w:type="character" w:customStyle="1" w:styleId="PLChar">
    <w:name w:val="PL Char"/>
    <w:basedOn w:val="a0"/>
    <w:qFormat/>
    <w:rPr>
      <w:rFonts w:ascii="Courier New" w:eastAsia="Times New Roman" w:hAnsi="Courier New" w:cs="Courier New" w:hint="default"/>
      <w:sz w:val="16"/>
      <w:shd w:val="clear" w:color="auto" w:fill="E6E6E6"/>
      <w:lang w:val="en-US" w:eastAsia="en-US"/>
    </w:rPr>
  </w:style>
  <w:style w:type="character" w:customStyle="1" w:styleId="Char14">
    <w:name w:val="列出段落 Char1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TAHCar">
    <w:name w:val="TAH Car"/>
    <w:basedOn w:val="a0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EditorsNoteChar">
    <w:name w:val="Editor's Note Char"/>
    <w:basedOn w:val="a0"/>
    <w:qFormat/>
    <w:rPr>
      <w:rFonts w:ascii="Times New Roman" w:eastAsia="Times New Roman" w:hAnsi="Times New Roman" w:cs="Times New Roman" w:hint="default"/>
      <w:color w:val="FF0000"/>
      <w:lang w:val="en-US"/>
    </w:r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cs="TimesNewRomanPSMT" w:hint="default"/>
      <w:color w:val="000000"/>
      <w:sz w:val="20"/>
      <w:szCs w:val="20"/>
    </w:rPr>
  </w:style>
  <w:style w:type="character" w:customStyle="1" w:styleId="B3Car">
    <w:name w:val="B3 Car"/>
    <w:basedOn w:val="a0"/>
    <w:qFormat/>
    <w:rPr>
      <w:rFonts w:ascii="Times New Roman" w:hAnsi="Times New Roman" w:cs="Times New Roman" w:hint="default"/>
      <w:lang w:val="en-US" w:eastAsia="en-US"/>
    </w:rPr>
  </w:style>
  <w:style w:type="character" w:customStyle="1" w:styleId="B6Char">
    <w:name w:val="B6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7Char">
    <w:name w:val="B7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EXChar">
    <w:name w:val="EX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normaltextrun">
    <w:name w:val="normaltextrun"/>
    <w:basedOn w:val="a0"/>
    <w:qFormat/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</w:pPr>
    <w:rPr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2_RL2/TSGR2_119bis-e/Docs/R2-2210241.zip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545091-3675-4500-88C8-64970C285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636</Words>
  <Characters>3630</Characters>
  <Application>Microsoft Office Word</Application>
  <DocSecurity>0</DocSecurity>
  <Lines>30</Lines>
  <Paragraphs>8</Paragraphs>
  <ScaleCrop>false</ScaleCrop>
  <Company>www.zte.com.cn</Company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9</cp:revision>
  <cp:lastPrinted>2113-01-01T00:00:00Z</cp:lastPrinted>
  <dcterms:created xsi:type="dcterms:W3CDTF">2023-02-17T05:42:00Z</dcterms:created>
  <dcterms:modified xsi:type="dcterms:W3CDTF">2023-08-11T09:35:00Z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