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72E66" w14:textId="42ECC4E2" w:rsidR="00FA1B8B" w:rsidRPr="001A6900" w:rsidRDefault="00FA1B8B" w:rsidP="00FA1B8B">
      <w:pPr>
        <w:widowControl w:val="0"/>
        <w:tabs>
          <w:tab w:val="left" w:pos="1701"/>
          <w:tab w:val="right" w:pos="9923"/>
        </w:tabs>
        <w:spacing w:before="120" w:after="0"/>
        <w:jc w:val="left"/>
        <w:rPr>
          <w:rFonts w:eastAsia="MS Mincho"/>
          <w:b/>
          <w:sz w:val="24"/>
          <w:szCs w:val="24"/>
          <w:lang w:val="de-DE" w:eastAsia="x-none"/>
        </w:rPr>
      </w:pPr>
      <w:r w:rsidRPr="001A6900">
        <w:rPr>
          <w:rFonts w:eastAsia="MS Mincho"/>
          <w:b/>
          <w:sz w:val="24"/>
          <w:szCs w:val="24"/>
          <w:lang w:val="de-DE" w:eastAsia="x-none"/>
        </w:rPr>
        <w:t>3GPP TSG-RAN WG2 Meeting #123</w:t>
      </w:r>
      <w:r w:rsidRPr="001A6900">
        <w:rPr>
          <w:rFonts w:eastAsia="MS Mincho"/>
          <w:b/>
          <w:sz w:val="24"/>
          <w:szCs w:val="24"/>
          <w:lang w:val="de-DE" w:eastAsia="x-none"/>
        </w:rPr>
        <w:tab/>
      </w:r>
      <w:r w:rsidR="005022F1">
        <w:rPr>
          <w:rFonts w:eastAsia="MS Mincho"/>
          <w:b/>
          <w:sz w:val="24"/>
          <w:szCs w:val="24"/>
          <w:lang w:val="de-DE" w:eastAsia="x-none"/>
        </w:rPr>
        <w:t xml:space="preserve"> </w:t>
      </w:r>
      <w:r w:rsidRPr="001A6900">
        <w:rPr>
          <w:rFonts w:eastAsia="MS Mincho"/>
          <w:b/>
          <w:sz w:val="24"/>
          <w:szCs w:val="24"/>
          <w:lang w:val="de-DE" w:eastAsia="x-none"/>
        </w:rPr>
        <w:t>R2-2</w:t>
      </w:r>
      <w:r w:rsidR="005022F1">
        <w:rPr>
          <w:rFonts w:eastAsia="MS Mincho"/>
          <w:b/>
          <w:sz w:val="24"/>
          <w:szCs w:val="24"/>
          <w:lang w:val="de-DE" w:eastAsia="x-none"/>
        </w:rPr>
        <w:t>308780</w:t>
      </w:r>
    </w:p>
    <w:p w14:paraId="3B3BBBBF" w14:textId="77777777" w:rsidR="00FA1B8B" w:rsidRDefault="00FA1B8B" w:rsidP="00FA1B8B">
      <w:pPr>
        <w:widowControl w:val="0"/>
        <w:tabs>
          <w:tab w:val="left" w:pos="1701"/>
          <w:tab w:val="right" w:pos="9923"/>
        </w:tabs>
        <w:spacing w:before="120" w:after="0"/>
        <w:jc w:val="left"/>
        <w:rPr>
          <w:rFonts w:eastAsia="MS Mincho"/>
          <w:b/>
          <w:sz w:val="24"/>
          <w:szCs w:val="24"/>
          <w:lang w:val="de-DE" w:eastAsia="x-none"/>
        </w:rPr>
      </w:pPr>
      <w:r w:rsidRPr="001A6900">
        <w:rPr>
          <w:rFonts w:eastAsia="MS Mincho"/>
          <w:b/>
          <w:sz w:val="24"/>
          <w:szCs w:val="24"/>
          <w:lang w:val="de-DE" w:eastAsia="x-none"/>
        </w:rPr>
        <w:t>Toulouse, France, August 21-25, 2023</w:t>
      </w:r>
    </w:p>
    <w:p w14:paraId="70328259" w14:textId="77777777" w:rsidR="00504F4F" w:rsidRPr="00FA6EDB" w:rsidRDefault="00504F4F" w:rsidP="00504F4F">
      <w:pPr>
        <w:widowControl w:val="0"/>
        <w:tabs>
          <w:tab w:val="left" w:pos="1701"/>
          <w:tab w:val="right" w:pos="9923"/>
        </w:tabs>
        <w:spacing w:before="120" w:after="0"/>
        <w:jc w:val="left"/>
        <w:rPr>
          <w:rFonts w:eastAsia="MS Mincho"/>
          <w:b/>
          <w:sz w:val="24"/>
          <w:szCs w:val="24"/>
          <w:lang w:val="de-DE" w:eastAsia="x-none"/>
        </w:rPr>
      </w:pPr>
    </w:p>
    <w:p w14:paraId="4ECEF67E" w14:textId="6F1ECDB0"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504F4F">
        <w:rPr>
          <w:b/>
          <w:sz w:val="24"/>
          <w:szCs w:val="24"/>
        </w:rPr>
        <w:t>7</w:t>
      </w:r>
      <w:r w:rsidR="006C1BED">
        <w:rPr>
          <w:b/>
          <w:sz w:val="24"/>
          <w:szCs w:val="24"/>
        </w:rPr>
        <w:t>.16.2</w:t>
      </w:r>
      <w:r w:rsidR="00504F4F">
        <w:rPr>
          <w:b/>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322735D0"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F07101">
        <w:rPr>
          <w:b/>
          <w:bCs/>
          <w:sz w:val="24"/>
          <w:szCs w:val="24"/>
        </w:rPr>
        <w:t>Data collection</w:t>
      </w:r>
      <w:r w:rsidR="00665D45" w:rsidRPr="00665D45">
        <w:rPr>
          <w:b/>
          <w:bCs/>
          <w:sz w:val="24"/>
          <w:szCs w:val="24"/>
        </w:rPr>
        <w:t xml:space="preserve"> aspects of AI/ML for NR air interface</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3726929E" w:rsidR="00F765DB" w:rsidRPr="00F07101" w:rsidRDefault="00F07101" w:rsidP="00F07101">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F765DB" w:rsidRPr="00F07101">
        <w:rPr>
          <w:rFonts w:ascii="Segoe UI" w:hAnsi="Segoe UI" w:cs="Segoe UI"/>
          <w:sz w:val="18"/>
          <w:szCs w:val="18"/>
        </w:rPr>
        <w:t xml:space="preserve">This contribution </w:t>
      </w:r>
      <w:r w:rsidR="00C008BD" w:rsidRPr="00F07101">
        <w:rPr>
          <w:rFonts w:ascii="Segoe UI" w:hAnsi="Segoe UI" w:cs="Segoe UI"/>
          <w:sz w:val="18"/>
          <w:szCs w:val="18"/>
        </w:rPr>
        <w:t>discusses</w:t>
      </w:r>
      <w:r w:rsidR="00F765DB" w:rsidRPr="00F07101">
        <w:rPr>
          <w:rFonts w:ascii="Segoe UI" w:hAnsi="Segoe UI" w:cs="Segoe UI"/>
          <w:sz w:val="18"/>
          <w:szCs w:val="18"/>
        </w:rPr>
        <w:t xml:space="preserve"> </w:t>
      </w:r>
      <w:r w:rsidR="00884E77" w:rsidRPr="00F07101">
        <w:rPr>
          <w:rFonts w:ascii="Segoe UI" w:hAnsi="Segoe UI" w:cs="Segoe UI"/>
          <w:sz w:val="18"/>
          <w:szCs w:val="18"/>
        </w:rPr>
        <w:t xml:space="preserve">the </w:t>
      </w:r>
      <w:r>
        <w:rPr>
          <w:rFonts w:ascii="Segoe UI" w:hAnsi="Segoe UI" w:cs="Segoe UI"/>
          <w:sz w:val="18"/>
          <w:szCs w:val="18"/>
        </w:rPr>
        <w:t>data collection</w:t>
      </w:r>
      <w:r w:rsidR="00CA209B" w:rsidRPr="00F07101">
        <w:rPr>
          <w:rFonts w:ascii="Segoe UI" w:hAnsi="Segoe UI" w:cs="Segoe UI"/>
          <w:sz w:val="18"/>
          <w:szCs w:val="18"/>
        </w:rPr>
        <w:t xml:space="preserve"> aspects of an</w:t>
      </w:r>
      <w:r w:rsidR="00884E77" w:rsidRPr="00F07101">
        <w:rPr>
          <w:rFonts w:ascii="Segoe UI" w:hAnsi="Segoe UI" w:cs="Segoe UI"/>
          <w:sz w:val="18"/>
          <w:szCs w:val="18"/>
        </w:rPr>
        <w:t xml:space="preserve"> </w:t>
      </w:r>
      <w:r w:rsidR="00C55AFA" w:rsidRPr="00F07101">
        <w:rPr>
          <w:rFonts w:ascii="Segoe UI" w:hAnsi="Segoe UI" w:cs="Segoe UI"/>
          <w:sz w:val="18"/>
          <w:szCs w:val="18"/>
        </w:rPr>
        <w:t xml:space="preserve">AI/ML </w:t>
      </w:r>
      <w:r w:rsidR="00CA209B" w:rsidRPr="00F07101">
        <w:rPr>
          <w:rFonts w:ascii="Segoe UI" w:hAnsi="Segoe UI" w:cs="Segoe UI"/>
          <w:sz w:val="18"/>
          <w:szCs w:val="18"/>
        </w:rPr>
        <w:t xml:space="preserve">framework </w:t>
      </w:r>
      <w:r w:rsidR="00884E77" w:rsidRPr="00F07101">
        <w:rPr>
          <w:rFonts w:ascii="Segoe UI" w:hAnsi="Segoe UI" w:cs="Segoe UI"/>
          <w:sz w:val="18"/>
          <w:szCs w:val="18"/>
        </w:rPr>
        <w:t>applied to the</w:t>
      </w:r>
      <w:r w:rsidR="00C55AFA" w:rsidRPr="00F07101">
        <w:rPr>
          <w:rFonts w:ascii="Segoe UI" w:hAnsi="Segoe UI" w:cs="Segoe UI"/>
          <w:sz w:val="18"/>
          <w:szCs w:val="18"/>
        </w:rPr>
        <w:t xml:space="preserve"> </w:t>
      </w:r>
      <w:r w:rsidR="00884E77" w:rsidRPr="00F07101">
        <w:rPr>
          <w:rFonts w:ascii="Segoe UI" w:hAnsi="Segoe UI" w:cs="Segoe UI"/>
          <w:sz w:val="18"/>
          <w:szCs w:val="18"/>
        </w:rPr>
        <w:t>NR air interface.</w:t>
      </w:r>
      <w:r w:rsidR="009B5F13">
        <w:rPr>
          <w:rFonts w:ascii="Calibri" w:eastAsia="Malgun Gothic" w:hAnsi="Calibri" w:cs="Batang"/>
          <w:lang w:val="en-GB" w:eastAsia="ko-KR"/>
        </w:rPr>
        <w:t xml:space="preserve"> </w:t>
      </w:r>
    </w:p>
    <w:p w14:paraId="4600A3D6" w14:textId="32FC8B4D" w:rsidR="00346605" w:rsidRPr="00172743" w:rsidRDefault="004261A4" w:rsidP="00326FF6">
      <w:pPr>
        <w:pStyle w:val="Heading1"/>
      </w:pPr>
      <w:r>
        <w:t>Data collection</w:t>
      </w:r>
      <w:r w:rsidR="00AA5136" w:rsidRPr="00AA5136">
        <w:t xml:space="preserve"> framework </w:t>
      </w:r>
    </w:p>
    <w:p w14:paraId="6213689B" w14:textId="5486BF2B"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 </w:t>
      </w:r>
      <w:r w:rsidR="00F31B0A">
        <w:rPr>
          <w:rStyle w:val="normaltextrun"/>
          <w:rFonts w:ascii="Calibri" w:hAnsi="Calibri" w:cs="Calibri"/>
          <w:sz w:val="20"/>
          <w:szCs w:val="20"/>
          <w:lang w:val="en-GB"/>
        </w:rPr>
        <w:t xml:space="preserve">5G </w:t>
      </w:r>
      <w:r>
        <w:rPr>
          <w:rStyle w:val="normaltextrun"/>
          <w:rFonts w:ascii="Calibri" w:hAnsi="Calibri" w:cs="Calibri"/>
          <w:sz w:val="20"/>
          <w:szCs w:val="20"/>
          <w:lang w:val="en-GB"/>
        </w:rPr>
        <w:t xml:space="preserve">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 xml:space="preserve">. </w:t>
      </w:r>
      <w:r w:rsidR="007F23FE">
        <w:rPr>
          <w:rStyle w:val="normaltextrun"/>
          <w:rFonts w:ascii="Calibri" w:hAnsi="Calibri" w:cs="Calibri"/>
          <w:sz w:val="20"/>
          <w:szCs w:val="20"/>
          <w:lang w:val="en-GB"/>
        </w:rPr>
        <w:t>D</w:t>
      </w:r>
      <w:r>
        <w:rPr>
          <w:rStyle w:val="normaltextrun"/>
          <w:rFonts w:ascii="Calibri" w:hAnsi="Calibri" w:cs="Calibri"/>
          <w:sz w:val="20"/>
          <w:szCs w:val="20"/>
          <w:lang w:val="en-GB"/>
        </w:rPr>
        <w:t>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0CD1B894" w14:textId="64A2AFB9" w:rsidR="00F64B2F" w:rsidRDefault="00F64B2F" w:rsidP="00371563">
      <w:pPr>
        <w:pStyle w:val="paragraph"/>
        <w:spacing w:before="0" w:beforeAutospacing="0" w:after="0" w:afterAutospacing="0"/>
        <w:jc w:val="both"/>
        <w:textAlignment w:val="baseline"/>
        <w:rPr>
          <w:rStyle w:val="eop"/>
          <w:rFonts w:ascii="Calibri" w:hAnsi="Calibri" w:cs="Calibri"/>
          <w:sz w:val="20"/>
          <w:szCs w:val="20"/>
        </w:rPr>
      </w:pPr>
    </w:p>
    <w:p w14:paraId="23E7279A" w14:textId="183C5D4D" w:rsidR="00D939F0" w:rsidRDefault="007318AA" w:rsidP="007318AA">
      <w:pPr>
        <w:pStyle w:val="paragraph"/>
        <w:spacing w:before="0" w:beforeAutospacing="0" w:after="0" w:afterAutospacing="0"/>
        <w:jc w:val="both"/>
        <w:textAlignment w:val="baseline"/>
        <w:rPr>
          <w:rStyle w:val="eop"/>
          <w:rFonts w:ascii="Calibri" w:hAnsi="Calibri" w:cs="Calibri"/>
          <w:sz w:val="20"/>
          <w:szCs w:val="20"/>
        </w:rPr>
      </w:pPr>
      <w:bookmarkStart w:id="3" w:name="OLE_LINK10"/>
      <w:bookmarkStart w:id="4" w:name="OLE_LINK3"/>
      <w:r>
        <w:rPr>
          <w:rStyle w:val="eop"/>
          <w:rFonts w:ascii="Calibri" w:hAnsi="Calibri" w:cs="Calibri"/>
          <w:sz w:val="20"/>
          <w:szCs w:val="20"/>
        </w:rPr>
        <w:t xml:space="preserve">In </w:t>
      </w:r>
      <w:r w:rsidR="00A6695E">
        <w:rPr>
          <w:rStyle w:val="eop"/>
          <w:rFonts w:ascii="Calibri" w:hAnsi="Calibri" w:cs="Calibri"/>
          <w:sz w:val="20"/>
          <w:szCs w:val="20"/>
        </w:rPr>
        <w:t>order to support</w:t>
      </w:r>
      <w:r w:rsidR="00382637">
        <w:rPr>
          <w:rStyle w:val="eop"/>
          <w:rFonts w:ascii="Calibri" w:hAnsi="Calibri" w:cs="Calibri"/>
          <w:sz w:val="20"/>
          <w:szCs w:val="20"/>
        </w:rPr>
        <w:t xml:space="preserve"> data collection for AI/ML model training</w:t>
      </w:r>
      <w:r w:rsidR="004D0881">
        <w:rPr>
          <w:rStyle w:val="eop"/>
          <w:rFonts w:ascii="Calibri" w:hAnsi="Calibri" w:cs="Calibri"/>
          <w:sz w:val="20"/>
          <w:szCs w:val="20"/>
        </w:rPr>
        <w:t xml:space="preserve">, extensive data from UEs and/or </w:t>
      </w:r>
      <w:proofErr w:type="spellStart"/>
      <w:r w:rsidR="004D0881">
        <w:rPr>
          <w:rStyle w:val="eop"/>
          <w:rFonts w:ascii="Calibri" w:hAnsi="Calibri" w:cs="Calibri"/>
          <w:sz w:val="20"/>
          <w:szCs w:val="20"/>
        </w:rPr>
        <w:t>gNBs</w:t>
      </w:r>
      <w:proofErr w:type="spellEnd"/>
      <w:r w:rsidR="004D0881">
        <w:rPr>
          <w:rStyle w:val="eop"/>
          <w:rFonts w:ascii="Calibri" w:hAnsi="Calibri" w:cs="Calibri"/>
          <w:sz w:val="20"/>
          <w:szCs w:val="20"/>
        </w:rPr>
        <w:t xml:space="preserve"> may be </w:t>
      </w:r>
      <w:r w:rsidR="00F9394C">
        <w:rPr>
          <w:rStyle w:val="eop"/>
          <w:rFonts w:ascii="Calibri" w:hAnsi="Calibri" w:cs="Calibri"/>
          <w:sz w:val="20"/>
          <w:szCs w:val="20"/>
        </w:rPr>
        <w:t xml:space="preserve">transferred either within the RAN or to a </w:t>
      </w:r>
      <w:r w:rsidR="00B47192">
        <w:rPr>
          <w:rStyle w:val="eop"/>
          <w:rFonts w:ascii="Calibri" w:hAnsi="Calibri" w:cs="Calibri"/>
          <w:sz w:val="20"/>
          <w:szCs w:val="20"/>
        </w:rPr>
        <w:t>dedicated location for processing and model training (</w:t>
      </w:r>
      <w:proofErr w:type="gramStart"/>
      <w:r w:rsidR="00B47192">
        <w:rPr>
          <w:rStyle w:val="eop"/>
          <w:rFonts w:ascii="Calibri" w:hAnsi="Calibri" w:cs="Calibri"/>
          <w:sz w:val="20"/>
          <w:szCs w:val="20"/>
        </w:rPr>
        <w:t>e.g.</w:t>
      </w:r>
      <w:proofErr w:type="gramEnd"/>
      <w:r w:rsidR="00B47192">
        <w:rPr>
          <w:rStyle w:val="eop"/>
          <w:rFonts w:ascii="Calibri" w:hAnsi="Calibri" w:cs="Calibri"/>
          <w:sz w:val="20"/>
          <w:szCs w:val="20"/>
        </w:rPr>
        <w:t xml:space="preserve"> OAM). </w:t>
      </w:r>
    </w:p>
    <w:p w14:paraId="3AA0CBDE" w14:textId="77777777" w:rsidR="00D939F0" w:rsidRDefault="00D939F0" w:rsidP="007318AA">
      <w:pPr>
        <w:pStyle w:val="paragraph"/>
        <w:spacing w:before="0" w:beforeAutospacing="0" w:after="0" w:afterAutospacing="0"/>
        <w:jc w:val="both"/>
        <w:textAlignment w:val="baseline"/>
        <w:rPr>
          <w:rStyle w:val="eop"/>
          <w:rFonts w:ascii="Calibri" w:hAnsi="Calibri" w:cs="Calibri"/>
          <w:sz w:val="20"/>
          <w:szCs w:val="20"/>
        </w:rPr>
      </w:pPr>
    </w:p>
    <w:p w14:paraId="256A29A4" w14:textId="07A38861" w:rsidR="00123771" w:rsidRDefault="00182376"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RAN2 </w:t>
      </w:r>
      <w:r w:rsidR="00123771">
        <w:rPr>
          <w:rStyle w:val="eop"/>
          <w:rFonts w:ascii="Calibri" w:hAnsi="Calibri" w:cs="Calibri"/>
          <w:sz w:val="20"/>
          <w:szCs w:val="20"/>
        </w:rPr>
        <w:t>made the following observation in RAN2#12</w:t>
      </w:r>
      <w:r w:rsidR="00D939F0">
        <w:rPr>
          <w:rStyle w:val="eop"/>
          <w:rFonts w:ascii="Calibri" w:hAnsi="Calibri" w:cs="Calibri"/>
          <w:sz w:val="20"/>
          <w:szCs w:val="20"/>
        </w:rPr>
        <w:t>2</w:t>
      </w:r>
      <w:r w:rsidR="00123771">
        <w:rPr>
          <w:rStyle w:val="eop"/>
          <w:rFonts w:ascii="Calibri" w:hAnsi="Calibri" w:cs="Calibri"/>
          <w:sz w:val="20"/>
          <w:szCs w:val="20"/>
        </w:rPr>
        <w:t>:</w:t>
      </w:r>
    </w:p>
    <w:p w14:paraId="2377C9D4" w14:textId="77777777" w:rsidR="00D939F0" w:rsidRDefault="00D939F0" w:rsidP="00D939F0">
      <w:pPr>
        <w:pStyle w:val="Agreement"/>
        <w:tabs>
          <w:tab w:val="clear" w:pos="-1343"/>
        </w:tabs>
      </w:pPr>
      <w:r w:rsidRPr="0060534F">
        <w:t xml:space="preserve">P1a: For the LS to RAN1 on data collection requirement, inform RAN1 that the reply should be </w:t>
      </w:r>
      <w:proofErr w:type="spellStart"/>
      <w:r w:rsidRPr="0060534F">
        <w:t>per use</w:t>
      </w:r>
      <w:proofErr w:type="spellEnd"/>
      <w:r w:rsidRPr="0060534F">
        <w:t xml:space="preserve"> case and per LCM purpose (i.e., Model training, </w:t>
      </w:r>
      <w:proofErr w:type="gramStart"/>
      <w:r w:rsidRPr="0060534F">
        <w:t>inference</w:t>
      </w:r>
      <w:proofErr w:type="gramEnd"/>
      <w:r w:rsidRPr="0060534F">
        <w:t xml:space="preserve"> and monitoring), and LCM sidedness should also be considered.</w:t>
      </w:r>
      <w:r>
        <w:t xml:space="preserve"> </w:t>
      </w:r>
    </w:p>
    <w:p w14:paraId="7832F89A" w14:textId="77777777" w:rsidR="00E1277C" w:rsidRPr="0060534F" w:rsidRDefault="00E1277C" w:rsidP="00E1277C">
      <w:pPr>
        <w:pStyle w:val="Agreement"/>
        <w:tabs>
          <w:tab w:val="clear" w:pos="-1343"/>
        </w:tabs>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56782447" w14:textId="77777777" w:rsidR="00E1277C" w:rsidRPr="0060534F" w:rsidRDefault="00E1277C" w:rsidP="00E1277C">
      <w:pPr>
        <w:pStyle w:val="Agreement"/>
        <w:numPr>
          <w:ilvl w:val="0"/>
          <w:numId w:val="0"/>
        </w:numPr>
        <w:ind w:left="1619"/>
      </w:pPr>
      <w:r>
        <w:lastRenderedPageBreak/>
        <w:t xml:space="preserve">- </w:t>
      </w:r>
      <w:r w:rsidRPr="0060534F">
        <w:t>For model inference of UE-sided model, input data for model inference is available inside the UE.</w:t>
      </w:r>
    </w:p>
    <w:p w14:paraId="663FD630" w14:textId="3BA805C2" w:rsidR="00E1277C" w:rsidRPr="0060534F" w:rsidRDefault="00E1277C" w:rsidP="0091779C">
      <w:pPr>
        <w:pStyle w:val="Agreement"/>
        <w:numPr>
          <w:ilvl w:val="0"/>
          <w:numId w:val="0"/>
        </w:numPr>
        <w:ind w:left="1619"/>
      </w:pPr>
      <w:r>
        <w:t xml:space="preserve">- </w:t>
      </w:r>
      <w:r w:rsidRPr="0060534F">
        <w:t xml:space="preserve">For UE-side </w:t>
      </w:r>
      <w:r>
        <w:t xml:space="preserve">(real time) </w:t>
      </w:r>
      <w:r w:rsidRPr="0060534F">
        <w:t>monitoring of UE-sided model, performance metrics are available inside the UE. UE can independently monitor a model's performance without any data input from NW.</w:t>
      </w:r>
    </w:p>
    <w:p w14:paraId="3A08E30D" w14:textId="77777777" w:rsidR="00E1277C" w:rsidRPr="0060534F" w:rsidRDefault="00E1277C" w:rsidP="00E1277C">
      <w:pPr>
        <w:pStyle w:val="Agreement"/>
        <w:tabs>
          <w:tab w:val="clear" w:pos="-1343"/>
        </w:tabs>
      </w:pPr>
      <w:r w:rsidRPr="0060534F">
        <w:t>P2a</w:t>
      </w:r>
      <w:r>
        <w:t xml:space="preserve">: </w:t>
      </w:r>
      <w:r w:rsidRPr="0060534F">
        <w:t xml:space="preserve">LS to ask RAN1 to provide the required data content </w:t>
      </w:r>
      <w:r>
        <w:t>per use case and per LCM purpose</w:t>
      </w:r>
      <w:r w:rsidRPr="0060534F">
        <w:t>, when available</w:t>
      </w:r>
      <w:r>
        <w:t xml:space="preserve">, and </w:t>
      </w:r>
      <w:r>
        <w:rPr>
          <w:rFonts w:cs="Arial"/>
          <w:bCs/>
        </w:rPr>
        <w:t>to what extent</w:t>
      </w:r>
      <w:r w:rsidRPr="0060534F">
        <w:rPr>
          <w:rFonts w:cs="Arial"/>
          <w:bCs/>
        </w:rPr>
        <w:t xml:space="preserve"> </w:t>
      </w:r>
      <w:r>
        <w:rPr>
          <w:rFonts w:cs="Arial"/>
          <w:bCs/>
        </w:rPr>
        <w:t xml:space="preserve">said </w:t>
      </w:r>
      <w:r w:rsidRPr="0060534F">
        <w:rPr>
          <w:rFonts w:cs="Arial"/>
          <w:bCs/>
        </w:rPr>
        <w:t xml:space="preserve">data </w:t>
      </w:r>
      <w:r>
        <w:rPr>
          <w:rFonts w:cs="Arial"/>
          <w:bCs/>
        </w:rPr>
        <w:t>would / should be</w:t>
      </w:r>
      <w:r w:rsidRPr="0060534F">
        <w:rPr>
          <w:rFonts w:cs="Arial"/>
          <w:bCs/>
        </w:rPr>
        <w:t xml:space="preserve"> specified </w:t>
      </w:r>
      <w:r>
        <w:rPr>
          <w:rFonts w:cs="Arial"/>
          <w:bCs/>
        </w:rPr>
        <w:t>(in detail)</w:t>
      </w:r>
      <w:r w:rsidRPr="0060534F">
        <w:rPr>
          <w:rFonts w:cs="Arial"/>
          <w:bCs/>
        </w:rPr>
        <w:t>.</w:t>
      </w:r>
    </w:p>
    <w:p w14:paraId="01FB4DFB" w14:textId="77777777" w:rsidR="00E1277C" w:rsidRPr="0060534F" w:rsidRDefault="00E1277C" w:rsidP="00E1277C">
      <w:pPr>
        <w:pStyle w:val="Agreement"/>
        <w:tabs>
          <w:tab w:val="clear" w:pos="-1343"/>
        </w:tabs>
      </w:pPr>
      <w:r w:rsidRPr="0060534F">
        <w:t>P2b: LS to ask RAN1 about the reporting type (e.g., periodic, event triggered</w:t>
      </w:r>
      <w:r>
        <w:t>, other</w:t>
      </w:r>
      <w:r w:rsidRPr="0060534F">
        <w:t xml:space="preserve">) of the identified data content. </w:t>
      </w:r>
    </w:p>
    <w:p w14:paraId="20EB4B03" w14:textId="77777777" w:rsidR="00E1277C" w:rsidRDefault="00E1277C" w:rsidP="00E1277C">
      <w:pPr>
        <w:pStyle w:val="Agreement"/>
        <w:tabs>
          <w:tab w:val="clear" w:pos="-1343"/>
        </w:tabs>
      </w:pPr>
      <w:r w:rsidRPr="0060534F">
        <w:t>P3:</w:t>
      </w:r>
      <w:r>
        <w:t xml:space="preserve"> </w:t>
      </w:r>
      <w:r w:rsidRPr="0060534F">
        <w:t xml:space="preserve">LS to ask RAN1 about the typical size (value or value range) of the identified data content. </w:t>
      </w:r>
    </w:p>
    <w:p w14:paraId="36655921" w14:textId="77777777" w:rsidR="0091779C" w:rsidRPr="0060534F" w:rsidRDefault="0091779C" w:rsidP="0091779C">
      <w:pPr>
        <w:pStyle w:val="Agreement"/>
        <w:tabs>
          <w:tab w:val="clear" w:pos="-1343"/>
        </w:tabs>
      </w:pPr>
      <w:r w:rsidRPr="0060534F">
        <w:t xml:space="preserve">P4a: </w:t>
      </w:r>
      <w:r w:rsidRPr="0060534F">
        <w:rPr>
          <w:rFonts w:hint="eastAsia"/>
        </w:rPr>
        <w:t>F</w:t>
      </w:r>
      <w:r w:rsidRPr="0060534F">
        <w:t>or the latency requirement of data collection, RAN2 assumes:</w:t>
      </w:r>
    </w:p>
    <w:p w14:paraId="69192339" w14:textId="77777777" w:rsidR="0091779C" w:rsidRPr="0060534F" w:rsidRDefault="0091779C" w:rsidP="0091779C">
      <w:pPr>
        <w:pStyle w:val="Agreement"/>
        <w:numPr>
          <w:ilvl w:val="0"/>
          <w:numId w:val="0"/>
        </w:numPr>
        <w:ind w:left="1619"/>
        <w:rPr>
          <w:lang w:eastAsia="en-US"/>
        </w:rPr>
      </w:pPr>
      <w:r>
        <w:rPr>
          <w:lang w:eastAsia="en-US"/>
        </w:rPr>
        <w:t xml:space="preserve">- </w:t>
      </w:r>
      <w:r w:rsidRPr="0060534F">
        <w:rPr>
          <w:lang w:eastAsia="en-US"/>
        </w:rPr>
        <w:t xml:space="preserve">for all types of offline model training (i.e., UE- /NW-/ two-sided model training), there is no latency requirement for data collection </w:t>
      </w:r>
    </w:p>
    <w:p w14:paraId="0469328E" w14:textId="77777777" w:rsidR="0091779C" w:rsidRPr="0060534F" w:rsidRDefault="0091779C" w:rsidP="0091779C">
      <w:pPr>
        <w:pStyle w:val="Agreement"/>
        <w:numPr>
          <w:ilvl w:val="0"/>
          <w:numId w:val="0"/>
        </w:numPr>
        <w:ind w:left="1619"/>
        <w:rPr>
          <w:lang w:eastAsia="en-US"/>
        </w:rPr>
      </w:pPr>
      <w:r>
        <w:rPr>
          <w:lang w:eastAsia="en-US"/>
        </w:rPr>
        <w:t xml:space="preserve">- </w:t>
      </w:r>
      <w:r w:rsidRPr="0060534F">
        <w:rPr>
          <w:lang w:eastAsia="en-US"/>
        </w:rPr>
        <w:t>for model inference, when required data comes from other entities, there is a latency requirement for data collection</w:t>
      </w:r>
    </w:p>
    <w:p w14:paraId="52C513D4" w14:textId="77777777" w:rsidR="0091779C" w:rsidRPr="0060534F" w:rsidRDefault="0091779C" w:rsidP="0091779C">
      <w:pPr>
        <w:pStyle w:val="Agreement"/>
        <w:numPr>
          <w:ilvl w:val="0"/>
          <w:numId w:val="0"/>
        </w:numPr>
        <w:ind w:left="1619"/>
        <w:rPr>
          <w:lang w:eastAsia="en-US"/>
        </w:rPr>
      </w:pPr>
      <w:r>
        <w:rPr>
          <w:lang w:eastAsia="en-US"/>
        </w:rPr>
        <w:t xml:space="preserve">- </w:t>
      </w:r>
      <w:r w:rsidRPr="0060534F">
        <w:rPr>
          <w:lang w:eastAsia="en-US"/>
        </w:rPr>
        <w:t>for model monitoring, when required monitoring data (e.g., performance metric) comes from the other entities, there is a latency requirement for data collection.</w:t>
      </w:r>
    </w:p>
    <w:p w14:paraId="42A85395" w14:textId="4D65AF34" w:rsidR="0091779C" w:rsidRPr="00695825" w:rsidRDefault="0091779C" w:rsidP="002F4FDC">
      <w:pPr>
        <w:pStyle w:val="Agreement"/>
        <w:tabs>
          <w:tab w:val="clear" w:pos="-1343"/>
        </w:tabs>
      </w:pPr>
      <w:r w:rsidRPr="0060534F">
        <w:t xml:space="preserve">P4b: LS to RAN1 to confirm the WA </w:t>
      </w:r>
      <w:r>
        <w:t xml:space="preserve">(in P4a) </w:t>
      </w:r>
      <w:r w:rsidRPr="0060534F">
        <w:t xml:space="preserve">on the latency </w:t>
      </w:r>
      <w:proofErr w:type="gramStart"/>
      <w:r w:rsidRPr="0060534F">
        <w:t>requirement, and</w:t>
      </w:r>
      <w:proofErr w:type="gramEnd"/>
      <w:r w:rsidRPr="0060534F">
        <w:t xml:space="preserve"> ask RAN1 about the typical latency requirement (value or value range) to transfer the identified data content. </w:t>
      </w:r>
    </w:p>
    <w:p w14:paraId="4E9B665A" w14:textId="77777777" w:rsidR="0091779C" w:rsidRPr="0060534F" w:rsidRDefault="0091779C" w:rsidP="0091779C">
      <w:pPr>
        <w:pStyle w:val="Agreement"/>
        <w:tabs>
          <w:tab w:val="clear" w:pos="-1343"/>
        </w:tabs>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30F66950" w14:textId="6A703B17" w:rsidR="00E1277C" w:rsidRPr="002F4FDC" w:rsidRDefault="0091779C" w:rsidP="002F4FDC">
      <w:pPr>
        <w:pStyle w:val="Agreement"/>
        <w:tabs>
          <w:tab w:val="clear" w:pos="-1343"/>
        </w:tabs>
      </w:pPr>
      <w:r>
        <w:t>P</w:t>
      </w:r>
      <w:r w:rsidRPr="0060534F">
        <w:t xml:space="preserve">6b: LS to RAN1 to confirm the WA </w:t>
      </w:r>
      <w:r>
        <w:t xml:space="preserve">(in P6a) </w:t>
      </w:r>
      <w:r w:rsidRPr="0060534F">
        <w:t xml:space="preserve">on RRC state of data collection. </w:t>
      </w:r>
    </w:p>
    <w:p w14:paraId="29245F67" w14:textId="77777777" w:rsidR="002F4FDC" w:rsidRPr="0060534F" w:rsidRDefault="002F4FDC" w:rsidP="002F4FDC">
      <w:pPr>
        <w:pStyle w:val="Agreement"/>
        <w:tabs>
          <w:tab w:val="clear" w:pos="-1343"/>
        </w:tabs>
      </w:pPr>
      <w:r w:rsidRPr="0060534F">
        <w:t>P5</w:t>
      </w:r>
      <w:r w:rsidRPr="0060534F">
        <w:rPr>
          <w:lang w:val="en-US"/>
        </w:rPr>
        <w:t>a</w:t>
      </w:r>
      <w:r w:rsidRPr="0060534F">
        <w:t>: For the data generation entity and termination entity deployed at different entities, RAN2 assumes:</w:t>
      </w:r>
    </w:p>
    <w:p w14:paraId="736CCB21" w14:textId="77777777" w:rsidR="002F4FDC" w:rsidRPr="0060534F" w:rsidRDefault="002F4FDC" w:rsidP="002F4FDC">
      <w:pPr>
        <w:pStyle w:val="Agreement"/>
        <w:numPr>
          <w:ilvl w:val="0"/>
          <w:numId w:val="0"/>
        </w:numPr>
        <w:ind w:left="1619"/>
        <w:rPr>
          <w:lang w:eastAsia="en-US"/>
        </w:rPr>
      </w:pPr>
      <w:r w:rsidRPr="0060534F">
        <w:rPr>
          <w:lang w:eastAsia="en-US"/>
        </w:rPr>
        <w:t>For CSI enhancement and beam management use cases:</w:t>
      </w:r>
    </w:p>
    <w:p w14:paraId="2FB9B397" w14:textId="77777777" w:rsidR="002F4FDC" w:rsidRPr="00C91FC8" w:rsidRDefault="002F4FDC" w:rsidP="002F4FDC">
      <w:pPr>
        <w:pStyle w:val="Agreement"/>
        <w:numPr>
          <w:ilvl w:val="0"/>
          <w:numId w:val="0"/>
        </w:numPr>
        <w:ind w:left="1619"/>
        <w:rPr>
          <w:lang w:eastAsia="en-US"/>
        </w:rPr>
      </w:pPr>
      <w:r>
        <w:rPr>
          <w:lang w:eastAsia="en-US"/>
        </w:rPr>
        <w:t xml:space="preserve">- </w:t>
      </w:r>
      <w:r w:rsidRPr="0060534F">
        <w:rPr>
          <w:lang w:eastAsia="en-US"/>
        </w:rPr>
        <w:t>For model training, training data can be generated by UE/</w:t>
      </w:r>
      <w:proofErr w:type="spellStart"/>
      <w:r w:rsidRPr="0060534F">
        <w:rPr>
          <w:lang w:eastAsia="en-US"/>
        </w:rPr>
        <w:t>gNB</w:t>
      </w:r>
      <w:proofErr w:type="spellEnd"/>
      <w:r w:rsidRPr="0060534F">
        <w:rPr>
          <w:lang w:eastAsia="en-US"/>
        </w:rPr>
        <w:t xml:space="preserve"> and terminated at </w:t>
      </w:r>
      <w:proofErr w:type="spellStart"/>
      <w:r w:rsidRPr="00C91FC8">
        <w:rPr>
          <w:lang w:eastAsia="en-US"/>
        </w:rPr>
        <w:t>gNB</w:t>
      </w:r>
      <w:proofErr w:type="spellEnd"/>
      <w:r w:rsidRPr="00C91FC8">
        <w:rPr>
          <w:lang w:eastAsia="en-US"/>
        </w:rPr>
        <w:t>/OAM/OTT server.</w:t>
      </w:r>
    </w:p>
    <w:p w14:paraId="022B726A"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 xml:space="preserve">For NW-sided model inference, input data can be generated by UE and terminated at </w:t>
      </w:r>
      <w:proofErr w:type="spellStart"/>
      <w:r w:rsidRPr="00C91FC8">
        <w:rPr>
          <w:lang w:eastAsia="en-US"/>
        </w:rPr>
        <w:t>gNB</w:t>
      </w:r>
      <w:proofErr w:type="spellEnd"/>
      <w:r w:rsidRPr="00C91FC8">
        <w:rPr>
          <w:lang w:eastAsia="en-US"/>
        </w:rPr>
        <w:t>.</w:t>
      </w:r>
    </w:p>
    <w:p w14:paraId="57D0F5B8"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 xml:space="preserve">For UE-side model inference, input data/assistance information can be generated by </w:t>
      </w:r>
      <w:proofErr w:type="spellStart"/>
      <w:r w:rsidRPr="00C91FC8">
        <w:rPr>
          <w:lang w:eastAsia="en-US"/>
        </w:rPr>
        <w:t>gNB</w:t>
      </w:r>
      <w:proofErr w:type="spellEnd"/>
      <w:r w:rsidRPr="00C91FC8">
        <w:rPr>
          <w:lang w:eastAsia="en-US"/>
        </w:rPr>
        <w:t xml:space="preserve"> and terminated at UE.</w:t>
      </w:r>
    </w:p>
    <w:p w14:paraId="066F69F1"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 xml:space="preserve">For model monitoring at NW side, performance metrics can be generated by UE and terminated at </w:t>
      </w:r>
      <w:proofErr w:type="spellStart"/>
      <w:r w:rsidRPr="00C91FC8">
        <w:rPr>
          <w:lang w:eastAsia="en-US"/>
        </w:rPr>
        <w:t>gNB</w:t>
      </w:r>
      <w:proofErr w:type="spellEnd"/>
      <w:r w:rsidRPr="00C91FC8">
        <w:rPr>
          <w:lang w:eastAsia="en-US"/>
        </w:rPr>
        <w:t>.</w:t>
      </w:r>
    </w:p>
    <w:p w14:paraId="7B4001B6" w14:textId="77777777" w:rsidR="002F4FDC" w:rsidRPr="00C91FC8" w:rsidRDefault="002F4FDC" w:rsidP="002F4FDC">
      <w:pPr>
        <w:pStyle w:val="Agreement"/>
        <w:numPr>
          <w:ilvl w:val="0"/>
          <w:numId w:val="0"/>
        </w:numPr>
        <w:ind w:left="1619"/>
        <w:rPr>
          <w:lang w:eastAsia="en-US"/>
        </w:rPr>
      </w:pPr>
      <w:r w:rsidRPr="00C91FC8">
        <w:rPr>
          <w:lang w:eastAsia="en-US"/>
        </w:rPr>
        <w:t>For positioning enhancement use case:</w:t>
      </w:r>
    </w:p>
    <w:p w14:paraId="618EA80A"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model training, training data can be generated by UE/</w:t>
      </w:r>
      <w:proofErr w:type="spellStart"/>
      <w:r w:rsidRPr="00C91FC8">
        <w:rPr>
          <w:lang w:eastAsia="en-US"/>
        </w:rPr>
        <w:t>gNB</w:t>
      </w:r>
      <w:proofErr w:type="spellEnd"/>
      <w:r w:rsidRPr="00C91FC8">
        <w:rPr>
          <w:lang w:eastAsia="en-US"/>
        </w:rPr>
        <w:t xml:space="preserve"> and terminated at LMF/OTT server.</w:t>
      </w:r>
    </w:p>
    <w:p w14:paraId="38D16A50"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NW-sided model inference, input data can be generated by UE/</w:t>
      </w:r>
      <w:proofErr w:type="spellStart"/>
      <w:r w:rsidRPr="00C91FC8">
        <w:rPr>
          <w:lang w:eastAsia="en-US"/>
        </w:rPr>
        <w:t>gNB</w:t>
      </w:r>
      <w:proofErr w:type="spellEnd"/>
      <w:r w:rsidRPr="00C91FC8">
        <w:rPr>
          <w:lang w:eastAsia="en-US"/>
        </w:rPr>
        <w:t xml:space="preserve"> and terminated at LMF</w:t>
      </w:r>
      <w:r>
        <w:rPr>
          <w:lang w:eastAsia="en-US"/>
        </w:rPr>
        <w:t xml:space="preserve"> and/or </w:t>
      </w:r>
      <w:proofErr w:type="spellStart"/>
      <w:r>
        <w:rPr>
          <w:lang w:eastAsia="en-US"/>
        </w:rPr>
        <w:t>gNB</w:t>
      </w:r>
      <w:proofErr w:type="spellEnd"/>
      <w:r w:rsidRPr="00C91FC8">
        <w:rPr>
          <w:lang w:eastAsia="en-US"/>
        </w:rPr>
        <w:t>.</w:t>
      </w:r>
    </w:p>
    <w:p w14:paraId="54E8615E"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UE-side model inference, input data/assistance information can be generated by LMF/</w:t>
      </w:r>
      <w:proofErr w:type="spellStart"/>
      <w:r w:rsidRPr="00C91FC8">
        <w:rPr>
          <w:lang w:eastAsia="en-US"/>
        </w:rPr>
        <w:t>gNB</w:t>
      </w:r>
      <w:proofErr w:type="spellEnd"/>
      <w:r w:rsidRPr="00C91FC8">
        <w:rPr>
          <w:lang w:eastAsia="en-US"/>
        </w:rPr>
        <w:t xml:space="preserve"> and terminated at the UE.</w:t>
      </w:r>
    </w:p>
    <w:p w14:paraId="71EC38F9" w14:textId="77777777" w:rsidR="002F4FDC" w:rsidRPr="00C91FC8" w:rsidRDefault="002F4FDC" w:rsidP="002F4FDC">
      <w:pPr>
        <w:pStyle w:val="Agreement"/>
        <w:numPr>
          <w:ilvl w:val="0"/>
          <w:numId w:val="0"/>
        </w:numPr>
        <w:ind w:left="1619"/>
        <w:rPr>
          <w:lang w:eastAsia="en-US"/>
        </w:rPr>
      </w:pPr>
      <w:r>
        <w:rPr>
          <w:lang w:eastAsia="en-US"/>
        </w:rPr>
        <w:t xml:space="preserve">- </w:t>
      </w:r>
      <w:r w:rsidRPr="00C91FC8">
        <w:rPr>
          <w:lang w:eastAsia="en-US"/>
        </w:rPr>
        <w:t>For model monitoring at NW side, performance metrics can be generated by UE/</w:t>
      </w:r>
      <w:proofErr w:type="spellStart"/>
      <w:r w:rsidRPr="00C91FC8">
        <w:rPr>
          <w:lang w:eastAsia="en-US"/>
        </w:rPr>
        <w:t>gNB</w:t>
      </w:r>
      <w:proofErr w:type="spellEnd"/>
      <w:r w:rsidRPr="00C91FC8">
        <w:rPr>
          <w:lang w:eastAsia="en-US"/>
        </w:rPr>
        <w:t xml:space="preserve"> and terminated at LMF.</w:t>
      </w:r>
    </w:p>
    <w:p w14:paraId="0E52A2E5" w14:textId="77777777" w:rsidR="002F4FDC" w:rsidRPr="0060534F" w:rsidRDefault="002F4FDC" w:rsidP="002F4FDC">
      <w:pPr>
        <w:pStyle w:val="Agreement"/>
        <w:tabs>
          <w:tab w:val="clear" w:pos="-1343"/>
        </w:tabs>
        <w:rPr>
          <w:rFonts w:eastAsia="SimSun"/>
          <w:lang w:val="en-US" w:eastAsia="zh-CN"/>
        </w:rPr>
      </w:pPr>
      <w:r w:rsidRPr="0060534F">
        <w:t xml:space="preserve">P5b: LS to RAN1 to confirm the WA </w:t>
      </w:r>
      <w:r>
        <w:t xml:space="preserve">(in P5a) </w:t>
      </w:r>
      <w:r w:rsidRPr="0060534F">
        <w:t xml:space="preserve">on the generation entity and termination entity of the identified data content and ask for </w:t>
      </w:r>
      <w:proofErr w:type="spellStart"/>
      <w:r w:rsidRPr="0060534F">
        <w:t>supplemen</w:t>
      </w:r>
      <w:proofErr w:type="spellEnd"/>
      <w:r w:rsidRPr="0060534F">
        <w:rPr>
          <w:lang w:val="en-US"/>
        </w:rPr>
        <w:t>t, if any.</w:t>
      </w:r>
    </w:p>
    <w:p w14:paraId="2F786C89" w14:textId="77777777" w:rsidR="00D939F0" w:rsidRDefault="00D939F0" w:rsidP="007318AA">
      <w:pPr>
        <w:pStyle w:val="paragraph"/>
        <w:spacing w:before="0" w:beforeAutospacing="0" w:after="0" w:afterAutospacing="0"/>
        <w:jc w:val="both"/>
        <w:textAlignment w:val="baseline"/>
        <w:rPr>
          <w:rStyle w:val="eop"/>
          <w:rFonts w:ascii="Calibri" w:hAnsi="Calibri" w:cs="Calibri"/>
          <w:sz w:val="20"/>
          <w:szCs w:val="20"/>
        </w:rPr>
      </w:pPr>
    </w:p>
    <w:p w14:paraId="2A6E8478" w14:textId="77777777" w:rsidR="00F040F8" w:rsidRDefault="008A00E7"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One aspect that was not agreed during RAN2#122</w:t>
      </w:r>
      <w:r w:rsidR="000E063E">
        <w:rPr>
          <w:rStyle w:val="eop"/>
          <w:rFonts w:ascii="Calibri" w:hAnsi="Calibri" w:cs="Calibri"/>
          <w:sz w:val="20"/>
          <w:szCs w:val="20"/>
        </w:rPr>
        <w:t xml:space="preserve"> was whether the network (</w:t>
      </w:r>
      <w:proofErr w:type="gramStart"/>
      <w:r w:rsidR="00A55389">
        <w:rPr>
          <w:rStyle w:val="eop"/>
          <w:rFonts w:ascii="Calibri" w:hAnsi="Calibri" w:cs="Calibri"/>
          <w:sz w:val="20"/>
          <w:szCs w:val="20"/>
        </w:rPr>
        <w:t>e.g.</w:t>
      </w:r>
      <w:proofErr w:type="gramEnd"/>
      <w:r w:rsidR="00A55389">
        <w:rPr>
          <w:rStyle w:val="eop"/>
          <w:rFonts w:ascii="Calibri" w:hAnsi="Calibri" w:cs="Calibri"/>
          <w:sz w:val="20"/>
          <w:szCs w:val="20"/>
        </w:rPr>
        <w:t xml:space="preserve"> </w:t>
      </w:r>
      <w:proofErr w:type="spellStart"/>
      <w:r w:rsidR="00A55389">
        <w:rPr>
          <w:rStyle w:val="eop"/>
          <w:rFonts w:ascii="Calibri" w:hAnsi="Calibri" w:cs="Calibri"/>
          <w:sz w:val="20"/>
          <w:szCs w:val="20"/>
        </w:rPr>
        <w:t>gNB</w:t>
      </w:r>
      <w:proofErr w:type="spellEnd"/>
      <w:r w:rsidR="00A55389">
        <w:rPr>
          <w:rStyle w:val="eop"/>
          <w:rFonts w:ascii="Calibri" w:hAnsi="Calibri" w:cs="Calibri"/>
          <w:sz w:val="20"/>
          <w:szCs w:val="20"/>
        </w:rPr>
        <w:t xml:space="preserve">) </w:t>
      </w:r>
      <w:r w:rsidR="000E063E">
        <w:rPr>
          <w:rStyle w:val="eop"/>
          <w:rFonts w:ascii="Calibri" w:hAnsi="Calibri" w:cs="Calibri"/>
          <w:sz w:val="20"/>
          <w:szCs w:val="20"/>
        </w:rPr>
        <w:t xml:space="preserve">could provide data/assistance information to a UE </w:t>
      </w:r>
      <w:r w:rsidR="00A55389">
        <w:rPr>
          <w:rStyle w:val="eop"/>
          <w:rFonts w:ascii="Calibri" w:hAnsi="Calibri" w:cs="Calibri"/>
          <w:sz w:val="20"/>
          <w:szCs w:val="20"/>
        </w:rPr>
        <w:t xml:space="preserve">for the purpose of model performance monitoring at the UE side. </w:t>
      </w:r>
      <w:r w:rsidR="009C1BF9">
        <w:rPr>
          <w:rStyle w:val="eop"/>
          <w:rFonts w:ascii="Calibri" w:hAnsi="Calibri" w:cs="Calibri"/>
          <w:sz w:val="20"/>
          <w:szCs w:val="20"/>
        </w:rPr>
        <w:t xml:space="preserve">While the UE will certainly have </w:t>
      </w:r>
      <w:r w:rsidR="00DD735B">
        <w:rPr>
          <w:rStyle w:val="eop"/>
          <w:rFonts w:ascii="Calibri" w:hAnsi="Calibri" w:cs="Calibri"/>
          <w:sz w:val="20"/>
          <w:szCs w:val="20"/>
        </w:rPr>
        <w:t xml:space="preserve">the </w:t>
      </w:r>
      <w:r w:rsidR="00DD735B">
        <w:rPr>
          <w:rStyle w:val="eop"/>
          <w:rFonts w:ascii="Calibri" w:hAnsi="Calibri" w:cs="Calibri"/>
          <w:sz w:val="20"/>
          <w:szCs w:val="20"/>
        </w:rPr>
        <w:lastRenderedPageBreak/>
        <w:t xml:space="preserve">ability to generate many metrics directly which are related to the model implementation, it does not have direct access to any </w:t>
      </w:r>
      <w:r w:rsidR="00D343E5">
        <w:rPr>
          <w:rStyle w:val="eop"/>
          <w:rFonts w:ascii="Calibri" w:hAnsi="Calibri" w:cs="Calibri"/>
          <w:sz w:val="20"/>
          <w:szCs w:val="20"/>
        </w:rPr>
        <w:t xml:space="preserve">metrics related to the </w:t>
      </w:r>
      <w:r w:rsidR="00DD735B">
        <w:rPr>
          <w:rStyle w:val="eop"/>
          <w:rFonts w:ascii="Calibri" w:hAnsi="Calibri" w:cs="Calibri"/>
          <w:sz w:val="20"/>
          <w:szCs w:val="20"/>
        </w:rPr>
        <w:t xml:space="preserve">utilization of </w:t>
      </w:r>
      <w:r w:rsidR="00D343E5">
        <w:rPr>
          <w:rStyle w:val="eop"/>
          <w:rFonts w:ascii="Calibri" w:hAnsi="Calibri" w:cs="Calibri"/>
          <w:sz w:val="20"/>
          <w:szCs w:val="20"/>
        </w:rPr>
        <w:t>model inference actions (</w:t>
      </w:r>
      <w:proofErr w:type="gramStart"/>
      <w:r w:rsidR="00D343E5">
        <w:rPr>
          <w:rStyle w:val="eop"/>
          <w:rFonts w:ascii="Calibri" w:hAnsi="Calibri" w:cs="Calibri"/>
          <w:sz w:val="20"/>
          <w:szCs w:val="20"/>
        </w:rPr>
        <w:t>e.g.</w:t>
      </w:r>
      <w:proofErr w:type="gramEnd"/>
      <w:r w:rsidR="00D343E5">
        <w:rPr>
          <w:rStyle w:val="eop"/>
          <w:rFonts w:ascii="Calibri" w:hAnsi="Calibri" w:cs="Calibri"/>
          <w:sz w:val="20"/>
          <w:szCs w:val="20"/>
        </w:rPr>
        <w:t xml:space="preserve"> CSI</w:t>
      </w:r>
      <w:r w:rsidR="00B14A6B">
        <w:rPr>
          <w:rStyle w:val="eop"/>
          <w:rFonts w:ascii="Calibri" w:hAnsi="Calibri" w:cs="Calibri"/>
          <w:sz w:val="20"/>
          <w:szCs w:val="20"/>
        </w:rPr>
        <w:t>/BM</w:t>
      </w:r>
      <w:r w:rsidR="00D343E5">
        <w:rPr>
          <w:rStyle w:val="eop"/>
          <w:rFonts w:ascii="Calibri" w:hAnsi="Calibri" w:cs="Calibri"/>
          <w:sz w:val="20"/>
          <w:szCs w:val="20"/>
        </w:rPr>
        <w:t xml:space="preserve"> feedback</w:t>
      </w:r>
      <w:r w:rsidR="00B14A6B">
        <w:rPr>
          <w:rStyle w:val="eop"/>
          <w:rFonts w:ascii="Calibri" w:hAnsi="Calibri" w:cs="Calibri"/>
          <w:sz w:val="20"/>
          <w:szCs w:val="20"/>
        </w:rPr>
        <w:t xml:space="preserve">) at the </w:t>
      </w:r>
      <w:proofErr w:type="spellStart"/>
      <w:r w:rsidR="00B14A6B">
        <w:rPr>
          <w:rStyle w:val="eop"/>
          <w:rFonts w:ascii="Calibri" w:hAnsi="Calibri" w:cs="Calibri"/>
          <w:sz w:val="20"/>
          <w:szCs w:val="20"/>
        </w:rPr>
        <w:t>gNB</w:t>
      </w:r>
      <w:proofErr w:type="spellEnd"/>
      <w:r w:rsidR="00B14A6B">
        <w:rPr>
          <w:rStyle w:val="eop"/>
          <w:rFonts w:ascii="Calibri" w:hAnsi="Calibri" w:cs="Calibri"/>
          <w:sz w:val="20"/>
          <w:szCs w:val="20"/>
        </w:rPr>
        <w:t>, or impact on the performance due to system aspects (e.g. interference</w:t>
      </w:r>
      <w:r w:rsidR="00F747D6">
        <w:rPr>
          <w:rStyle w:val="eop"/>
          <w:rFonts w:ascii="Calibri" w:hAnsi="Calibri" w:cs="Calibri"/>
          <w:sz w:val="20"/>
          <w:szCs w:val="20"/>
        </w:rPr>
        <w:t>, scheduler metrics, resource utilization)</w:t>
      </w:r>
      <w:r w:rsidR="00420128">
        <w:rPr>
          <w:rStyle w:val="eop"/>
          <w:rFonts w:ascii="Calibri" w:hAnsi="Calibri" w:cs="Calibri"/>
          <w:sz w:val="20"/>
          <w:szCs w:val="20"/>
        </w:rPr>
        <w:t xml:space="preserve">. Based on the </w:t>
      </w:r>
      <w:r w:rsidR="009955B9">
        <w:rPr>
          <w:rStyle w:val="eop"/>
          <w:rFonts w:ascii="Calibri" w:hAnsi="Calibri" w:cs="Calibri"/>
          <w:sz w:val="20"/>
          <w:szCs w:val="20"/>
        </w:rPr>
        <w:t>functionality supported by the model and any meta info provided</w:t>
      </w:r>
      <w:r w:rsidR="0021606B">
        <w:rPr>
          <w:rStyle w:val="eop"/>
          <w:rFonts w:ascii="Calibri" w:hAnsi="Calibri" w:cs="Calibri"/>
          <w:sz w:val="20"/>
          <w:szCs w:val="20"/>
        </w:rPr>
        <w:t xml:space="preserve">, the </w:t>
      </w:r>
      <w:proofErr w:type="spellStart"/>
      <w:r w:rsidR="0021606B">
        <w:rPr>
          <w:rStyle w:val="eop"/>
          <w:rFonts w:ascii="Calibri" w:hAnsi="Calibri" w:cs="Calibri"/>
          <w:sz w:val="20"/>
          <w:szCs w:val="20"/>
        </w:rPr>
        <w:t>gNB</w:t>
      </w:r>
      <w:proofErr w:type="spellEnd"/>
      <w:r w:rsidR="0021606B">
        <w:rPr>
          <w:rStyle w:val="eop"/>
          <w:rFonts w:ascii="Calibri" w:hAnsi="Calibri" w:cs="Calibri"/>
          <w:sz w:val="20"/>
          <w:szCs w:val="20"/>
        </w:rPr>
        <w:t xml:space="preserve"> could potentially be aware of the metrics used by the UE for its model monitoring and provide feedback which could be optionally used at the UE as part of its </w:t>
      </w:r>
      <w:r w:rsidR="00F040F8">
        <w:rPr>
          <w:rStyle w:val="eop"/>
          <w:rFonts w:ascii="Calibri" w:hAnsi="Calibri" w:cs="Calibri"/>
          <w:sz w:val="20"/>
          <w:szCs w:val="20"/>
        </w:rPr>
        <w:t>internal metrics.</w:t>
      </w:r>
    </w:p>
    <w:p w14:paraId="6D0BBA49" w14:textId="77777777" w:rsidR="00F040F8" w:rsidRDefault="00F040F8" w:rsidP="007318AA">
      <w:pPr>
        <w:pStyle w:val="paragraph"/>
        <w:spacing w:before="0" w:beforeAutospacing="0" w:after="0" w:afterAutospacing="0"/>
        <w:jc w:val="both"/>
        <w:textAlignment w:val="baseline"/>
        <w:rPr>
          <w:rStyle w:val="eop"/>
          <w:rFonts w:ascii="Calibri" w:hAnsi="Calibri" w:cs="Calibri"/>
          <w:sz w:val="20"/>
          <w:szCs w:val="20"/>
        </w:rPr>
      </w:pPr>
    </w:p>
    <w:p w14:paraId="3A50FE55" w14:textId="223B0C19" w:rsidR="00123771" w:rsidRPr="00F040F8" w:rsidRDefault="00F040F8" w:rsidP="007318AA">
      <w:pPr>
        <w:pStyle w:val="paragraph"/>
        <w:spacing w:before="0" w:beforeAutospacing="0" w:after="0" w:afterAutospacing="0"/>
        <w:jc w:val="both"/>
        <w:textAlignment w:val="baseline"/>
        <w:rPr>
          <w:rStyle w:val="eop"/>
          <w:rFonts w:ascii="Calibri" w:hAnsi="Calibri" w:cs="Calibri"/>
          <w:b/>
          <w:bCs/>
          <w:sz w:val="20"/>
          <w:szCs w:val="20"/>
        </w:rPr>
      </w:pPr>
      <w:r w:rsidRPr="00F040F8">
        <w:rPr>
          <w:rStyle w:val="eop"/>
          <w:rFonts w:ascii="Calibri" w:hAnsi="Calibri" w:cs="Calibri"/>
          <w:b/>
          <w:bCs/>
          <w:sz w:val="20"/>
          <w:szCs w:val="20"/>
        </w:rPr>
        <w:t xml:space="preserve">Proposal 1: </w:t>
      </w:r>
      <w:r w:rsidRPr="00F040F8">
        <w:rPr>
          <w:rStyle w:val="eop"/>
          <w:rFonts w:ascii="Calibri" w:hAnsi="Calibri" w:cs="Calibri"/>
          <w:b/>
          <w:bCs/>
          <w:sz w:val="20"/>
          <w:szCs w:val="20"/>
        </w:rPr>
        <w:t xml:space="preserve">For model monitoring at UE side, performance feedback could be generated by </w:t>
      </w:r>
      <w:proofErr w:type="spellStart"/>
      <w:r w:rsidRPr="00F040F8">
        <w:rPr>
          <w:rStyle w:val="eop"/>
          <w:rFonts w:ascii="Calibri" w:hAnsi="Calibri" w:cs="Calibri"/>
          <w:b/>
          <w:bCs/>
          <w:sz w:val="20"/>
          <w:szCs w:val="20"/>
        </w:rPr>
        <w:t>gNB</w:t>
      </w:r>
      <w:proofErr w:type="spellEnd"/>
      <w:r w:rsidRPr="00F040F8">
        <w:rPr>
          <w:rStyle w:val="eop"/>
          <w:rFonts w:ascii="Calibri" w:hAnsi="Calibri" w:cs="Calibri"/>
          <w:b/>
          <w:bCs/>
          <w:sz w:val="20"/>
          <w:szCs w:val="20"/>
        </w:rPr>
        <w:t xml:space="preserve"> and terminated at the UE. </w:t>
      </w:r>
    </w:p>
    <w:p w14:paraId="563DACEF" w14:textId="77777777" w:rsidR="00422635" w:rsidRDefault="00422635" w:rsidP="007318AA">
      <w:pPr>
        <w:pStyle w:val="paragraph"/>
        <w:spacing w:before="0" w:beforeAutospacing="0" w:after="0" w:afterAutospacing="0"/>
        <w:jc w:val="both"/>
        <w:textAlignment w:val="baseline"/>
        <w:rPr>
          <w:rStyle w:val="eop"/>
          <w:rFonts w:ascii="Calibri" w:hAnsi="Calibri" w:cs="Calibri"/>
          <w:sz w:val="20"/>
          <w:szCs w:val="20"/>
        </w:rPr>
      </w:pPr>
    </w:p>
    <w:p w14:paraId="50961653" w14:textId="77777777" w:rsidR="00ED303F" w:rsidRDefault="00E064A4" w:rsidP="007318AA">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RAN2 </w:t>
      </w:r>
      <w:r w:rsidR="00182376">
        <w:rPr>
          <w:rStyle w:val="eop"/>
          <w:rFonts w:ascii="Calibri" w:hAnsi="Calibri" w:cs="Calibri"/>
          <w:sz w:val="20"/>
          <w:szCs w:val="20"/>
        </w:rPr>
        <w:t xml:space="preserve">should study </w:t>
      </w:r>
      <w:r w:rsidR="00691BDF">
        <w:rPr>
          <w:rStyle w:val="eop"/>
          <w:rFonts w:ascii="Calibri" w:hAnsi="Calibri" w:cs="Calibri"/>
          <w:sz w:val="20"/>
          <w:szCs w:val="20"/>
        </w:rPr>
        <w:t xml:space="preserve">the drawbacks of existing data collection procedures and </w:t>
      </w:r>
      <w:r w:rsidR="00AC36CC">
        <w:rPr>
          <w:rStyle w:val="eop"/>
          <w:rFonts w:ascii="Calibri" w:hAnsi="Calibri" w:cs="Calibri"/>
          <w:sz w:val="20"/>
          <w:szCs w:val="20"/>
        </w:rPr>
        <w:t xml:space="preserve">define requirements which are optimized for existing AI/ML approaches </w:t>
      </w:r>
      <w:r w:rsidR="000D67F5">
        <w:rPr>
          <w:rStyle w:val="eop"/>
          <w:rFonts w:ascii="Calibri" w:hAnsi="Calibri" w:cs="Calibri"/>
          <w:sz w:val="20"/>
          <w:szCs w:val="20"/>
        </w:rPr>
        <w:t>and can be extended to future use cases.</w:t>
      </w:r>
      <w:r w:rsidR="00422635">
        <w:rPr>
          <w:rStyle w:val="eop"/>
          <w:rFonts w:ascii="Calibri" w:hAnsi="Calibri" w:cs="Calibri"/>
          <w:sz w:val="20"/>
          <w:szCs w:val="20"/>
        </w:rPr>
        <w:t xml:space="preserve"> Existing air interface measurement collection frameworks (including MDT) are not optimized for AI/ML applications since they lack the flexibility to adapt to different scenarios and use cases and would require either significant over-collection and subsequent filtering/processing at the device/data collection entity to extract the relevant information, or require frequent and almost dynamic parameter reconfigurations to ensure that relevant data is obtained when a scenario of interest is either recreated during testing or observed in the field for model retraining. </w:t>
      </w:r>
    </w:p>
    <w:p w14:paraId="36080203" w14:textId="77777777" w:rsidR="00ED303F" w:rsidRDefault="00ED303F" w:rsidP="007318AA">
      <w:pPr>
        <w:pStyle w:val="paragraph"/>
        <w:spacing w:before="0" w:beforeAutospacing="0" w:after="0" w:afterAutospacing="0"/>
        <w:jc w:val="both"/>
        <w:textAlignment w:val="baseline"/>
        <w:rPr>
          <w:rStyle w:val="eop"/>
          <w:rFonts w:ascii="Calibri" w:hAnsi="Calibri" w:cs="Calibri"/>
          <w:sz w:val="20"/>
          <w:szCs w:val="20"/>
        </w:rPr>
      </w:pPr>
    </w:p>
    <w:p w14:paraId="4262A355" w14:textId="77777777" w:rsidR="00ED303F" w:rsidRDefault="00ED303F" w:rsidP="00ED303F">
      <w:pPr>
        <w:pStyle w:val="Agreement"/>
      </w:pPr>
      <w:r>
        <w:t xml:space="preserve">Observation: RAN2 may need to consider enhancements for AIML to existing functionality for data collection, </w:t>
      </w:r>
      <w:proofErr w:type="gramStart"/>
      <w:r>
        <w:t>e.g.</w:t>
      </w:r>
      <w:proofErr w:type="gramEnd"/>
      <w:r>
        <w:t xml:space="preserve"> for timing control (e.g. for MDT/RRM). </w:t>
      </w:r>
    </w:p>
    <w:p w14:paraId="71E6E817" w14:textId="77777777" w:rsidR="00ED303F" w:rsidRDefault="00ED303F" w:rsidP="007318AA">
      <w:pPr>
        <w:pStyle w:val="paragraph"/>
        <w:spacing w:before="0" w:beforeAutospacing="0" w:after="0" w:afterAutospacing="0"/>
        <w:jc w:val="both"/>
        <w:textAlignment w:val="baseline"/>
        <w:rPr>
          <w:rStyle w:val="eop"/>
          <w:rFonts w:ascii="Calibri" w:hAnsi="Calibri" w:cs="Calibri"/>
          <w:sz w:val="20"/>
          <w:szCs w:val="20"/>
        </w:rPr>
      </w:pPr>
    </w:p>
    <w:p w14:paraId="382E16E1" w14:textId="77777777" w:rsidR="00ED303F" w:rsidRDefault="00ED303F" w:rsidP="007318AA">
      <w:pPr>
        <w:pStyle w:val="paragraph"/>
        <w:spacing w:before="0" w:beforeAutospacing="0" w:after="0" w:afterAutospacing="0"/>
        <w:jc w:val="both"/>
        <w:textAlignment w:val="baseline"/>
        <w:rPr>
          <w:rStyle w:val="eop"/>
          <w:rFonts w:ascii="Calibri" w:hAnsi="Calibri" w:cs="Calibri"/>
          <w:sz w:val="20"/>
          <w:szCs w:val="20"/>
        </w:rPr>
      </w:pPr>
    </w:p>
    <w:p w14:paraId="62CCE878" w14:textId="77777777" w:rsidR="006E4442" w:rsidRDefault="00422635" w:rsidP="006B0EF5">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particular for training and model monitoring, the applicable conditions for use of a given model or set of models which have similar functionality may be very scenario dependent (e.g. indoor/outdoor, stationary/mobility, specific locations/sites) and this information should be captured as part of the data collection process, even if the underlying information used for the model inference (e.g. CQI, beam management reports, etc.) does not usually include those aspects in the existing data collection methods or measurement reports considered as part of the Rel-18 study.</w:t>
      </w:r>
      <w:r w:rsidR="006B0EF5">
        <w:rPr>
          <w:rStyle w:val="eop"/>
          <w:rFonts w:ascii="Calibri" w:hAnsi="Calibri" w:cs="Calibri"/>
          <w:sz w:val="20"/>
          <w:szCs w:val="20"/>
        </w:rPr>
        <w:t xml:space="preserve"> </w:t>
      </w:r>
    </w:p>
    <w:p w14:paraId="7C638E1F" w14:textId="77777777" w:rsidR="006E4442" w:rsidRDefault="006E4442" w:rsidP="006B0EF5">
      <w:pPr>
        <w:pStyle w:val="paragraph"/>
        <w:spacing w:before="0" w:beforeAutospacing="0" w:after="0" w:afterAutospacing="0"/>
        <w:jc w:val="both"/>
        <w:textAlignment w:val="baseline"/>
        <w:rPr>
          <w:rStyle w:val="eop"/>
          <w:rFonts w:ascii="Calibri" w:hAnsi="Calibri" w:cs="Calibri"/>
          <w:sz w:val="20"/>
          <w:szCs w:val="20"/>
        </w:rPr>
      </w:pPr>
    </w:p>
    <w:p w14:paraId="76A429FB" w14:textId="6F9EC38E" w:rsidR="006E4442" w:rsidRDefault="006E4442" w:rsidP="006E4442">
      <w:pPr>
        <w:pStyle w:val="Doc-text2"/>
        <w:ind w:left="0" w:firstLine="0"/>
        <w:rPr>
          <w:rFonts w:ascii="Segoe UI" w:eastAsia="Times New Roman" w:hAnsi="Segoe UI" w:cs="Segoe UI"/>
          <w:b/>
          <w:bCs/>
          <w:sz w:val="18"/>
          <w:szCs w:val="18"/>
          <w:lang w:eastAsia="en-US"/>
        </w:rPr>
      </w:pPr>
      <w:r>
        <w:rPr>
          <w:rFonts w:ascii="Segoe UI" w:eastAsia="Times New Roman" w:hAnsi="Segoe UI" w:cs="Segoe UI"/>
          <w:b/>
          <w:bCs/>
          <w:sz w:val="18"/>
          <w:szCs w:val="18"/>
          <w:lang w:eastAsia="en-US"/>
        </w:rPr>
        <w:t xml:space="preserve">Proposal 2: </w:t>
      </w:r>
      <w:r>
        <w:rPr>
          <w:rFonts w:ascii="Segoe UI" w:eastAsia="Times New Roman" w:hAnsi="Segoe UI" w:cs="Segoe UI"/>
          <w:b/>
          <w:bCs/>
          <w:sz w:val="18"/>
          <w:szCs w:val="18"/>
          <w:lang w:eastAsia="en-US"/>
        </w:rPr>
        <w:t>D</w:t>
      </w:r>
      <w:r w:rsidRPr="004541E1">
        <w:rPr>
          <w:rFonts w:ascii="Segoe UI" w:eastAsia="Times New Roman" w:hAnsi="Segoe UI" w:cs="Segoe UI"/>
          <w:b/>
          <w:bCs/>
          <w:sz w:val="18"/>
          <w:szCs w:val="18"/>
          <w:lang w:eastAsia="en-US"/>
        </w:rPr>
        <w:t xml:space="preserve">ata collection </w:t>
      </w:r>
      <w:r>
        <w:rPr>
          <w:rFonts w:ascii="Segoe UI" w:eastAsia="Times New Roman" w:hAnsi="Segoe UI" w:cs="Segoe UI"/>
          <w:b/>
          <w:bCs/>
          <w:sz w:val="18"/>
          <w:szCs w:val="18"/>
          <w:lang w:eastAsia="en-US"/>
        </w:rPr>
        <w:t xml:space="preserve">requirements </w:t>
      </w:r>
      <w:r w:rsidRPr="004541E1">
        <w:rPr>
          <w:rFonts w:ascii="Segoe UI" w:eastAsia="Times New Roman" w:hAnsi="Segoe UI" w:cs="Segoe UI"/>
          <w:b/>
          <w:bCs/>
          <w:sz w:val="18"/>
          <w:szCs w:val="18"/>
          <w:lang w:eastAsia="en-US"/>
        </w:rPr>
        <w:t>for offline training</w:t>
      </w:r>
      <w:r>
        <w:rPr>
          <w:rFonts w:ascii="Segoe UI" w:eastAsia="Times New Roman" w:hAnsi="Segoe UI" w:cs="Segoe UI"/>
          <w:b/>
          <w:bCs/>
          <w:sz w:val="18"/>
          <w:szCs w:val="18"/>
          <w:lang w:eastAsia="en-US"/>
        </w:rPr>
        <w:t xml:space="preserve"> as well as model</w:t>
      </w:r>
      <w:r w:rsidRPr="004541E1">
        <w:rPr>
          <w:rFonts w:ascii="Segoe UI" w:eastAsia="Times New Roman" w:hAnsi="Segoe UI" w:cs="Segoe UI"/>
          <w:b/>
          <w:bCs/>
          <w:sz w:val="18"/>
          <w:szCs w:val="18"/>
          <w:lang w:eastAsia="en-US"/>
        </w:rPr>
        <w:t xml:space="preserve"> monitoring </w:t>
      </w:r>
      <w:r>
        <w:rPr>
          <w:rFonts w:ascii="Segoe UI" w:eastAsia="Times New Roman" w:hAnsi="Segoe UI" w:cs="Segoe UI"/>
          <w:b/>
          <w:bCs/>
          <w:sz w:val="18"/>
          <w:szCs w:val="18"/>
          <w:lang w:eastAsia="en-US"/>
        </w:rPr>
        <w:t xml:space="preserve">should </w:t>
      </w:r>
      <w:r w:rsidR="00B13765">
        <w:rPr>
          <w:rFonts w:ascii="Segoe UI" w:eastAsia="Times New Roman" w:hAnsi="Segoe UI" w:cs="Segoe UI"/>
          <w:b/>
          <w:bCs/>
          <w:sz w:val="18"/>
          <w:szCs w:val="18"/>
          <w:lang w:eastAsia="en-US"/>
        </w:rPr>
        <w:t xml:space="preserve">support </w:t>
      </w:r>
      <w:r>
        <w:rPr>
          <w:rFonts w:ascii="Segoe UI" w:eastAsia="Times New Roman" w:hAnsi="Segoe UI" w:cs="Segoe UI"/>
          <w:b/>
          <w:bCs/>
          <w:sz w:val="18"/>
          <w:szCs w:val="18"/>
          <w:lang w:eastAsia="en-US"/>
        </w:rPr>
        <w:t xml:space="preserve">flexible selection of data type/format to support one or more use cases. </w:t>
      </w:r>
    </w:p>
    <w:p w14:paraId="28EC8E17" w14:textId="77777777" w:rsidR="006E4442" w:rsidRDefault="006E4442" w:rsidP="006B0EF5">
      <w:pPr>
        <w:pStyle w:val="paragraph"/>
        <w:spacing w:before="0" w:beforeAutospacing="0" w:after="0" w:afterAutospacing="0"/>
        <w:jc w:val="both"/>
        <w:textAlignment w:val="baseline"/>
        <w:rPr>
          <w:rStyle w:val="eop"/>
          <w:rFonts w:ascii="Calibri" w:hAnsi="Calibri" w:cs="Calibri"/>
          <w:sz w:val="20"/>
          <w:szCs w:val="20"/>
        </w:rPr>
      </w:pPr>
    </w:p>
    <w:p w14:paraId="0852CC95" w14:textId="12502D75" w:rsidR="006B0EF5" w:rsidRDefault="006B0EF5" w:rsidP="006B0EF5">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Also, g</w:t>
      </w:r>
      <w:r>
        <w:rPr>
          <w:rStyle w:val="eop"/>
          <w:rFonts w:ascii="Calibri" w:hAnsi="Calibri" w:cs="Calibri"/>
          <w:sz w:val="20"/>
          <w:szCs w:val="20"/>
        </w:rPr>
        <w:t xml:space="preserve">iven that models will continue to be refined over time, different approaches may require different types of information with different granularities/data collection intervals (even for the same use case). </w:t>
      </w:r>
    </w:p>
    <w:p w14:paraId="2325585C" w14:textId="483F3BF4" w:rsidR="007318AA" w:rsidRDefault="007318AA" w:rsidP="00A16535">
      <w:pPr>
        <w:pStyle w:val="paragraph"/>
        <w:spacing w:before="0" w:beforeAutospacing="0" w:after="0" w:afterAutospacing="0"/>
        <w:textAlignment w:val="baseline"/>
        <w:rPr>
          <w:rFonts w:ascii="Segoe UI" w:hAnsi="Segoe UI" w:cs="Segoe UI"/>
          <w:b/>
          <w:bCs/>
          <w:sz w:val="18"/>
          <w:szCs w:val="18"/>
        </w:rPr>
      </w:pPr>
    </w:p>
    <w:p w14:paraId="3FB30C60" w14:textId="67181CE2" w:rsidR="00C67C9A" w:rsidRDefault="000D67F5" w:rsidP="004541E1">
      <w:pPr>
        <w:pStyle w:val="Doc-text2"/>
        <w:ind w:left="0" w:firstLine="0"/>
        <w:rPr>
          <w:rFonts w:ascii="Segoe UI" w:eastAsia="Times New Roman" w:hAnsi="Segoe UI" w:cs="Segoe UI"/>
          <w:b/>
          <w:bCs/>
          <w:sz w:val="18"/>
          <w:szCs w:val="18"/>
          <w:lang w:eastAsia="en-US"/>
        </w:rPr>
      </w:pPr>
      <w:bookmarkStart w:id="5" w:name="OLE_LINK11"/>
      <w:r>
        <w:rPr>
          <w:rFonts w:ascii="Segoe UI" w:hAnsi="Segoe UI" w:cs="Segoe UI"/>
          <w:b/>
          <w:bCs/>
          <w:sz w:val="18"/>
          <w:szCs w:val="18"/>
        </w:rPr>
        <w:t xml:space="preserve">Proposal </w:t>
      </w:r>
      <w:r w:rsidR="006E4442">
        <w:rPr>
          <w:rFonts w:ascii="Segoe UI" w:hAnsi="Segoe UI" w:cs="Segoe UI"/>
          <w:b/>
          <w:bCs/>
          <w:sz w:val="18"/>
          <w:szCs w:val="18"/>
        </w:rPr>
        <w:t>3</w:t>
      </w:r>
      <w:r>
        <w:rPr>
          <w:rFonts w:ascii="Segoe UI" w:hAnsi="Segoe UI" w:cs="Segoe UI"/>
          <w:b/>
          <w:bCs/>
          <w:sz w:val="18"/>
          <w:szCs w:val="18"/>
        </w:rPr>
        <w:t xml:space="preserve">: </w:t>
      </w:r>
      <w:r w:rsidR="00422635">
        <w:rPr>
          <w:rFonts w:ascii="Segoe UI" w:eastAsia="Times New Roman" w:hAnsi="Segoe UI" w:cs="Segoe UI"/>
          <w:b/>
          <w:bCs/>
          <w:sz w:val="18"/>
          <w:szCs w:val="18"/>
          <w:lang w:eastAsia="en-US"/>
        </w:rPr>
        <w:t>D</w:t>
      </w:r>
      <w:r w:rsidR="004541E1" w:rsidRPr="004541E1">
        <w:rPr>
          <w:rFonts w:ascii="Segoe UI" w:eastAsia="Times New Roman" w:hAnsi="Segoe UI" w:cs="Segoe UI"/>
          <w:b/>
          <w:bCs/>
          <w:sz w:val="18"/>
          <w:szCs w:val="18"/>
          <w:lang w:eastAsia="en-US"/>
        </w:rPr>
        <w:t xml:space="preserve">ata collection </w:t>
      </w:r>
      <w:r w:rsidR="00422635">
        <w:rPr>
          <w:rFonts w:ascii="Segoe UI" w:eastAsia="Times New Roman" w:hAnsi="Segoe UI" w:cs="Segoe UI"/>
          <w:b/>
          <w:bCs/>
          <w:sz w:val="18"/>
          <w:szCs w:val="18"/>
          <w:lang w:eastAsia="en-US"/>
        </w:rPr>
        <w:t xml:space="preserve">requirements </w:t>
      </w:r>
      <w:r w:rsidR="004541E1" w:rsidRPr="004541E1">
        <w:rPr>
          <w:rFonts w:ascii="Segoe UI" w:eastAsia="Times New Roman" w:hAnsi="Segoe UI" w:cs="Segoe UI"/>
          <w:b/>
          <w:bCs/>
          <w:sz w:val="18"/>
          <w:szCs w:val="18"/>
          <w:lang w:eastAsia="en-US"/>
        </w:rPr>
        <w:t>for offline training</w:t>
      </w:r>
      <w:r w:rsidR="009F0A16">
        <w:rPr>
          <w:rFonts w:ascii="Segoe UI" w:eastAsia="Times New Roman" w:hAnsi="Segoe UI" w:cs="Segoe UI"/>
          <w:b/>
          <w:bCs/>
          <w:sz w:val="18"/>
          <w:szCs w:val="18"/>
          <w:lang w:eastAsia="en-US"/>
        </w:rPr>
        <w:t xml:space="preserve"> as well as model</w:t>
      </w:r>
      <w:r w:rsidR="004541E1" w:rsidRPr="004541E1">
        <w:rPr>
          <w:rFonts w:ascii="Segoe UI" w:eastAsia="Times New Roman" w:hAnsi="Segoe UI" w:cs="Segoe UI"/>
          <w:b/>
          <w:bCs/>
          <w:sz w:val="18"/>
          <w:szCs w:val="18"/>
          <w:lang w:eastAsia="en-US"/>
        </w:rPr>
        <w:t xml:space="preserve"> monitoring </w:t>
      </w:r>
      <w:r w:rsidR="00C12B6F">
        <w:rPr>
          <w:rFonts w:ascii="Segoe UI" w:eastAsia="Times New Roman" w:hAnsi="Segoe UI" w:cs="Segoe UI"/>
          <w:b/>
          <w:bCs/>
          <w:sz w:val="18"/>
          <w:szCs w:val="18"/>
          <w:lang w:eastAsia="en-US"/>
        </w:rPr>
        <w:t xml:space="preserve">should </w:t>
      </w:r>
      <w:r w:rsidR="0087792C">
        <w:rPr>
          <w:rFonts w:ascii="Segoe UI" w:eastAsia="Times New Roman" w:hAnsi="Segoe UI" w:cs="Segoe UI"/>
          <w:b/>
          <w:bCs/>
          <w:sz w:val="18"/>
          <w:szCs w:val="18"/>
          <w:lang w:eastAsia="en-US"/>
        </w:rPr>
        <w:t xml:space="preserve">include </w:t>
      </w:r>
      <w:r w:rsidR="00127FBB">
        <w:rPr>
          <w:rFonts w:ascii="Segoe UI" w:eastAsia="Times New Roman" w:hAnsi="Segoe UI" w:cs="Segoe UI"/>
          <w:b/>
          <w:bCs/>
          <w:sz w:val="18"/>
          <w:szCs w:val="18"/>
          <w:lang w:eastAsia="en-US"/>
        </w:rPr>
        <w:t xml:space="preserve">procedures </w:t>
      </w:r>
      <w:r w:rsidR="00CC2772">
        <w:rPr>
          <w:rFonts w:ascii="Segoe UI" w:eastAsia="Times New Roman" w:hAnsi="Segoe UI" w:cs="Segoe UI"/>
          <w:b/>
          <w:bCs/>
          <w:sz w:val="18"/>
          <w:szCs w:val="18"/>
          <w:lang w:eastAsia="en-US"/>
        </w:rPr>
        <w:t>with</w:t>
      </w:r>
      <w:r w:rsidR="00127FBB">
        <w:rPr>
          <w:rFonts w:ascii="Segoe UI" w:eastAsia="Times New Roman" w:hAnsi="Segoe UI" w:cs="Segoe UI"/>
          <w:b/>
          <w:bCs/>
          <w:sz w:val="18"/>
          <w:szCs w:val="18"/>
          <w:lang w:eastAsia="en-US"/>
        </w:rPr>
        <w:t xml:space="preserve"> </w:t>
      </w:r>
      <w:r w:rsidR="00BA6DA3">
        <w:rPr>
          <w:rFonts w:ascii="Segoe UI" w:eastAsia="Times New Roman" w:hAnsi="Segoe UI" w:cs="Segoe UI"/>
          <w:b/>
          <w:bCs/>
          <w:sz w:val="18"/>
          <w:szCs w:val="18"/>
          <w:lang w:eastAsia="en-US"/>
        </w:rPr>
        <w:t>network-</w:t>
      </w:r>
      <w:r w:rsidR="00127FBB">
        <w:rPr>
          <w:rFonts w:ascii="Segoe UI" w:eastAsia="Times New Roman" w:hAnsi="Segoe UI" w:cs="Segoe UI"/>
          <w:b/>
          <w:bCs/>
          <w:sz w:val="18"/>
          <w:szCs w:val="18"/>
          <w:lang w:eastAsia="en-US"/>
        </w:rPr>
        <w:t xml:space="preserve">configurable </w:t>
      </w:r>
      <w:r w:rsidR="00BA6DA3">
        <w:rPr>
          <w:rFonts w:ascii="Segoe UI" w:eastAsia="Times New Roman" w:hAnsi="Segoe UI" w:cs="Segoe UI"/>
          <w:b/>
          <w:bCs/>
          <w:sz w:val="18"/>
          <w:szCs w:val="18"/>
          <w:lang w:eastAsia="en-US"/>
        </w:rPr>
        <w:t xml:space="preserve">parameters for </w:t>
      </w:r>
      <w:r w:rsidR="00422635">
        <w:rPr>
          <w:rFonts w:ascii="Segoe UI" w:eastAsia="Times New Roman" w:hAnsi="Segoe UI" w:cs="Segoe UI"/>
          <w:b/>
          <w:bCs/>
          <w:sz w:val="18"/>
          <w:szCs w:val="18"/>
          <w:lang w:eastAsia="en-US"/>
        </w:rPr>
        <w:t>controlling</w:t>
      </w:r>
      <w:r w:rsidR="00BA6DA3">
        <w:rPr>
          <w:rFonts w:ascii="Segoe UI" w:eastAsia="Times New Roman" w:hAnsi="Segoe UI" w:cs="Segoe UI"/>
          <w:b/>
          <w:bCs/>
          <w:sz w:val="18"/>
          <w:szCs w:val="18"/>
          <w:lang w:eastAsia="en-US"/>
        </w:rPr>
        <w:t xml:space="preserve"> the </w:t>
      </w:r>
      <w:r w:rsidR="00422635">
        <w:rPr>
          <w:rFonts w:ascii="Segoe UI" w:eastAsia="Times New Roman" w:hAnsi="Segoe UI" w:cs="Segoe UI"/>
          <w:b/>
          <w:bCs/>
          <w:sz w:val="18"/>
          <w:szCs w:val="18"/>
          <w:lang w:eastAsia="en-US"/>
        </w:rPr>
        <w:t xml:space="preserve">timing and </w:t>
      </w:r>
      <w:r w:rsidR="00BA6DA3">
        <w:rPr>
          <w:rFonts w:ascii="Segoe UI" w:eastAsia="Times New Roman" w:hAnsi="Segoe UI" w:cs="Segoe UI"/>
          <w:b/>
          <w:bCs/>
          <w:sz w:val="18"/>
          <w:szCs w:val="18"/>
          <w:lang w:eastAsia="en-US"/>
        </w:rPr>
        <w:t>time duration of the data</w:t>
      </w:r>
      <w:r w:rsidR="00EF2A9C">
        <w:rPr>
          <w:rFonts w:ascii="Segoe UI" w:eastAsia="Times New Roman" w:hAnsi="Segoe UI" w:cs="Segoe UI"/>
          <w:b/>
          <w:bCs/>
          <w:sz w:val="18"/>
          <w:szCs w:val="18"/>
          <w:lang w:eastAsia="en-US"/>
        </w:rPr>
        <w:t xml:space="preserve"> </w:t>
      </w:r>
      <w:r w:rsidR="00422635">
        <w:rPr>
          <w:rFonts w:ascii="Segoe UI" w:eastAsia="Times New Roman" w:hAnsi="Segoe UI" w:cs="Segoe UI"/>
          <w:b/>
          <w:bCs/>
          <w:sz w:val="18"/>
          <w:szCs w:val="18"/>
          <w:lang w:eastAsia="en-US"/>
        </w:rPr>
        <w:t>collection</w:t>
      </w:r>
      <w:r w:rsidR="00C67C9A">
        <w:rPr>
          <w:rFonts w:ascii="Segoe UI" w:eastAsia="Times New Roman" w:hAnsi="Segoe UI" w:cs="Segoe UI"/>
          <w:b/>
          <w:bCs/>
          <w:sz w:val="18"/>
          <w:szCs w:val="18"/>
          <w:lang w:eastAsia="en-US"/>
        </w:rPr>
        <w:t>.</w:t>
      </w:r>
      <w:r w:rsidR="00422635">
        <w:rPr>
          <w:rFonts w:ascii="Segoe UI" w:eastAsia="Times New Roman" w:hAnsi="Segoe UI" w:cs="Segoe UI"/>
          <w:b/>
          <w:bCs/>
          <w:sz w:val="18"/>
          <w:szCs w:val="18"/>
          <w:lang w:eastAsia="en-US"/>
        </w:rPr>
        <w:t xml:space="preserve"> </w:t>
      </w:r>
    </w:p>
    <w:bookmarkEnd w:id="3"/>
    <w:bookmarkEnd w:id="5"/>
    <w:p w14:paraId="3CEBCD31" w14:textId="77777777" w:rsidR="000D67F5" w:rsidRPr="00A24D1C" w:rsidRDefault="000D67F5" w:rsidP="00A16535">
      <w:pPr>
        <w:pStyle w:val="paragraph"/>
        <w:spacing w:before="0" w:beforeAutospacing="0" w:after="0" w:afterAutospacing="0"/>
        <w:textAlignment w:val="baseline"/>
        <w:rPr>
          <w:rFonts w:ascii="Segoe UI" w:hAnsi="Segoe UI" w:cs="Segoe UI"/>
          <w:b/>
          <w:bCs/>
          <w:sz w:val="18"/>
          <w:szCs w:val="18"/>
        </w:rPr>
      </w:pPr>
    </w:p>
    <w:bookmarkEnd w:id="4"/>
    <w:p w14:paraId="4A48FAC3" w14:textId="5AA9797C" w:rsidR="007338D6" w:rsidRDefault="003A566A" w:rsidP="00326FF6">
      <w:pPr>
        <w:pStyle w:val="Heading1"/>
      </w:pPr>
      <w:r w:rsidRPr="00172743">
        <w:t>Conclusion</w:t>
      </w:r>
    </w:p>
    <w:p w14:paraId="20F1F7C4" w14:textId="658E44B0"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F07101">
        <w:rPr>
          <w:rFonts w:ascii="Calibri" w:eastAsia="Malgun Gothic" w:hAnsi="Calibri" w:cs="Batang"/>
          <w:lang w:val="en-GB" w:eastAsia="ko-KR"/>
        </w:rPr>
        <w:t>data collection framework</w:t>
      </w:r>
      <w:r w:rsidR="00E16989">
        <w:rPr>
          <w:rFonts w:ascii="Calibri" w:eastAsia="Malgun Gothic" w:hAnsi="Calibri" w:cs="Batang"/>
          <w:lang w:val="en-GB" w:eastAsia="ko-KR"/>
        </w:rPr>
        <w:t xml:space="preserve">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 xml:space="preserve">proposal </w:t>
      </w:r>
      <w:r w:rsidR="00F07101">
        <w:rPr>
          <w:rFonts w:ascii="Calibri" w:hAnsi="Calibri"/>
        </w:rPr>
        <w:t>was</w:t>
      </w:r>
      <w:r w:rsidR="000E7738">
        <w:rPr>
          <w:rFonts w:ascii="Calibri" w:hAnsi="Calibri"/>
        </w:rPr>
        <w:t xml:space="preserve"> made:</w:t>
      </w:r>
    </w:p>
    <w:p w14:paraId="6CE58998" w14:textId="77777777" w:rsidR="009110D3" w:rsidRDefault="009110D3" w:rsidP="00245E98">
      <w:pPr>
        <w:pStyle w:val="paragraph"/>
        <w:spacing w:before="0" w:beforeAutospacing="0" w:after="0" w:afterAutospacing="0"/>
        <w:jc w:val="both"/>
        <w:textAlignment w:val="baseline"/>
        <w:rPr>
          <w:rStyle w:val="eop"/>
          <w:rFonts w:ascii="Calibri" w:hAnsi="Calibri" w:cs="Calibri"/>
          <w:sz w:val="20"/>
          <w:szCs w:val="20"/>
        </w:rPr>
      </w:pPr>
      <w:bookmarkStart w:id="6" w:name="OLE_LINK9"/>
    </w:p>
    <w:bookmarkEnd w:id="6"/>
    <w:p w14:paraId="7735DD33" w14:textId="77777777" w:rsidR="00B13765" w:rsidRPr="00F040F8" w:rsidRDefault="00B13765" w:rsidP="00B13765">
      <w:pPr>
        <w:pStyle w:val="paragraph"/>
        <w:spacing w:before="0" w:beforeAutospacing="0" w:after="0" w:afterAutospacing="0"/>
        <w:jc w:val="both"/>
        <w:textAlignment w:val="baseline"/>
        <w:rPr>
          <w:rStyle w:val="eop"/>
          <w:rFonts w:ascii="Calibri" w:hAnsi="Calibri" w:cs="Calibri"/>
          <w:b/>
          <w:bCs/>
          <w:sz w:val="20"/>
          <w:szCs w:val="20"/>
        </w:rPr>
      </w:pPr>
      <w:r w:rsidRPr="00F040F8">
        <w:rPr>
          <w:rStyle w:val="eop"/>
          <w:rFonts w:ascii="Calibri" w:hAnsi="Calibri" w:cs="Calibri"/>
          <w:b/>
          <w:bCs/>
          <w:sz w:val="20"/>
          <w:szCs w:val="20"/>
        </w:rPr>
        <w:t xml:space="preserve">Proposal 1: For model monitoring at UE side, performance feedback could be generated by </w:t>
      </w:r>
      <w:proofErr w:type="spellStart"/>
      <w:r w:rsidRPr="00F040F8">
        <w:rPr>
          <w:rStyle w:val="eop"/>
          <w:rFonts w:ascii="Calibri" w:hAnsi="Calibri" w:cs="Calibri"/>
          <w:b/>
          <w:bCs/>
          <w:sz w:val="20"/>
          <w:szCs w:val="20"/>
        </w:rPr>
        <w:t>gNB</w:t>
      </w:r>
      <w:proofErr w:type="spellEnd"/>
      <w:r w:rsidRPr="00F040F8">
        <w:rPr>
          <w:rStyle w:val="eop"/>
          <w:rFonts w:ascii="Calibri" w:hAnsi="Calibri" w:cs="Calibri"/>
          <w:b/>
          <w:bCs/>
          <w:sz w:val="20"/>
          <w:szCs w:val="20"/>
        </w:rPr>
        <w:t xml:space="preserve"> and terminated at the UE. </w:t>
      </w:r>
    </w:p>
    <w:p w14:paraId="19F5EA48" w14:textId="77777777" w:rsidR="00B13765" w:rsidRDefault="00B13765" w:rsidP="00B13765">
      <w:pPr>
        <w:pStyle w:val="paragraph"/>
        <w:spacing w:before="0" w:beforeAutospacing="0" w:after="0" w:afterAutospacing="0"/>
        <w:jc w:val="both"/>
        <w:textAlignment w:val="baseline"/>
        <w:rPr>
          <w:rStyle w:val="eop"/>
          <w:rFonts w:ascii="Calibri" w:hAnsi="Calibri" w:cs="Calibri"/>
          <w:sz w:val="20"/>
          <w:szCs w:val="20"/>
        </w:rPr>
      </w:pPr>
    </w:p>
    <w:p w14:paraId="0A2986E7" w14:textId="77777777" w:rsidR="00B13765" w:rsidRDefault="00B13765" w:rsidP="00B13765">
      <w:pPr>
        <w:pStyle w:val="Doc-text2"/>
        <w:ind w:left="0" w:firstLine="0"/>
        <w:rPr>
          <w:rFonts w:ascii="Segoe UI" w:eastAsia="Times New Roman" w:hAnsi="Segoe UI" w:cs="Segoe UI"/>
          <w:b/>
          <w:bCs/>
          <w:sz w:val="18"/>
          <w:szCs w:val="18"/>
          <w:lang w:eastAsia="en-US"/>
        </w:rPr>
      </w:pPr>
      <w:r>
        <w:rPr>
          <w:rFonts w:ascii="Segoe UI" w:eastAsia="Times New Roman" w:hAnsi="Segoe UI" w:cs="Segoe UI"/>
          <w:b/>
          <w:bCs/>
          <w:sz w:val="18"/>
          <w:szCs w:val="18"/>
          <w:lang w:eastAsia="en-US"/>
        </w:rPr>
        <w:t>Proposal 2: D</w:t>
      </w:r>
      <w:r w:rsidRPr="004541E1">
        <w:rPr>
          <w:rFonts w:ascii="Segoe UI" w:eastAsia="Times New Roman" w:hAnsi="Segoe UI" w:cs="Segoe UI"/>
          <w:b/>
          <w:bCs/>
          <w:sz w:val="18"/>
          <w:szCs w:val="18"/>
          <w:lang w:eastAsia="en-US"/>
        </w:rPr>
        <w:t xml:space="preserve">ata collection </w:t>
      </w:r>
      <w:r>
        <w:rPr>
          <w:rFonts w:ascii="Segoe UI" w:eastAsia="Times New Roman" w:hAnsi="Segoe UI" w:cs="Segoe UI"/>
          <w:b/>
          <w:bCs/>
          <w:sz w:val="18"/>
          <w:szCs w:val="18"/>
          <w:lang w:eastAsia="en-US"/>
        </w:rPr>
        <w:t xml:space="preserve">requirements </w:t>
      </w:r>
      <w:r w:rsidRPr="004541E1">
        <w:rPr>
          <w:rFonts w:ascii="Segoe UI" w:eastAsia="Times New Roman" w:hAnsi="Segoe UI" w:cs="Segoe UI"/>
          <w:b/>
          <w:bCs/>
          <w:sz w:val="18"/>
          <w:szCs w:val="18"/>
          <w:lang w:eastAsia="en-US"/>
        </w:rPr>
        <w:t>for offline training</w:t>
      </w:r>
      <w:r>
        <w:rPr>
          <w:rFonts w:ascii="Segoe UI" w:eastAsia="Times New Roman" w:hAnsi="Segoe UI" w:cs="Segoe UI"/>
          <w:b/>
          <w:bCs/>
          <w:sz w:val="18"/>
          <w:szCs w:val="18"/>
          <w:lang w:eastAsia="en-US"/>
        </w:rPr>
        <w:t xml:space="preserve"> as well as model</w:t>
      </w:r>
      <w:r w:rsidRPr="004541E1">
        <w:rPr>
          <w:rFonts w:ascii="Segoe UI" w:eastAsia="Times New Roman" w:hAnsi="Segoe UI" w:cs="Segoe UI"/>
          <w:b/>
          <w:bCs/>
          <w:sz w:val="18"/>
          <w:szCs w:val="18"/>
          <w:lang w:eastAsia="en-US"/>
        </w:rPr>
        <w:t xml:space="preserve"> monitoring </w:t>
      </w:r>
      <w:r>
        <w:rPr>
          <w:rFonts w:ascii="Segoe UI" w:eastAsia="Times New Roman" w:hAnsi="Segoe UI" w:cs="Segoe UI"/>
          <w:b/>
          <w:bCs/>
          <w:sz w:val="18"/>
          <w:szCs w:val="18"/>
          <w:lang w:eastAsia="en-US"/>
        </w:rPr>
        <w:t xml:space="preserve">should support flexible selection of data type/format to support one or more use cases. </w:t>
      </w:r>
    </w:p>
    <w:p w14:paraId="7F23AD6E" w14:textId="77777777" w:rsidR="00B13765" w:rsidRDefault="00B13765" w:rsidP="00B13765">
      <w:pPr>
        <w:pStyle w:val="paragraph"/>
        <w:spacing w:before="0" w:beforeAutospacing="0" w:after="0" w:afterAutospacing="0"/>
        <w:textAlignment w:val="baseline"/>
        <w:rPr>
          <w:rFonts w:ascii="Segoe UI" w:hAnsi="Segoe UI" w:cs="Segoe UI"/>
          <w:b/>
          <w:bCs/>
          <w:sz w:val="18"/>
          <w:szCs w:val="18"/>
        </w:rPr>
      </w:pPr>
    </w:p>
    <w:p w14:paraId="16C14AC0" w14:textId="77777777" w:rsidR="00B13765" w:rsidRDefault="00B13765" w:rsidP="00B13765">
      <w:pPr>
        <w:pStyle w:val="Doc-text2"/>
        <w:ind w:left="0" w:firstLine="0"/>
        <w:rPr>
          <w:rFonts w:ascii="Segoe UI" w:eastAsia="Times New Roman" w:hAnsi="Segoe UI" w:cs="Segoe UI"/>
          <w:b/>
          <w:bCs/>
          <w:sz w:val="18"/>
          <w:szCs w:val="18"/>
          <w:lang w:eastAsia="en-US"/>
        </w:rPr>
      </w:pPr>
      <w:r>
        <w:rPr>
          <w:rFonts w:ascii="Segoe UI" w:hAnsi="Segoe UI" w:cs="Segoe UI"/>
          <w:b/>
          <w:bCs/>
          <w:sz w:val="18"/>
          <w:szCs w:val="18"/>
        </w:rPr>
        <w:t xml:space="preserve">Proposal 3: </w:t>
      </w:r>
      <w:r>
        <w:rPr>
          <w:rFonts w:ascii="Segoe UI" w:eastAsia="Times New Roman" w:hAnsi="Segoe UI" w:cs="Segoe UI"/>
          <w:b/>
          <w:bCs/>
          <w:sz w:val="18"/>
          <w:szCs w:val="18"/>
          <w:lang w:eastAsia="en-US"/>
        </w:rPr>
        <w:t>D</w:t>
      </w:r>
      <w:r w:rsidRPr="004541E1">
        <w:rPr>
          <w:rFonts w:ascii="Segoe UI" w:eastAsia="Times New Roman" w:hAnsi="Segoe UI" w:cs="Segoe UI"/>
          <w:b/>
          <w:bCs/>
          <w:sz w:val="18"/>
          <w:szCs w:val="18"/>
          <w:lang w:eastAsia="en-US"/>
        </w:rPr>
        <w:t xml:space="preserve">ata collection </w:t>
      </w:r>
      <w:r>
        <w:rPr>
          <w:rFonts w:ascii="Segoe UI" w:eastAsia="Times New Roman" w:hAnsi="Segoe UI" w:cs="Segoe UI"/>
          <w:b/>
          <w:bCs/>
          <w:sz w:val="18"/>
          <w:szCs w:val="18"/>
          <w:lang w:eastAsia="en-US"/>
        </w:rPr>
        <w:t xml:space="preserve">requirements </w:t>
      </w:r>
      <w:r w:rsidRPr="004541E1">
        <w:rPr>
          <w:rFonts w:ascii="Segoe UI" w:eastAsia="Times New Roman" w:hAnsi="Segoe UI" w:cs="Segoe UI"/>
          <w:b/>
          <w:bCs/>
          <w:sz w:val="18"/>
          <w:szCs w:val="18"/>
          <w:lang w:eastAsia="en-US"/>
        </w:rPr>
        <w:t>for offline training</w:t>
      </w:r>
      <w:r>
        <w:rPr>
          <w:rFonts w:ascii="Segoe UI" w:eastAsia="Times New Roman" w:hAnsi="Segoe UI" w:cs="Segoe UI"/>
          <w:b/>
          <w:bCs/>
          <w:sz w:val="18"/>
          <w:szCs w:val="18"/>
          <w:lang w:eastAsia="en-US"/>
        </w:rPr>
        <w:t xml:space="preserve"> as well as model</w:t>
      </w:r>
      <w:r w:rsidRPr="004541E1">
        <w:rPr>
          <w:rFonts w:ascii="Segoe UI" w:eastAsia="Times New Roman" w:hAnsi="Segoe UI" w:cs="Segoe UI"/>
          <w:b/>
          <w:bCs/>
          <w:sz w:val="18"/>
          <w:szCs w:val="18"/>
          <w:lang w:eastAsia="en-US"/>
        </w:rPr>
        <w:t xml:space="preserve"> monitoring </w:t>
      </w:r>
      <w:r>
        <w:rPr>
          <w:rFonts w:ascii="Segoe UI" w:eastAsia="Times New Roman" w:hAnsi="Segoe UI" w:cs="Segoe UI"/>
          <w:b/>
          <w:bCs/>
          <w:sz w:val="18"/>
          <w:szCs w:val="18"/>
          <w:lang w:eastAsia="en-US"/>
        </w:rPr>
        <w:t xml:space="preserve">should include procedures with network-configurable parameters for controlling the timing and time duration of the data collection. </w:t>
      </w:r>
    </w:p>
    <w:p w14:paraId="74C7E2FC" w14:textId="77777777" w:rsidR="00061DA8" w:rsidRDefault="00061DA8"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5C08" w14:textId="77777777" w:rsidR="0057050B" w:rsidRDefault="0057050B" w:rsidP="00424124">
      <w:pPr>
        <w:spacing w:before="0" w:after="0"/>
      </w:pPr>
      <w:r>
        <w:separator/>
      </w:r>
    </w:p>
  </w:endnote>
  <w:endnote w:type="continuationSeparator" w:id="0">
    <w:p w14:paraId="642F7702" w14:textId="77777777" w:rsidR="0057050B" w:rsidRDefault="0057050B" w:rsidP="00424124">
      <w:pPr>
        <w:spacing w:before="0" w:after="0"/>
      </w:pPr>
      <w:r>
        <w:continuationSeparator/>
      </w:r>
    </w:p>
  </w:endnote>
  <w:endnote w:type="continuationNotice" w:id="1">
    <w:p w14:paraId="62110DCD" w14:textId="77777777" w:rsidR="0057050B" w:rsidRDefault="0057050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A57A2" w14:textId="77777777" w:rsidR="0057050B" w:rsidRDefault="0057050B" w:rsidP="00424124">
      <w:pPr>
        <w:spacing w:before="0" w:after="0"/>
      </w:pPr>
      <w:r>
        <w:separator/>
      </w:r>
    </w:p>
  </w:footnote>
  <w:footnote w:type="continuationSeparator" w:id="0">
    <w:p w14:paraId="1A7626FA" w14:textId="77777777" w:rsidR="0057050B" w:rsidRDefault="0057050B" w:rsidP="00424124">
      <w:pPr>
        <w:spacing w:before="0" w:after="0"/>
      </w:pPr>
      <w:r>
        <w:continuationSeparator/>
      </w:r>
    </w:p>
  </w:footnote>
  <w:footnote w:type="continuationNotice" w:id="1">
    <w:p w14:paraId="4C6A4A3C" w14:textId="77777777" w:rsidR="0057050B" w:rsidRDefault="0057050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343"/>
        </w:tabs>
        <w:ind w:left="-1343" w:hanging="360"/>
      </w:pPr>
      <w:rPr>
        <w:rFonts w:ascii="Symbol" w:hAnsi="Symbol" w:hint="default"/>
        <w:b/>
        <w:i w:val="0"/>
        <w:color w:val="auto"/>
        <w:sz w:val="22"/>
      </w:rPr>
    </w:lvl>
    <w:lvl w:ilvl="1" w:tplc="04090003">
      <w:start w:val="1"/>
      <w:numFmt w:val="bullet"/>
      <w:lvlText w:val="o"/>
      <w:lvlJc w:val="left"/>
      <w:pPr>
        <w:tabs>
          <w:tab w:val="num" w:pos="-1255"/>
        </w:tabs>
        <w:ind w:left="-1255" w:hanging="360"/>
      </w:pPr>
      <w:rPr>
        <w:rFonts w:ascii="Courier New" w:hAnsi="Courier New" w:cs="Courier New" w:hint="default"/>
      </w:rPr>
    </w:lvl>
    <w:lvl w:ilvl="2" w:tplc="04090005" w:tentative="1">
      <w:start w:val="1"/>
      <w:numFmt w:val="bullet"/>
      <w:lvlText w:val=""/>
      <w:lvlJc w:val="left"/>
      <w:pPr>
        <w:tabs>
          <w:tab w:val="num" w:pos="-535"/>
        </w:tabs>
        <w:ind w:left="-535" w:hanging="360"/>
      </w:pPr>
      <w:rPr>
        <w:rFonts w:ascii="Wingdings" w:hAnsi="Wingdings" w:hint="default"/>
      </w:rPr>
    </w:lvl>
    <w:lvl w:ilvl="3" w:tplc="04090001" w:tentative="1">
      <w:start w:val="1"/>
      <w:numFmt w:val="bullet"/>
      <w:lvlText w:val=""/>
      <w:lvlJc w:val="left"/>
      <w:pPr>
        <w:tabs>
          <w:tab w:val="num" w:pos="185"/>
        </w:tabs>
        <w:ind w:left="185" w:hanging="360"/>
      </w:pPr>
      <w:rPr>
        <w:rFonts w:ascii="Symbol" w:hAnsi="Symbol" w:hint="default"/>
      </w:rPr>
    </w:lvl>
    <w:lvl w:ilvl="4" w:tplc="04090003" w:tentative="1">
      <w:start w:val="1"/>
      <w:numFmt w:val="bullet"/>
      <w:lvlText w:val="o"/>
      <w:lvlJc w:val="left"/>
      <w:pPr>
        <w:tabs>
          <w:tab w:val="num" w:pos="905"/>
        </w:tabs>
        <w:ind w:left="905" w:hanging="360"/>
      </w:pPr>
      <w:rPr>
        <w:rFonts w:ascii="Courier New" w:hAnsi="Courier New" w:cs="Courier New" w:hint="default"/>
      </w:rPr>
    </w:lvl>
    <w:lvl w:ilvl="5" w:tplc="04090005" w:tentative="1">
      <w:start w:val="1"/>
      <w:numFmt w:val="bullet"/>
      <w:lvlText w:val=""/>
      <w:lvlJc w:val="left"/>
      <w:pPr>
        <w:tabs>
          <w:tab w:val="num" w:pos="1625"/>
        </w:tabs>
        <w:ind w:left="1625" w:hanging="360"/>
      </w:pPr>
      <w:rPr>
        <w:rFonts w:ascii="Wingdings" w:hAnsi="Wingdings" w:hint="default"/>
      </w:rPr>
    </w:lvl>
    <w:lvl w:ilvl="6" w:tplc="04090001" w:tentative="1">
      <w:start w:val="1"/>
      <w:numFmt w:val="bullet"/>
      <w:lvlText w:val=""/>
      <w:lvlJc w:val="left"/>
      <w:pPr>
        <w:tabs>
          <w:tab w:val="num" w:pos="2345"/>
        </w:tabs>
        <w:ind w:left="2345" w:hanging="360"/>
      </w:pPr>
      <w:rPr>
        <w:rFonts w:ascii="Symbol" w:hAnsi="Symbol" w:hint="default"/>
      </w:rPr>
    </w:lvl>
    <w:lvl w:ilvl="7" w:tplc="04090003" w:tentative="1">
      <w:start w:val="1"/>
      <w:numFmt w:val="bullet"/>
      <w:lvlText w:val="o"/>
      <w:lvlJc w:val="left"/>
      <w:pPr>
        <w:tabs>
          <w:tab w:val="num" w:pos="3065"/>
        </w:tabs>
        <w:ind w:left="3065" w:hanging="360"/>
      </w:pPr>
      <w:rPr>
        <w:rFonts w:ascii="Courier New" w:hAnsi="Courier New" w:cs="Courier New" w:hint="default"/>
      </w:rPr>
    </w:lvl>
    <w:lvl w:ilvl="8" w:tplc="04090005" w:tentative="1">
      <w:start w:val="1"/>
      <w:numFmt w:val="bullet"/>
      <w:lvlText w:val=""/>
      <w:lvlJc w:val="left"/>
      <w:pPr>
        <w:tabs>
          <w:tab w:val="num" w:pos="3785"/>
        </w:tabs>
        <w:ind w:left="3785"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4"/>
  </w:num>
  <w:num w:numId="7" w16cid:durableId="1076710325">
    <w:abstractNumId w:val="12"/>
  </w:num>
  <w:num w:numId="8" w16cid:durableId="1466198720">
    <w:abstractNumId w:val="10"/>
  </w:num>
  <w:num w:numId="9" w16cid:durableId="1957785771">
    <w:abstractNumId w:val="22"/>
  </w:num>
  <w:num w:numId="10" w16cid:durableId="2056272075">
    <w:abstractNumId w:val="3"/>
  </w:num>
  <w:num w:numId="11" w16cid:durableId="1864515689">
    <w:abstractNumId w:val="13"/>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9"/>
  </w:num>
  <w:num w:numId="17" w16cid:durableId="1849176171">
    <w:abstractNumId w:val="17"/>
  </w:num>
  <w:num w:numId="18" w16cid:durableId="438988858">
    <w:abstractNumId w:val="25"/>
  </w:num>
  <w:num w:numId="19" w16cid:durableId="1404446140">
    <w:abstractNumId w:val="8"/>
  </w:num>
  <w:num w:numId="20" w16cid:durableId="442191714">
    <w:abstractNumId w:val="11"/>
  </w:num>
  <w:num w:numId="21" w16cid:durableId="684134916">
    <w:abstractNumId w:val="19"/>
  </w:num>
  <w:num w:numId="22" w16cid:durableId="2142722593">
    <w:abstractNumId w:val="21"/>
  </w:num>
  <w:num w:numId="23" w16cid:durableId="430900579">
    <w:abstractNumId w:val="26"/>
  </w:num>
  <w:num w:numId="24" w16cid:durableId="1478691691">
    <w:abstractNumId w:val="2"/>
  </w:num>
  <w:num w:numId="25" w16cid:durableId="49502329">
    <w:abstractNumId w:val="24"/>
  </w:num>
  <w:num w:numId="26" w16cid:durableId="1831749200">
    <w:abstractNumId w:val="6"/>
  </w:num>
  <w:num w:numId="27" w16cid:durableId="6017617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234F8"/>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5A53"/>
    <w:rsid w:val="000865E3"/>
    <w:rsid w:val="00087E5C"/>
    <w:rsid w:val="00090197"/>
    <w:rsid w:val="000917C5"/>
    <w:rsid w:val="00091F44"/>
    <w:rsid w:val="00095E02"/>
    <w:rsid w:val="00097DC6"/>
    <w:rsid w:val="000A093A"/>
    <w:rsid w:val="000A0F73"/>
    <w:rsid w:val="000A36A9"/>
    <w:rsid w:val="000B0720"/>
    <w:rsid w:val="000B54A7"/>
    <w:rsid w:val="000B58AF"/>
    <w:rsid w:val="000B6D99"/>
    <w:rsid w:val="000C1344"/>
    <w:rsid w:val="000C21D0"/>
    <w:rsid w:val="000C42E2"/>
    <w:rsid w:val="000C57B9"/>
    <w:rsid w:val="000C5F24"/>
    <w:rsid w:val="000C6328"/>
    <w:rsid w:val="000D38DC"/>
    <w:rsid w:val="000D67F5"/>
    <w:rsid w:val="000E063E"/>
    <w:rsid w:val="000E2714"/>
    <w:rsid w:val="000E29D8"/>
    <w:rsid w:val="000E7738"/>
    <w:rsid w:val="000F6423"/>
    <w:rsid w:val="0010303E"/>
    <w:rsid w:val="001030D7"/>
    <w:rsid w:val="00105510"/>
    <w:rsid w:val="001129A1"/>
    <w:rsid w:val="0011327D"/>
    <w:rsid w:val="00114309"/>
    <w:rsid w:val="00116DA6"/>
    <w:rsid w:val="00123771"/>
    <w:rsid w:val="00126BEC"/>
    <w:rsid w:val="00127FBB"/>
    <w:rsid w:val="001306D1"/>
    <w:rsid w:val="00137E15"/>
    <w:rsid w:val="001417A8"/>
    <w:rsid w:val="001440CA"/>
    <w:rsid w:val="00145540"/>
    <w:rsid w:val="00153793"/>
    <w:rsid w:val="001547B6"/>
    <w:rsid w:val="00155C3C"/>
    <w:rsid w:val="0016445D"/>
    <w:rsid w:val="001647A9"/>
    <w:rsid w:val="00164BF6"/>
    <w:rsid w:val="001663DD"/>
    <w:rsid w:val="001677A3"/>
    <w:rsid w:val="00172743"/>
    <w:rsid w:val="00175301"/>
    <w:rsid w:val="00176A86"/>
    <w:rsid w:val="00177629"/>
    <w:rsid w:val="00181852"/>
    <w:rsid w:val="00182376"/>
    <w:rsid w:val="001A12F1"/>
    <w:rsid w:val="001A5A68"/>
    <w:rsid w:val="001A6212"/>
    <w:rsid w:val="001A75E0"/>
    <w:rsid w:val="001B0152"/>
    <w:rsid w:val="001B31DD"/>
    <w:rsid w:val="001B731B"/>
    <w:rsid w:val="001C2A51"/>
    <w:rsid w:val="001C2DBE"/>
    <w:rsid w:val="001C4ACE"/>
    <w:rsid w:val="001C5A57"/>
    <w:rsid w:val="001C699C"/>
    <w:rsid w:val="001D1016"/>
    <w:rsid w:val="001E0CE1"/>
    <w:rsid w:val="001E0D18"/>
    <w:rsid w:val="001E58CC"/>
    <w:rsid w:val="001F2A01"/>
    <w:rsid w:val="001F59ED"/>
    <w:rsid w:val="00211D37"/>
    <w:rsid w:val="00212204"/>
    <w:rsid w:val="0021606B"/>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7362"/>
    <w:rsid w:val="00271E06"/>
    <w:rsid w:val="002725E8"/>
    <w:rsid w:val="00272EC2"/>
    <w:rsid w:val="00273B2A"/>
    <w:rsid w:val="00274677"/>
    <w:rsid w:val="00276785"/>
    <w:rsid w:val="00276E66"/>
    <w:rsid w:val="0029147A"/>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4FDC"/>
    <w:rsid w:val="002F692C"/>
    <w:rsid w:val="00312366"/>
    <w:rsid w:val="0031429C"/>
    <w:rsid w:val="00315DC4"/>
    <w:rsid w:val="00317020"/>
    <w:rsid w:val="00320B4D"/>
    <w:rsid w:val="00325D01"/>
    <w:rsid w:val="00326FF6"/>
    <w:rsid w:val="00327A22"/>
    <w:rsid w:val="00332BB8"/>
    <w:rsid w:val="0033513A"/>
    <w:rsid w:val="00342130"/>
    <w:rsid w:val="00343561"/>
    <w:rsid w:val="003446F6"/>
    <w:rsid w:val="00346605"/>
    <w:rsid w:val="0035318F"/>
    <w:rsid w:val="00354C01"/>
    <w:rsid w:val="00355FF9"/>
    <w:rsid w:val="0036306A"/>
    <w:rsid w:val="00371563"/>
    <w:rsid w:val="003727DB"/>
    <w:rsid w:val="003822EF"/>
    <w:rsid w:val="00382637"/>
    <w:rsid w:val="00386642"/>
    <w:rsid w:val="0039078B"/>
    <w:rsid w:val="00392176"/>
    <w:rsid w:val="003921D6"/>
    <w:rsid w:val="00396946"/>
    <w:rsid w:val="00396CA0"/>
    <w:rsid w:val="003A298A"/>
    <w:rsid w:val="003A553B"/>
    <w:rsid w:val="003A566A"/>
    <w:rsid w:val="003B1EC9"/>
    <w:rsid w:val="003B1EDA"/>
    <w:rsid w:val="003B2DFA"/>
    <w:rsid w:val="003B32A7"/>
    <w:rsid w:val="003B4548"/>
    <w:rsid w:val="003C2392"/>
    <w:rsid w:val="003C2E75"/>
    <w:rsid w:val="003D3004"/>
    <w:rsid w:val="003E1304"/>
    <w:rsid w:val="003E35D4"/>
    <w:rsid w:val="003E3DEA"/>
    <w:rsid w:val="003E4685"/>
    <w:rsid w:val="003E7121"/>
    <w:rsid w:val="003E7650"/>
    <w:rsid w:val="003F0731"/>
    <w:rsid w:val="003F28BB"/>
    <w:rsid w:val="003F33B4"/>
    <w:rsid w:val="003F36B0"/>
    <w:rsid w:val="003F5423"/>
    <w:rsid w:val="003F5CAC"/>
    <w:rsid w:val="0040372C"/>
    <w:rsid w:val="004047F5"/>
    <w:rsid w:val="00405F6D"/>
    <w:rsid w:val="00420128"/>
    <w:rsid w:val="00422635"/>
    <w:rsid w:val="00424124"/>
    <w:rsid w:val="0042543D"/>
    <w:rsid w:val="004261A4"/>
    <w:rsid w:val="00426E81"/>
    <w:rsid w:val="00430A05"/>
    <w:rsid w:val="00434212"/>
    <w:rsid w:val="0043652D"/>
    <w:rsid w:val="00440F6E"/>
    <w:rsid w:val="00443645"/>
    <w:rsid w:val="00443CD6"/>
    <w:rsid w:val="00446250"/>
    <w:rsid w:val="0045180D"/>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0881"/>
    <w:rsid w:val="004D1CAD"/>
    <w:rsid w:val="004D453B"/>
    <w:rsid w:val="004D7328"/>
    <w:rsid w:val="004D780D"/>
    <w:rsid w:val="004D7CF8"/>
    <w:rsid w:val="004E4188"/>
    <w:rsid w:val="004E568F"/>
    <w:rsid w:val="004E6BC0"/>
    <w:rsid w:val="004E6D3B"/>
    <w:rsid w:val="004F3417"/>
    <w:rsid w:val="004F39D2"/>
    <w:rsid w:val="004F47DC"/>
    <w:rsid w:val="004F781E"/>
    <w:rsid w:val="005007E9"/>
    <w:rsid w:val="005022F1"/>
    <w:rsid w:val="00504C05"/>
    <w:rsid w:val="00504E5F"/>
    <w:rsid w:val="00504E73"/>
    <w:rsid w:val="00504F4F"/>
    <w:rsid w:val="005055A6"/>
    <w:rsid w:val="00507060"/>
    <w:rsid w:val="0051179B"/>
    <w:rsid w:val="00511900"/>
    <w:rsid w:val="0051424F"/>
    <w:rsid w:val="00514ADF"/>
    <w:rsid w:val="00514C93"/>
    <w:rsid w:val="00514DB3"/>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050B"/>
    <w:rsid w:val="0057145F"/>
    <w:rsid w:val="0057575B"/>
    <w:rsid w:val="005758E7"/>
    <w:rsid w:val="005778C8"/>
    <w:rsid w:val="0058120D"/>
    <w:rsid w:val="00582DE9"/>
    <w:rsid w:val="00586C5F"/>
    <w:rsid w:val="00591529"/>
    <w:rsid w:val="005A0E71"/>
    <w:rsid w:val="005A1A97"/>
    <w:rsid w:val="005A1F9F"/>
    <w:rsid w:val="005B31EF"/>
    <w:rsid w:val="005B47BD"/>
    <w:rsid w:val="005B4846"/>
    <w:rsid w:val="005B6FA6"/>
    <w:rsid w:val="005C0F4C"/>
    <w:rsid w:val="005C411D"/>
    <w:rsid w:val="005D2C51"/>
    <w:rsid w:val="005D5500"/>
    <w:rsid w:val="005E159F"/>
    <w:rsid w:val="005E1D2C"/>
    <w:rsid w:val="005F1619"/>
    <w:rsid w:val="005F171D"/>
    <w:rsid w:val="005F21BF"/>
    <w:rsid w:val="005F613D"/>
    <w:rsid w:val="005F7630"/>
    <w:rsid w:val="006010E0"/>
    <w:rsid w:val="00603015"/>
    <w:rsid w:val="0060603E"/>
    <w:rsid w:val="00614D0B"/>
    <w:rsid w:val="00616A59"/>
    <w:rsid w:val="00620C27"/>
    <w:rsid w:val="00623B38"/>
    <w:rsid w:val="006275C4"/>
    <w:rsid w:val="00627685"/>
    <w:rsid w:val="0063087B"/>
    <w:rsid w:val="00631960"/>
    <w:rsid w:val="00632789"/>
    <w:rsid w:val="00634707"/>
    <w:rsid w:val="00635D05"/>
    <w:rsid w:val="00637DA1"/>
    <w:rsid w:val="0064027E"/>
    <w:rsid w:val="00641E15"/>
    <w:rsid w:val="006420D4"/>
    <w:rsid w:val="006439F2"/>
    <w:rsid w:val="00644034"/>
    <w:rsid w:val="006477B7"/>
    <w:rsid w:val="00652AC8"/>
    <w:rsid w:val="00652D6B"/>
    <w:rsid w:val="0066157D"/>
    <w:rsid w:val="00662936"/>
    <w:rsid w:val="00665D45"/>
    <w:rsid w:val="0067125A"/>
    <w:rsid w:val="00671E30"/>
    <w:rsid w:val="006756FB"/>
    <w:rsid w:val="00677BD0"/>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0EF5"/>
    <w:rsid w:val="006B16C1"/>
    <w:rsid w:val="006B68CA"/>
    <w:rsid w:val="006C05D2"/>
    <w:rsid w:val="006C1689"/>
    <w:rsid w:val="006C1BED"/>
    <w:rsid w:val="006C1C85"/>
    <w:rsid w:val="006C452E"/>
    <w:rsid w:val="006C48AC"/>
    <w:rsid w:val="006D4C42"/>
    <w:rsid w:val="006D6ABC"/>
    <w:rsid w:val="006E1CF4"/>
    <w:rsid w:val="006E4442"/>
    <w:rsid w:val="006E790B"/>
    <w:rsid w:val="006E7CA6"/>
    <w:rsid w:val="006F055C"/>
    <w:rsid w:val="006F5485"/>
    <w:rsid w:val="00702C40"/>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5660"/>
    <w:rsid w:val="0083713D"/>
    <w:rsid w:val="008379D1"/>
    <w:rsid w:val="008437B2"/>
    <w:rsid w:val="00843F1C"/>
    <w:rsid w:val="00850DCE"/>
    <w:rsid w:val="00853591"/>
    <w:rsid w:val="00854A60"/>
    <w:rsid w:val="00854FBB"/>
    <w:rsid w:val="0086373E"/>
    <w:rsid w:val="008650DB"/>
    <w:rsid w:val="00865D30"/>
    <w:rsid w:val="008661BA"/>
    <w:rsid w:val="008671A6"/>
    <w:rsid w:val="00871CA8"/>
    <w:rsid w:val="00872E80"/>
    <w:rsid w:val="00874586"/>
    <w:rsid w:val="0087792C"/>
    <w:rsid w:val="00884E77"/>
    <w:rsid w:val="00885004"/>
    <w:rsid w:val="00886B7B"/>
    <w:rsid w:val="0088750F"/>
    <w:rsid w:val="00887AB4"/>
    <w:rsid w:val="00894290"/>
    <w:rsid w:val="008A00E7"/>
    <w:rsid w:val="008A03FB"/>
    <w:rsid w:val="008A25A1"/>
    <w:rsid w:val="008B0C6C"/>
    <w:rsid w:val="008B39B6"/>
    <w:rsid w:val="008B4455"/>
    <w:rsid w:val="008C1AFD"/>
    <w:rsid w:val="008C4B67"/>
    <w:rsid w:val="008D1AEF"/>
    <w:rsid w:val="008D508C"/>
    <w:rsid w:val="008D5DB8"/>
    <w:rsid w:val="008E48C2"/>
    <w:rsid w:val="008E526C"/>
    <w:rsid w:val="008F1CFE"/>
    <w:rsid w:val="008F2160"/>
    <w:rsid w:val="00900D33"/>
    <w:rsid w:val="00905E86"/>
    <w:rsid w:val="009110D3"/>
    <w:rsid w:val="00911ABD"/>
    <w:rsid w:val="009124E4"/>
    <w:rsid w:val="009127A9"/>
    <w:rsid w:val="00917077"/>
    <w:rsid w:val="0091779C"/>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2345"/>
    <w:rsid w:val="00955196"/>
    <w:rsid w:val="00957CD1"/>
    <w:rsid w:val="00957DB2"/>
    <w:rsid w:val="00960F96"/>
    <w:rsid w:val="00961DB2"/>
    <w:rsid w:val="00962456"/>
    <w:rsid w:val="00965086"/>
    <w:rsid w:val="0097292F"/>
    <w:rsid w:val="009741D9"/>
    <w:rsid w:val="0098270C"/>
    <w:rsid w:val="00982CA4"/>
    <w:rsid w:val="00984235"/>
    <w:rsid w:val="0098547D"/>
    <w:rsid w:val="00993D92"/>
    <w:rsid w:val="009955B9"/>
    <w:rsid w:val="00996BC6"/>
    <w:rsid w:val="009A17B9"/>
    <w:rsid w:val="009A2180"/>
    <w:rsid w:val="009A4D63"/>
    <w:rsid w:val="009A5296"/>
    <w:rsid w:val="009A54FC"/>
    <w:rsid w:val="009B08C5"/>
    <w:rsid w:val="009B121F"/>
    <w:rsid w:val="009B3D88"/>
    <w:rsid w:val="009B52C0"/>
    <w:rsid w:val="009B5F13"/>
    <w:rsid w:val="009B730B"/>
    <w:rsid w:val="009C1BF9"/>
    <w:rsid w:val="009C2167"/>
    <w:rsid w:val="009C27CC"/>
    <w:rsid w:val="009C7547"/>
    <w:rsid w:val="009D46C1"/>
    <w:rsid w:val="009E0D02"/>
    <w:rsid w:val="009E149A"/>
    <w:rsid w:val="009E15DD"/>
    <w:rsid w:val="009E34A3"/>
    <w:rsid w:val="009E4418"/>
    <w:rsid w:val="009E5838"/>
    <w:rsid w:val="009E6067"/>
    <w:rsid w:val="009F0A16"/>
    <w:rsid w:val="009F202F"/>
    <w:rsid w:val="00A0116C"/>
    <w:rsid w:val="00A0235E"/>
    <w:rsid w:val="00A024AB"/>
    <w:rsid w:val="00A04526"/>
    <w:rsid w:val="00A11704"/>
    <w:rsid w:val="00A11840"/>
    <w:rsid w:val="00A127C5"/>
    <w:rsid w:val="00A13AA6"/>
    <w:rsid w:val="00A16535"/>
    <w:rsid w:val="00A17F5A"/>
    <w:rsid w:val="00A22671"/>
    <w:rsid w:val="00A22C61"/>
    <w:rsid w:val="00A24D1C"/>
    <w:rsid w:val="00A262E4"/>
    <w:rsid w:val="00A26EC3"/>
    <w:rsid w:val="00A300E0"/>
    <w:rsid w:val="00A353D2"/>
    <w:rsid w:val="00A359C7"/>
    <w:rsid w:val="00A35DBF"/>
    <w:rsid w:val="00A41CF3"/>
    <w:rsid w:val="00A4200A"/>
    <w:rsid w:val="00A4670C"/>
    <w:rsid w:val="00A4674D"/>
    <w:rsid w:val="00A547CE"/>
    <w:rsid w:val="00A55389"/>
    <w:rsid w:val="00A55FF3"/>
    <w:rsid w:val="00A603CE"/>
    <w:rsid w:val="00A64CF7"/>
    <w:rsid w:val="00A65FD7"/>
    <w:rsid w:val="00A6695E"/>
    <w:rsid w:val="00A72807"/>
    <w:rsid w:val="00A7535D"/>
    <w:rsid w:val="00A7677A"/>
    <w:rsid w:val="00A80FA1"/>
    <w:rsid w:val="00A821E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FD3"/>
    <w:rsid w:val="00AC36CC"/>
    <w:rsid w:val="00AC6864"/>
    <w:rsid w:val="00AD115D"/>
    <w:rsid w:val="00AD16AE"/>
    <w:rsid w:val="00AD5ABA"/>
    <w:rsid w:val="00AD6C53"/>
    <w:rsid w:val="00AE72F4"/>
    <w:rsid w:val="00AF0A4B"/>
    <w:rsid w:val="00AF2761"/>
    <w:rsid w:val="00AF4BBC"/>
    <w:rsid w:val="00AF637C"/>
    <w:rsid w:val="00AF65DE"/>
    <w:rsid w:val="00B04278"/>
    <w:rsid w:val="00B100F1"/>
    <w:rsid w:val="00B12672"/>
    <w:rsid w:val="00B13765"/>
    <w:rsid w:val="00B14A6B"/>
    <w:rsid w:val="00B14ADC"/>
    <w:rsid w:val="00B240D4"/>
    <w:rsid w:val="00B2434D"/>
    <w:rsid w:val="00B24D29"/>
    <w:rsid w:val="00B271B5"/>
    <w:rsid w:val="00B32877"/>
    <w:rsid w:val="00B34716"/>
    <w:rsid w:val="00B3707E"/>
    <w:rsid w:val="00B468FE"/>
    <w:rsid w:val="00B47192"/>
    <w:rsid w:val="00B50950"/>
    <w:rsid w:val="00B60507"/>
    <w:rsid w:val="00B61A13"/>
    <w:rsid w:val="00B62196"/>
    <w:rsid w:val="00B6232D"/>
    <w:rsid w:val="00B648CA"/>
    <w:rsid w:val="00B66CC1"/>
    <w:rsid w:val="00B747E3"/>
    <w:rsid w:val="00B74894"/>
    <w:rsid w:val="00B749FB"/>
    <w:rsid w:val="00B75800"/>
    <w:rsid w:val="00B75FF7"/>
    <w:rsid w:val="00B82B83"/>
    <w:rsid w:val="00B831A5"/>
    <w:rsid w:val="00B8611D"/>
    <w:rsid w:val="00B8671C"/>
    <w:rsid w:val="00B86A23"/>
    <w:rsid w:val="00B909F7"/>
    <w:rsid w:val="00B92443"/>
    <w:rsid w:val="00B96A24"/>
    <w:rsid w:val="00BA2508"/>
    <w:rsid w:val="00BA677D"/>
    <w:rsid w:val="00BA6DA3"/>
    <w:rsid w:val="00BA6FDB"/>
    <w:rsid w:val="00BB02ED"/>
    <w:rsid w:val="00BB3771"/>
    <w:rsid w:val="00BB3CBF"/>
    <w:rsid w:val="00BB5132"/>
    <w:rsid w:val="00BB606C"/>
    <w:rsid w:val="00BB65B4"/>
    <w:rsid w:val="00BC31F9"/>
    <w:rsid w:val="00BC3D50"/>
    <w:rsid w:val="00BC6F83"/>
    <w:rsid w:val="00BC704C"/>
    <w:rsid w:val="00BD34B4"/>
    <w:rsid w:val="00BD4C73"/>
    <w:rsid w:val="00BD4EE7"/>
    <w:rsid w:val="00BD5AD8"/>
    <w:rsid w:val="00BD70CD"/>
    <w:rsid w:val="00BF0E9C"/>
    <w:rsid w:val="00BF1232"/>
    <w:rsid w:val="00BF2C5D"/>
    <w:rsid w:val="00BF31E3"/>
    <w:rsid w:val="00BF5F1C"/>
    <w:rsid w:val="00C008BD"/>
    <w:rsid w:val="00C0471E"/>
    <w:rsid w:val="00C07731"/>
    <w:rsid w:val="00C12B6F"/>
    <w:rsid w:val="00C13577"/>
    <w:rsid w:val="00C1357A"/>
    <w:rsid w:val="00C17339"/>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67C9A"/>
    <w:rsid w:val="00C7007B"/>
    <w:rsid w:val="00C71871"/>
    <w:rsid w:val="00C724F1"/>
    <w:rsid w:val="00C735F1"/>
    <w:rsid w:val="00C73ADE"/>
    <w:rsid w:val="00C80B29"/>
    <w:rsid w:val="00C913B6"/>
    <w:rsid w:val="00C91C5E"/>
    <w:rsid w:val="00C92E44"/>
    <w:rsid w:val="00C9772B"/>
    <w:rsid w:val="00CA209B"/>
    <w:rsid w:val="00CA6EA3"/>
    <w:rsid w:val="00CB15A7"/>
    <w:rsid w:val="00CB3398"/>
    <w:rsid w:val="00CB367A"/>
    <w:rsid w:val="00CB37E9"/>
    <w:rsid w:val="00CB424D"/>
    <w:rsid w:val="00CB6D97"/>
    <w:rsid w:val="00CC09CE"/>
    <w:rsid w:val="00CC13A4"/>
    <w:rsid w:val="00CC18CA"/>
    <w:rsid w:val="00CC2772"/>
    <w:rsid w:val="00CC2B1A"/>
    <w:rsid w:val="00CD32A6"/>
    <w:rsid w:val="00CD451E"/>
    <w:rsid w:val="00CD5267"/>
    <w:rsid w:val="00CD7021"/>
    <w:rsid w:val="00CE0C9D"/>
    <w:rsid w:val="00CF29C8"/>
    <w:rsid w:val="00D01A67"/>
    <w:rsid w:val="00D042FB"/>
    <w:rsid w:val="00D11258"/>
    <w:rsid w:val="00D12496"/>
    <w:rsid w:val="00D134C5"/>
    <w:rsid w:val="00D23CDC"/>
    <w:rsid w:val="00D26593"/>
    <w:rsid w:val="00D268EB"/>
    <w:rsid w:val="00D26CFF"/>
    <w:rsid w:val="00D274C6"/>
    <w:rsid w:val="00D343E5"/>
    <w:rsid w:val="00D41056"/>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45A9"/>
    <w:rsid w:val="00D701D3"/>
    <w:rsid w:val="00D7445F"/>
    <w:rsid w:val="00D7491E"/>
    <w:rsid w:val="00D91E8D"/>
    <w:rsid w:val="00D92B1D"/>
    <w:rsid w:val="00D939F0"/>
    <w:rsid w:val="00DA5E87"/>
    <w:rsid w:val="00DB0323"/>
    <w:rsid w:val="00DB1FA7"/>
    <w:rsid w:val="00DB3BFC"/>
    <w:rsid w:val="00DB5910"/>
    <w:rsid w:val="00DB69A1"/>
    <w:rsid w:val="00DC0E31"/>
    <w:rsid w:val="00DC3C53"/>
    <w:rsid w:val="00DC70D0"/>
    <w:rsid w:val="00DC7DD6"/>
    <w:rsid w:val="00DD3971"/>
    <w:rsid w:val="00DD527A"/>
    <w:rsid w:val="00DD735B"/>
    <w:rsid w:val="00DE277A"/>
    <w:rsid w:val="00DE2A3F"/>
    <w:rsid w:val="00DE2B0E"/>
    <w:rsid w:val="00DF5F45"/>
    <w:rsid w:val="00E00803"/>
    <w:rsid w:val="00E03E65"/>
    <w:rsid w:val="00E064A4"/>
    <w:rsid w:val="00E1277C"/>
    <w:rsid w:val="00E13146"/>
    <w:rsid w:val="00E16989"/>
    <w:rsid w:val="00E174FC"/>
    <w:rsid w:val="00E20070"/>
    <w:rsid w:val="00E20994"/>
    <w:rsid w:val="00E22124"/>
    <w:rsid w:val="00E235DC"/>
    <w:rsid w:val="00E254F0"/>
    <w:rsid w:val="00E261AD"/>
    <w:rsid w:val="00E324C0"/>
    <w:rsid w:val="00E40344"/>
    <w:rsid w:val="00E56C7E"/>
    <w:rsid w:val="00E576BD"/>
    <w:rsid w:val="00E57BE9"/>
    <w:rsid w:val="00E604D6"/>
    <w:rsid w:val="00E621BA"/>
    <w:rsid w:val="00E67086"/>
    <w:rsid w:val="00E67A6E"/>
    <w:rsid w:val="00E71E11"/>
    <w:rsid w:val="00E7378F"/>
    <w:rsid w:val="00E857E4"/>
    <w:rsid w:val="00E85B05"/>
    <w:rsid w:val="00E9139D"/>
    <w:rsid w:val="00E92487"/>
    <w:rsid w:val="00E94123"/>
    <w:rsid w:val="00EA26E5"/>
    <w:rsid w:val="00EA3B02"/>
    <w:rsid w:val="00EA5A59"/>
    <w:rsid w:val="00EA6213"/>
    <w:rsid w:val="00EB0C39"/>
    <w:rsid w:val="00EB3301"/>
    <w:rsid w:val="00EB7F64"/>
    <w:rsid w:val="00EC5BC3"/>
    <w:rsid w:val="00EC66AA"/>
    <w:rsid w:val="00ED0C76"/>
    <w:rsid w:val="00ED303F"/>
    <w:rsid w:val="00EE013E"/>
    <w:rsid w:val="00EE2068"/>
    <w:rsid w:val="00EE4A18"/>
    <w:rsid w:val="00EF1F69"/>
    <w:rsid w:val="00EF2A9C"/>
    <w:rsid w:val="00EF5DE0"/>
    <w:rsid w:val="00EF61D1"/>
    <w:rsid w:val="00EF6FCB"/>
    <w:rsid w:val="00F00551"/>
    <w:rsid w:val="00F01D00"/>
    <w:rsid w:val="00F040F8"/>
    <w:rsid w:val="00F05333"/>
    <w:rsid w:val="00F05B49"/>
    <w:rsid w:val="00F07101"/>
    <w:rsid w:val="00F154D0"/>
    <w:rsid w:val="00F173D1"/>
    <w:rsid w:val="00F24880"/>
    <w:rsid w:val="00F256FF"/>
    <w:rsid w:val="00F261D6"/>
    <w:rsid w:val="00F26D45"/>
    <w:rsid w:val="00F30C84"/>
    <w:rsid w:val="00F318B5"/>
    <w:rsid w:val="00F31B0A"/>
    <w:rsid w:val="00F35704"/>
    <w:rsid w:val="00F35911"/>
    <w:rsid w:val="00F35DD7"/>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47D6"/>
    <w:rsid w:val="00F7596C"/>
    <w:rsid w:val="00F765DB"/>
    <w:rsid w:val="00F77C54"/>
    <w:rsid w:val="00F77E12"/>
    <w:rsid w:val="00F80CBC"/>
    <w:rsid w:val="00F814DE"/>
    <w:rsid w:val="00F90045"/>
    <w:rsid w:val="00F925FE"/>
    <w:rsid w:val="00F9394C"/>
    <w:rsid w:val="00FA0472"/>
    <w:rsid w:val="00FA0B67"/>
    <w:rsid w:val="00FA1B8B"/>
    <w:rsid w:val="00FA25DA"/>
    <w:rsid w:val="00FA28D1"/>
    <w:rsid w:val="00FA41E9"/>
    <w:rsid w:val="00FA6558"/>
    <w:rsid w:val="00FA6EDB"/>
    <w:rsid w:val="00FB2665"/>
    <w:rsid w:val="00FB32C2"/>
    <w:rsid w:val="00FC46AF"/>
    <w:rsid w:val="00FD086F"/>
    <w:rsid w:val="00FD3733"/>
    <w:rsid w:val="00FD489B"/>
    <w:rsid w:val="00FD530D"/>
    <w:rsid w:val="00FD791D"/>
    <w:rsid w:val="00FE0217"/>
    <w:rsid w:val="00FE6C15"/>
    <w:rsid w:val="00FF0019"/>
    <w:rsid w:val="00FF02B6"/>
    <w:rsid w:val="00FF0F79"/>
    <w:rsid w:val="00FF1DFC"/>
    <w:rsid w:val="00FF36B2"/>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9839</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2023-08-11T03:47:00Z</dcterms:created>
  <dcterms:modified xsi:type="dcterms:W3CDTF">2023-08-11T03:47:00Z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