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A425" w14:textId="6D97A3A8" w:rsidR="00A87028" w:rsidRPr="00B168AE" w:rsidRDefault="00A87028" w:rsidP="00A87028">
      <w:pPr>
        <w:tabs>
          <w:tab w:val="left" w:pos="1985"/>
          <w:tab w:val="left" w:pos="8364"/>
        </w:tabs>
        <w:spacing w:afterLines="50" w:after="120"/>
        <w:rPr>
          <w:rFonts w:ascii="Arial" w:eastAsia="ＭＳ 明朝" w:hAnsi="Arial" w:cs="Arial"/>
          <w:b/>
          <w:sz w:val="24"/>
          <w:szCs w:val="24"/>
          <w:lang w:eastAsia="x-none"/>
        </w:rPr>
      </w:pPr>
      <w:bookmarkStart w:id="0" w:name="_Ref399006623"/>
      <w:bookmarkStart w:id="1" w:name="_Toc92513360"/>
      <w:r w:rsidRPr="00B168AE">
        <w:rPr>
          <w:rFonts w:ascii="Arial" w:eastAsia="ＭＳ 明朝" w:hAnsi="Arial" w:cs="Arial"/>
          <w:b/>
          <w:sz w:val="24"/>
          <w:szCs w:val="24"/>
          <w:lang w:eastAsia="x-none"/>
        </w:rPr>
        <w:t>3GPP TSG-RAN WG2 Meeting #12</w:t>
      </w:r>
      <w:r>
        <w:rPr>
          <w:rFonts w:ascii="Arial" w:eastAsia="ＭＳ 明朝" w:hAnsi="Arial" w:cs="Arial"/>
          <w:b/>
          <w:sz w:val="24"/>
          <w:szCs w:val="24"/>
          <w:lang w:eastAsia="x-none"/>
        </w:rPr>
        <w:t>3</w:t>
      </w:r>
      <w:r w:rsidRPr="00B168AE">
        <w:rPr>
          <w:rFonts w:ascii="Arial" w:eastAsia="ＭＳ 明朝" w:hAnsi="Arial" w:cs="Arial"/>
          <w:b/>
          <w:sz w:val="24"/>
          <w:szCs w:val="24"/>
          <w:lang w:eastAsia="x-none"/>
        </w:rPr>
        <w:tab/>
        <w:t>R2-2</w:t>
      </w:r>
      <w:r>
        <w:rPr>
          <w:rFonts w:ascii="Arial" w:eastAsia="ＭＳ 明朝" w:hAnsi="Arial" w:cs="Arial"/>
          <w:b/>
          <w:sz w:val="24"/>
          <w:szCs w:val="24"/>
          <w:lang w:eastAsia="x-none"/>
        </w:rPr>
        <w:t>3</w:t>
      </w:r>
      <w:r w:rsidR="00C83BC0">
        <w:rPr>
          <w:rFonts w:ascii="Arial" w:eastAsia="ＭＳ 明朝" w:hAnsi="Arial" w:cs="Arial"/>
          <w:b/>
          <w:sz w:val="24"/>
          <w:szCs w:val="24"/>
          <w:lang w:eastAsia="x-none"/>
        </w:rPr>
        <w:t>0</w:t>
      </w:r>
      <w:r w:rsidR="00C83BC0" w:rsidRPr="00F20542">
        <w:rPr>
          <w:rFonts w:ascii="Arial" w:eastAsia="ＭＳ 明朝" w:hAnsi="Arial" w:cs="Arial"/>
          <w:b/>
          <w:sz w:val="24"/>
          <w:szCs w:val="24"/>
          <w:lang w:eastAsia="x-none"/>
        </w:rPr>
        <w:t>860</w:t>
      </w:r>
      <w:r w:rsidR="00C83BC0">
        <w:rPr>
          <w:rFonts w:ascii="Arial" w:eastAsia="ＭＳ 明朝" w:hAnsi="Arial" w:cs="Arial"/>
          <w:b/>
          <w:sz w:val="24"/>
          <w:szCs w:val="24"/>
          <w:lang w:eastAsia="x-none"/>
        </w:rPr>
        <w:t>9</w:t>
      </w:r>
    </w:p>
    <w:p w14:paraId="6B960411" w14:textId="77777777" w:rsidR="00A87028" w:rsidRPr="009E61C2" w:rsidRDefault="00A87028" w:rsidP="00A87028">
      <w:pPr>
        <w:tabs>
          <w:tab w:val="left" w:pos="1985"/>
          <w:tab w:val="right" w:pos="9747"/>
        </w:tabs>
        <w:spacing w:afterLines="50" w:after="120"/>
        <w:rPr>
          <w:rFonts w:ascii="Arial" w:eastAsia="ＭＳ 明朝" w:hAnsi="Arial" w:cs="Arial"/>
          <w:b/>
          <w:sz w:val="24"/>
          <w:szCs w:val="24"/>
          <w:lang w:eastAsia="x-none"/>
        </w:rPr>
      </w:pPr>
      <w:r>
        <w:rPr>
          <w:rFonts w:ascii="Arial" w:eastAsia="ＭＳ 明朝" w:hAnsi="Arial" w:cs="Arial"/>
          <w:b/>
          <w:sz w:val="24"/>
          <w:szCs w:val="24"/>
          <w:lang w:eastAsia="x-none"/>
        </w:rPr>
        <w:t>Toulouse</w:t>
      </w:r>
      <w:r w:rsidRPr="005D3F9D">
        <w:rPr>
          <w:rFonts w:ascii="Arial" w:eastAsia="ＭＳ 明朝" w:hAnsi="Arial" w:cs="Arial"/>
          <w:b/>
          <w:sz w:val="24"/>
          <w:szCs w:val="24"/>
          <w:lang w:eastAsia="x-none"/>
        </w:rPr>
        <w:t xml:space="preserve">, </w:t>
      </w:r>
      <w:r>
        <w:rPr>
          <w:rFonts w:ascii="Arial" w:eastAsia="ＭＳ 明朝" w:hAnsi="Arial" w:cs="Arial"/>
          <w:b/>
          <w:sz w:val="24"/>
          <w:szCs w:val="24"/>
          <w:lang w:eastAsia="x-none"/>
        </w:rPr>
        <w:t>France</w:t>
      </w:r>
      <w:r w:rsidRPr="00B168AE">
        <w:rPr>
          <w:rFonts w:ascii="Arial" w:eastAsia="ＭＳ 明朝" w:hAnsi="Arial" w:cs="Arial"/>
          <w:b/>
          <w:sz w:val="24"/>
          <w:szCs w:val="24"/>
          <w:lang w:eastAsia="x-none"/>
        </w:rPr>
        <w:t xml:space="preserve">, </w:t>
      </w:r>
      <w:r>
        <w:rPr>
          <w:rFonts w:ascii="Arial" w:eastAsia="ＭＳ 明朝" w:hAnsi="Arial" w:cs="Arial"/>
          <w:b/>
          <w:sz w:val="24"/>
          <w:szCs w:val="24"/>
          <w:lang w:eastAsia="x-none"/>
        </w:rPr>
        <w:t>21</w:t>
      </w:r>
      <w:r w:rsidRPr="009E61C2">
        <w:rPr>
          <w:rFonts w:ascii="Arial" w:eastAsia="ＭＳ 明朝" w:hAnsi="Arial" w:cs="Arial"/>
          <w:b/>
          <w:sz w:val="24"/>
          <w:szCs w:val="24"/>
          <w:vertAlign w:val="superscript"/>
          <w:lang w:eastAsia="x-none"/>
        </w:rPr>
        <w:t>st</w:t>
      </w:r>
      <w:r w:rsidRPr="003B39E2">
        <w:rPr>
          <w:rFonts w:ascii="Arial" w:eastAsia="ＭＳ 明朝" w:hAnsi="Arial" w:cs="Arial"/>
          <w:b/>
          <w:sz w:val="24"/>
          <w:szCs w:val="24"/>
          <w:lang w:eastAsia="x-none"/>
        </w:rPr>
        <w:t>-2</w:t>
      </w:r>
      <w:r>
        <w:rPr>
          <w:rFonts w:ascii="Arial" w:eastAsia="ＭＳ 明朝" w:hAnsi="Arial" w:cs="Arial"/>
          <w:b/>
          <w:sz w:val="24"/>
          <w:szCs w:val="24"/>
          <w:lang w:eastAsia="x-none"/>
        </w:rPr>
        <w:t>5</w:t>
      </w:r>
      <w:r w:rsidRPr="003B39E2">
        <w:rPr>
          <w:rFonts w:ascii="Arial" w:eastAsia="ＭＳ 明朝" w:hAnsi="Arial" w:cs="Arial"/>
          <w:b/>
          <w:sz w:val="24"/>
          <w:szCs w:val="24"/>
          <w:vertAlign w:val="superscript"/>
          <w:lang w:eastAsia="x-none"/>
        </w:rPr>
        <w:t>th</w:t>
      </w:r>
      <w:r>
        <w:rPr>
          <w:rFonts w:ascii="Arial" w:eastAsia="ＭＳ 明朝" w:hAnsi="Arial" w:cs="Arial"/>
          <w:b/>
          <w:sz w:val="24"/>
          <w:szCs w:val="24"/>
          <w:lang w:eastAsia="x-none"/>
        </w:rPr>
        <w:t xml:space="preserve"> August </w:t>
      </w:r>
      <w:r w:rsidRPr="00B168AE">
        <w:rPr>
          <w:rFonts w:ascii="Arial" w:eastAsia="ＭＳ 明朝" w:hAnsi="Arial" w:cs="Arial"/>
          <w:b/>
          <w:sz w:val="24"/>
          <w:szCs w:val="24"/>
          <w:lang w:eastAsia="x-none"/>
        </w:rPr>
        <w:t>202</w:t>
      </w:r>
      <w:r>
        <w:rPr>
          <w:rFonts w:ascii="Arial" w:eastAsia="ＭＳ 明朝" w:hAnsi="Arial" w:cs="Arial"/>
          <w:b/>
          <w:sz w:val="24"/>
          <w:szCs w:val="24"/>
          <w:lang w:eastAsia="x-none"/>
        </w:rPr>
        <w:t>3</w:t>
      </w:r>
      <w:r w:rsidRPr="00AB7649">
        <w:rPr>
          <w:rFonts w:ascii="Arial" w:eastAsia="ＭＳ 明朝" w:hAnsi="Arial" w:cs="Arial"/>
          <w:bCs/>
          <w:sz w:val="24"/>
          <w:szCs w:val="24"/>
          <w:lang w:eastAsia="x-none"/>
        </w:rPr>
        <w:tab/>
      </w:r>
    </w:p>
    <w:p w14:paraId="4A60FB31" w14:textId="77777777" w:rsidR="00F57744" w:rsidRPr="003566B3" w:rsidRDefault="00F57744" w:rsidP="009A20A5">
      <w:pPr>
        <w:tabs>
          <w:tab w:val="left" w:pos="1985"/>
          <w:tab w:val="left" w:pos="8364"/>
        </w:tabs>
        <w:spacing w:afterLines="50" w:after="120"/>
        <w:rPr>
          <w:rFonts w:ascii="Arial" w:eastAsia="SimSun" w:hAnsi="Arial" w:cs="Arial"/>
          <w:bCs/>
          <w:noProof/>
          <w:sz w:val="24"/>
          <w:szCs w:val="24"/>
        </w:rPr>
      </w:pPr>
    </w:p>
    <w:p w14:paraId="0591672A" w14:textId="41528E93" w:rsidR="00006E7C" w:rsidRPr="00B168AE" w:rsidRDefault="00006E7C" w:rsidP="00006E7C">
      <w:pPr>
        <w:tabs>
          <w:tab w:val="left" w:pos="1985"/>
        </w:tabs>
        <w:spacing w:afterLines="50" w:after="120"/>
        <w:rPr>
          <w:rFonts w:ascii="Arial" w:hAnsi="Arial" w:cs="Arial"/>
          <w:b/>
          <w:sz w:val="24"/>
          <w:szCs w:val="24"/>
        </w:rPr>
      </w:pPr>
      <w:r w:rsidRPr="00B168AE">
        <w:rPr>
          <w:rFonts w:ascii="Arial" w:hAnsi="Arial" w:cs="Arial"/>
          <w:b/>
          <w:sz w:val="24"/>
          <w:szCs w:val="24"/>
        </w:rPr>
        <w:t>Agenda item:</w:t>
      </w:r>
      <w:r w:rsidRPr="00B168AE">
        <w:rPr>
          <w:rFonts w:ascii="Arial" w:hAnsi="Arial" w:cs="Arial"/>
          <w:b/>
          <w:sz w:val="24"/>
          <w:szCs w:val="24"/>
        </w:rPr>
        <w:tab/>
      </w:r>
      <w:r w:rsidR="003B39E2">
        <w:rPr>
          <w:rFonts w:ascii="Arial" w:hAnsi="Arial" w:cs="Arial"/>
          <w:b/>
          <w:sz w:val="24"/>
          <w:szCs w:val="24"/>
        </w:rPr>
        <w:t>7</w:t>
      </w:r>
      <w:r w:rsidR="00A360DA" w:rsidRPr="00B168AE">
        <w:rPr>
          <w:rFonts w:ascii="Arial" w:hAnsi="Arial" w:cs="Arial"/>
          <w:b/>
          <w:sz w:val="24"/>
          <w:szCs w:val="24"/>
        </w:rPr>
        <w:t>.</w:t>
      </w:r>
      <w:r w:rsidR="00E05604">
        <w:rPr>
          <w:rFonts w:ascii="Arial" w:hAnsi="Arial" w:cs="Arial"/>
          <w:b/>
          <w:sz w:val="24"/>
          <w:szCs w:val="24"/>
        </w:rPr>
        <w:t>7.4.2</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7EE717AF"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C7754D">
        <w:rPr>
          <w:rFonts w:ascii="Arial" w:hAnsi="Arial" w:cs="Arial"/>
          <w:b/>
          <w:sz w:val="24"/>
          <w:szCs w:val="24"/>
        </w:rPr>
        <w:t xml:space="preserve">Discussion on </w:t>
      </w:r>
      <w:r w:rsidR="002C5C96">
        <w:rPr>
          <w:rFonts w:ascii="Arial" w:hAnsi="Arial" w:cs="Arial"/>
          <w:b/>
          <w:sz w:val="24"/>
          <w:szCs w:val="24"/>
        </w:rPr>
        <w:t>NTN h</w:t>
      </w:r>
      <w:r w:rsidR="00E05604">
        <w:rPr>
          <w:rFonts w:ascii="Arial" w:hAnsi="Arial" w:cs="Arial"/>
          <w:b/>
          <w:sz w:val="24"/>
          <w:szCs w:val="24"/>
        </w:rPr>
        <w:t>andover enhancements</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0"/>
      <w:bookmarkEnd w:id="1"/>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0CDF84BD" w14:textId="3D6B0B00" w:rsidR="00257D27" w:rsidRDefault="00140460" w:rsidP="000F13F1">
      <w:pPr>
        <w:spacing w:after="120"/>
        <w:rPr>
          <w:rFonts w:ascii="Arial" w:eastAsia="SimSun" w:hAnsi="Arial" w:cs="Arial"/>
          <w:lang w:eastAsia="zh-CN"/>
        </w:rPr>
      </w:pPr>
      <w:bookmarkStart w:id="2" w:name="OLE_LINK641"/>
      <w:bookmarkStart w:id="3" w:name="OLE_LINK642"/>
      <w:bookmarkStart w:id="4" w:name="OLE_LINK643"/>
      <w:r>
        <w:rPr>
          <w:rFonts w:ascii="Arial" w:eastAsia="SimSun" w:hAnsi="Arial" w:cs="Arial"/>
          <w:lang w:val="x-none" w:eastAsia="zh-CN"/>
        </w:rPr>
        <w:t xml:space="preserve">In </w:t>
      </w:r>
      <w:r w:rsidR="000F13F1">
        <w:rPr>
          <w:rFonts w:ascii="Arial" w:eastAsia="SimSun" w:hAnsi="Arial" w:cs="Arial"/>
          <w:lang w:val="x-none" w:eastAsia="zh-CN"/>
        </w:rPr>
        <w:t xml:space="preserve">the </w:t>
      </w:r>
      <w:r w:rsidR="00B368DF">
        <w:rPr>
          <w:rFonts w:ascii="Arial" w:eastAsia="SimSun" w:hAnsi="Arial" w:cs="Arial"/>
          <w:lang w:val="x-none" w:eastAsia="zh-CN"/>
        </w:rPr>
        <w:t>RAN2#1</w:t>
      </w:r>
      <w:r w:rsidR="003B39E2">
        <w:rPr>
          <w:rFonts w:ascii="Arial" w:eastAsia="SimSun" w:hAnsi="Arial" w:cs="Arial"/>
          <w:lang w:val="x-none" w:eastAsia="zh-CN"/>
        </w:rPr>
        <w:t>2</w:t>
      </w:r>
      <w:r w:rsidR="000F13F1">
        <w:rPr>
          <w:rFonts w:ascii="Arial" w:eastAsia="SimSun" w:hAnsi="Arial" w:cs="Arial"/>
          <w:lang w:val="x-none" w:eastAsia="zh-CN"/>
        </w:rPr>
        <w:t>2</w:t>
      </w:r>
      <w:r w:rsidR="00CC044E">
        <w:rPr>
          <w:rFonts w:ascii="Arial" w:eastAsia="SimSun" w:hAnsi="Arial" w:cs="Arial"/>
          <w:lang w:val="x-none" w:eastAsia="zh-CN"/>
        </w:rPr>
        <w:t xml:space="preserve"> meeting</w:t>
      </w:r>
      <w:r w:rsidR="00A260CE">
        <w:rPr>
          <w:rFonts w:ascii="Arial" w:eastAsia="SimSun" w:hAnsi="Arial" w:cs="Arial"/>
          <w:lang w:val="x-none" w:eastAsia="zh-CN"/>
        </w:rPr>
        <w:t xml:space="preserve">, </w:t>
      </w:r>
      <w:r w:rsidR="008A6EC3">
        <w:rPr>
          <w:rFonts w:ascii="Arial" w:eastAsia="SimSun" w:hAnsi="Arial" w:cs="Arial"/>
          <w:lang w:val="x-none" w:eastAsia="zh-CN"/>
        </w:rPr>
        <w:t xml:space="preserve">for the </w:t>
      </w:r>
      <w:r w:rsidR="00D84BAE">
        <w:rPr>
          <w:rFonts w:ascii="Arial" w:eastAsia="SimSun" w:hAnsi="Arial" w:cs="Arial"/>
          <w:lang w:val="x-none" w:eastAsia="zh-CN"/>
        </w:rPr>
        <w:t>unchanged</w:t>
      </w:r>
      <w:r w:rsidR="008A6EC3">
        <w:rPr>
          <w:rFonts w:ascii="Arial" w:eastAsia="SimSun" w:hAnsi="Arial" w:cs="Arial"/>
          <w:lang w:val="x-none" w:eastAsia="zh-CN"/>
        </w:rPr>
        <w:t xml:space="preserve"> PCI </w:t>
      </w:r>
      <w:r w:rsidR="00D84BAE">
        <w:rPr>
          <w:rFonts w:ascii="Arial" w:eastAsia="SimSun" w:hAnsi="Arial" w:cs="Arial"/>
          <w:lang w:val="x-none" w:eastAsia="zh-CN"/>
        </w:rPr>
        <w:t>scenario</w:t>
      </w:r>
      <w:r w:rsidR="008A6EC3">
        <w:rPr>
          <w:rFonts w:ascii="Arial" w:eastAsia="SimSun" w:hAnsi="Arial" w:cs="Arial"/>
          <w:lang w:val="x-none" w:eastAsia="zh-CN"/>
        </w:rPr>
        <w:t xml:space="preserve">, </w:t>
      </w:r>
      <w:r w:rsidR="0075670D">
        <w:rPr>
          <w:rFonts w:ascii="Arial" w:eastAsia="SimSun" w:hAnsi="Arial" w:cs="Arial"/>
          <w:lang w:val="x-none" w:eastAsia="zh-CN"/>
        </w:rPr>
        <w:t>the following</w:t>
      </w:r>
      <w:r w:rsidR="000F13F1">
        <w:rPr>
          <w:rFonts w:ascii="Arial" w:eastAsia="SimSun" w:hAnsi="Arial" w:cs="Arial"/>
          <w:lang w:val="x-none" w:eastAsia="zh-CN"/>
        </w:rPr>
        <w:t>s</w:t>
      </w:r>
      <w:r w:rsidR="0075670D">
        <w:rPr>
          <w:rFonts w:ascii="Arial" w:eastAsia="SimSun" w:hAnsi="Arial" w:cs="Arial"/>
          <w:lang w:val="x-none" w:eastAsia="zh-CN"/>
        </w:rPr>
        <w:t xml:space="preserve"> </w:t>
      </w:r>
      <w:r w:rsidR="00A260CE">
        <w:rPr>
          <w:rFonts w:ascii="Arial" w:eastAsia="SimSun" w:hAnsi="Arial" w:cs="Arial"/>
          <w:lang w:val="x-none" w:eastAsia="zh-CN"/>
        </w:rPr>
        <w:t>w</w:t>
      </w:r>
      <w:r w:rsidR="000F13F1">
        <w:rPr>
          <w:rFonts w:ascii="Arial" w:eastAsia="SimSun" w:hAnsi="Arial" w:cs="Arial"/>
          <w:lang w:val="x-none" w:eastAsia="zh-CN"/>
        </w:rPr>
        <w:t>ere</w:t>
      </w:r>
      <w:r w:rsidR="00A260CE">
        <w:rPr>
          <w:rFonts w:ascii="Arial" w:eastAsia="SimSun" w:hAnsi="Arial" w:cs="Arial"/>
          <w:lang w:val="x-none" w:eastAsia="zh-CN"/>
        </w:rPr>
        <w:t xml:space="preserve"> agreed </w:t>
      </w:r>
      <w:r w:rsidR="0075670D">
        <w:rPr>
          <w:rFonts w:ascii="Arial" w:eastAsia="SimSun" w:hAnsi="Arial" w:cs="Arial"/>
          <w:lang w:val="x-none" w:eastAsia="zh-CN"/>
        </w:rPr>
        <w:t>on NTN HO enh</w:t>
      </w:r>
      <w:r w:rsidR="00D46AAB">
        <w:rPr>
          <w:rFonts w:ascii="Arial" w:eastAsia="SimSun" w:hAnsi="Arial" w:cs="Arial"/>
          <w:lang w:val="x-none" w:eastAsia="zh-CN"/>
        </w:rPr>
        <w:t>a</w:t>
      </w:r>
      <w:r w:rsidR="0075670D">
        <w:rPr>
          <w:rFonts w:ascii="Arial" w:eastAsia="SimSun" w:hAnsi="Arial" w:cs="Arial"/>
          <w:lang w:val="x-none" w:eastAsia="zh-CN"/>
        </w:rPr>
        <w:t>ncements</w:t>
      </w:r>
      <w:r w:rsidR="003D082A">
        <w:rPr>
          <w:rFonts w:ascii="Arial" w:eastAsia="SimSun" w:hAnsi="Arial" w:cs="Arial"/>
          <w:lang w:val="x-none" w:eastAsia="zh-CN"/>
        </w:rPr>
        <w:t xml:space="preserve"> [</w:t>
      </w:r>
      <w:r w:rsidR="003D082A" w:rsidRPr="00BD0AD1">
        <w:rPr>
          <w:rFonts w:ascii="Arial" w:eastAsia="SimSun" w:hAnsi="Arial" w:cs="Arial"/>
          <w:lang w:val="x-none" w:eastAsia="zh-CN"/>
        </w:rPr>
        <w:t>1</w:t>
      </w:r>
      <w:r w:rsidR="003D082A">
        <w:rPr>
          <w:rFonts w:ascii="Arial" w:eastAsia="SimSun" w:hAnsi="Arial" w:cs="Arial"/>
          <w:lang w:val="x-none" w:eastAsia="zh-CN"/>
        </w:rPr>
        <w:t>]</w:t>
      </w:r>
      <w:r w:rsidR="0075670D">
        <w:rPr>
          <w:rFonts w:ascii="Arial" w:eastAsia="SimSun" w:hAnsi="Arial" w:cs="Arial"/>
          <w:lang w:val="x-none" w:eastAsia="zh-CN"/>
        </w:rPr>
        <w:t>.</w:t>
      </w:r>
    </w:p>
    <w:p w14:paraId="5B06667F" w14:textId="77777777" w:rsidR="00257D27" w:rsidRPr="00257D27" w:rsidRDefault="00257D27" w:rsidP="00732C6C">
      <w:pPr>
        <w:pBdr>
          <w:top w:val="single" w:sz="4" w:space="1" w:color="auto"/>
          <w:left w:val="single" w:sz="4" w:space="4" w:color="auto"/>
          <w:bottom w:val="single" w:sz="4" w:space="1" w:color="auto"/>
          <w:right w:val="single" w:sz="4" w:space="4" w:color="auto"/>
        </w:pBdr>
        <w:ind w:left="567" w:right="533" w:hanging="141"/>
        <w:rPr>
          <w:rFonts w:ascii="Arial" w:eastAsia="ＭＳ 明朝" w:hAnsi="Arial"/>
          <w:szCs w:val="24"/>
          <w:lang w:val="x-none" w:eastAsia="x-none"/>
        </w:rPr>
      </w:pPr>
      <w:r w:rsidRPr="00257D27">
        <w:rPr>
          <w:rFonts w:ascii="Arial" w:eastAsia="ＭＳ 明朝" w:hAnsi="Arial"/>
          <w:szCs w:val="24"/>
          <w:lang w:val="x-none" w:eastAsia="x-none"/>
        </w:rPr>
        <w:t>Agreements:</w:t>
      </w:r>
    </w:p>
    <w:p w14:paraId="1F9703D6" w14:textId="77777777" w:rsidR="00257D27" w:rsidRPr="00257D27" w:rsidRDefault="00257D27" w:rsidP="00732C6C">
      <w:pPr>
        <w:pStyle w:val="aff0"/>
        <w:numPr>
          <w:ilvl w:val="0"/>
          <w:numId w:val="39"/>
        </w:numPr>
        <w:pBdr>
          <w:top w:val="single" w:sz="4" w:space="1" w:color="auto"/>
          <w:left w:val="single" w:sz="4" w:space="4" w:color="auto"/>
          <w:bottom w:val="single" w:sz="4" w:space="1" w:color="auto"/>
          <w:right w:val="single" w:sz="4" w:space="4" w:color="auto"/>
        </w:pBdr>
        <w:ind w:left="851" w:right="533" w:firstLineChars="0" w:hanging="425"/>
        <w:rPr>
          <w:rFonts w:ascii="Arial" w:eastAsia="ＭＳ 明朝" w:hAnsi="Arial"/>
          <w:szCs w:val="24"/>
          <w:lang w:val="x-none" w:eastAsia="x-none"/>
        </w:rPr>
      </w:pPr>
      <w:r w:rsidRPr="00257D27">
        <w:rPr>
          <w:rFonts w:ascii="Arial" w:eastAsia="ＭＳ 明朝" w:hAnsi="Arial"/>
          <w:szCs w:val="24"/>
          <w:lang w:val="x-none" w:eastAsia="x-none"/>
        </w:rPr>
        <w:t>t-Service in SIB19 can also be interpreted by Rel-18 UE in Connected mode to know that a satellite change or feeder link change happens</w:t>
      </w:r>
    </w:p>
    <w:p w14:paraId="7F7AD938" w14:textId="77777777" w:rsidR="00257D27" w:rsidRPr="00257D27" w:rsidRDefault="00257D27" w:rsidP="00732C6C">
      <w:pPr>
        <w:pStyle w:val="aff0"/>
        <w:numPr>
          <w:ilvl w:val="0"/>
          <w:numId w:val="39"/>
        </w:numPr>
        <w:pBdr>
          <w:top w:val="single" w:sz="4" w:space="1" w:color="auto"/>
          <w:left w:val="single" w:sz="4" w:space="4" w:color="auto"/>
          <w:bottom w:val="single" w:sz="4" w:space="1" w:color="auto"/>
          <w:right w:val="single" w:sz="4" w:space="4" w:color="auto"/>
        </w:pBdr>
        <w:ind w:left="851" w:right="533" w:firstLineChars="0" w:hanging="425"/>
        <w:rPr>
          <w:rFonts w:ascii="Arial" w:eastAsia="ＭＳ 明朝" w:hAnsi="Arial"/>
          <w:szCs w:val="24"/>
          <w:lang w:val="x-none" w:eastAsia="x-none"/>
        </w:rPr>
      </w:pPr>
      <w:r w:rsidRPr="00257D27">
        <w:rPr>
          <w:rFonts w:ascii="Arial" w:eastAsia="ＭＳ 明朝" w:hAnsi="Arial"/>
          <w:szCs w:val="24"/>
          <w:lang w:val="x-none" w:eastAsia="x-none"/>
        </w:rPr>
        <w:t xml:space="preserve">In hard switch unchanged PCI scenario (i.e. no handover), the UE needs to know the time the UE attempts to re-synchronize. (FFS whether a new “t-Start” / a t-gap is needed or whether t-Service can be reused (i.e. no other IE) if the gap is very short/zero). </w:t>
      </w:r>
    </w:p>
    <w:p w14:paraId="184994C2" w14:textId="7DF8D430" w:rsidR="00274B4B" w:rsidRDefault="00274B4B" w:rsidP="001C49CC">
      <w:pPr>
        <w:spacing w:before="240" w:after="120"/>
        <w:rPr>
          <w:rFonts w:ascii="Arial" w:eastAsia="SimSun" w:hAnsi="Arial" w:cs="Arial"/>
          <w:lang w:val="x-none" w:eastAsia="zh-CN"/>
        </w:rPr>
      </w:pPr>
      <w:r>
        <w:rPr>
          <w:rFonts w:ascii="Arial" w:eastAsia="SimSun" w:hAnsi="Arial" w:cs="Arial"/>
          <w:lang w:val="x-none" w:eastAsia="zh-CN"/>
        </w:rPr>
        <w:t>In addition, RAN1 didn’t identify any feasibility issues on unchanged PCI scenario with hard satellite switching in reply LS [2].</w:t>
      </w:r>
    </w:p>
    <w:p w14:paraId="36C7B593" w14:textId="77777777" w:rsidR="00732C6C" w:rsidRPr="00732C6C" w:rsidRDefault="00732C6C" w:rsidP="00274B4B">
      <w:pPr>
        <w:pBdr>
          <w:top w:val="single" w:sz="4" w:space="1" w:color="auto"/>
          <w:left w:val="single" w:sz="4" w:space="4" w:color="auto"/>
          <w:bottom w:val="single" w:sz="4" w:space="1" w:color="auto"/>
          <w:right w:val="single" w:sz="4" w:space="4" w:color="auto"/>
        </w:pBdr>
        <w:spacing w:before="240" w:afterLines="50" w:after="120"/>
        <w:ind w:left="426" w:right="391"/>
        <w:rPr>
          <w:rFonts w:ascii="Arial" w:hAnsi="Arial" w:cs="Arial"/>
          <w:b/>
          <w:color w:val="000000"/>
          <w:lang w:eastAsia="zh-CN"/>
        </w:rPr>
      </w:pPr>
      <w:r w:rsidRPr="00732C6C">
        <w:rPr>
          <w:rFonts w:ascii="Arial" w:hAnsi="Arial" w:cs="Arial"/>
          <w:b/>
          <w:color w:val="000000"/>
          <w:lang w:eastAsia="zh-CN"/>
        </w:rPr>
        <w:t>Reply:</w:t>
      </w:r>
    </w:p>
    <w:p w14:paraId="2591CBD6" w14:textId="0CABD2EE" w:rsidR="00555C5A" w:rsidRDefault="00555C5A" w:rsidP="00732C6C">
      <w:pPr>
        <w:pBdr>
          <w:top w:val="single" w:sz="4" w:space="1" w:color="auto"/>
          <w:left w:val="single" w:sz="4" w:space="4" w:color="auto"/>
          <w:bottom w:val="single" w:sz="4" w:space="1" w:color="auto"/>
          <w:right w:val="single" w:sz="4" w:space="4" w:color="auto"/>
        </w:pBdr>
        <w:spacing w:afterLines="50" w:after="120"/>
        <w:ind w:left="426" w:right="391"/>
        <w:rPr>
          <w:rFonts w:ascii="Arial" w:eastAsia="SimSun" w:hAnsi="Arial" w:cs="Arial"/>
          <w:lang w:eastAsia="zh-CN"/>
        </w:rPr>
      </w:pPr>
      <w:r w:rsidRPr="00555C5A">
        <w:rPr>
          <w:rFonts w:ascii="Arial" w:eastAsia="SimSun" w:hAnsi="Arial" w:cs="Arial"/>
          <w:lang w:eastAsia="zh-CN"/>
        </w:rPr>
        <w:t>RAN1 discussed the resynchronization of UE when hard switching, given that new common TA, K_mac, ephemeris and cell-specific K-offset are applied during resynchronization to new satellite.</w:t>
      </w:r>
    </w:p>
    <w:p w14:paraId="17FE6087" w14:textId="535CAE26" w:rsidR="00274B4B" w:rsidRPr="00274B4B" w:rsidRDefault="00274B4B" w:rsidP="00555C5A">
      <w:pPr>
        <w:pBdr>
          <w:top w:val="single" w:sz="4" w:space="1" w:color="auto"/>
          <w:left w:val="single" w:sz="4" w:space="4" w:color="auto"/>
          <w:bottom w:val="single" w:sz="4" w:space="1" w:color="auto"/>
          <w:right w:val="single" w:sz="4" w:space="4" w:color="auto"/>
        </w:pBdr>
        <w:spacing w:afterLines="50" w:after="120"/>
        <w:ind w:left="426" w:right="391"/>
        <w:rPr>
          <w:rFonts w:ascii="Arial" w:eastAsia="SimSun" w:hAnsi="Arial" w:cs="Arial"/>
          <w:lang w:eastAsia="zh-CN"/>
        </w:rPr>
      </w:pPr>
      <w:r w:rsidRPr="00274B4B">
        <w:rPr>
          <w:rFonts w:ascii="Arial" w:eastAsia="SimSun" w:hAnsi="Arial" w:cs="Arial"/>
          <w:lang w:eastAsia="zh-CN"/>
        </w:rPr>
        <w:t>From RAN1 perspective, no feasibility issue is identified for hard satellite switching without PCI change.</w:t>
      </w:r>
    </w:p>
    <w:p w14:paraId="249F5F74" w14:textId="05BBD311" w:rsidR="00723F44" w:rsidRPr="00B168AE" w:rsidRDefault="001C49CC" w:rsidP="0035730C">
      <w:pPr>
        <w:spacing w:afterLines="50" w:after="120"/>
        <w:rPr>
          <w:rFonts w:ascii="Arial" w:eastAsia="SimSun" w:hAnsi="Arial" w:cs="Arial"/>
          <w:lang w:eastAsia="zh-CN"/>
        </w:rPr>
      </w:pPr>
      <w:r>
        <w:rPr>
          <w:rFonts w:ascii="Arial" w:eastAsia="SimSun" w:hAnsi="Arial" w:cs="Arial"/>
          <w:lang w:eastAsia="zh-CN"/>
        </w:rPr>
        <w:t>In this contribution</w:t>
      </w:r>
      <w:r w:rsidR="00157A88">
        <w:rPr>
          <w:rFonts w:ascii="Arial" w:eastAsia="SimSun" w:hAnsi="Arial" w:cs="Arial"/>
          <w:lang w:eastAsia="zh-CN"/>
        </w:rPr>
        <w:t>,</w:t>
      </w:r>
      <w:r w:rsidR="00274B4B">
        <w:rPr>
          <w:rFonts w:ascii="Arial" w:eastAsia="SimSun" w:hAnsi="Arial" w:cs="Arial"/>
          <w:lang w:eastAsia="zh-CN"/>
        </w:rPr>
        <w:t xml:space="preserve"> </w:t>
      </w:r>
      <w:r w:rsidR="00157A88">
        <w:rPr>
          <w:rFonts w:ascii="Arial" w:eastAsia="SimSun" w:hAnsi="Arial" w:cs="Arial"/>
          <w:lang w:eastAsia="zh-CN"/>
        </w:rPr>
        <w:t>we would like to discuss</w:t>
      </w:r>
      <w:r w:rsidR="009B3966">
        <w:rPr>
          <w:rFonts w:ascii="Arial" w:eastAsia="SimSun" w:hAnsi="Arial" w:cs="Arial"/>
          <w:lang w:eastAsia="zh-CN"/>
        </w:rPr>
        <w:t xml:space="preserve"> </w:t>
      </w:r>
      <w:r w:rsidR="00BD0AD1">
        <w:rPr>
          <w:rFonts w:ascii="Arial" w:eastAsia="SimSun" w:hAnsi="Arial" w:cs="Arial"/>
          <w:lang w:eastAsia="zh-CN"/>
        </w:rPr>
        <w:t xml:space="preserve">remaining </w:t>
      </w:r>
      <w:r w:rsidR="00F45271">
        <w:rPr>
          <w:rFonts w:ascii="Arial" w:eastAsia="SimSun" w:hAnsi="Arial" w:cs="Arial"/>
          <w:lang w:eastAsia="zh-CN"/>
        </w:rPr>
        <w:t xml:space="preserve">open issues on the </w:t>
      </w:r>
      <w:r w:rsidR="003B39E2" w:rsidRPr="003B39E2">
        <w:rPr>
          <w:rFonts w:ascii="Arial" w:eastAsia="SimSun" w:hAnsi="Arial" w:cs="Arial"/>
          <w:lang w:eastAsia="zh-CN"/>
        </w:rPr>
        <w:t>satellite switching without PCI chang</w:t>
      </w:r>
      <w:r w:rsidR="00274B4B">
        <w:rPr>
          <w:rFonts w:ascii="Arial" w:eastAsia="SimSun" w:hAnsi="Arial" w:cs="Arial"/>
          <w:lang w:eastAsia="zh-CN"/>
        </w:rPr>
        <w:t>e</w:t>
      </w:r>
      <w:r w:rsidR="009110E1">
        <w:rPr>
          <w:rFonts w:ascii="Arial" w:eastAsia="SimSun" w:hAnsi="Arial" w:cs="Arial"/>
          <w:lang w:eastAsia="zh-CN"/>
        </w:rPr>
        <w:t xml:space="preserve"> for finalization</w:t>
      </w:r>
      <w:r w:rsidR="00274B4B">
        <w:rPr>
          <w:rFonts w:ascii="Arial" w:eastAsia="SimSun" w:hAnsi="Arial" w:cs="Arial"/>
          <w:lang w:eastAsia="zh-CN"/>
        </w:rPr>
        <w:t>.</w:t>
      </w:r>
    </w:p>
    <w:bookmarkEnd w:id="2"/>
    <w:bookmarkEnd w:id="3"/>
    <w:bookmarkEnd w:id="4"/>
    <w:p w14:paraId="111D99F8" w14:textId="77777777" w:rsidR="003546EA" w:rsidRPr="00B168AE" w:rsidRDefault="00764ECF" w:rsidP="00117A3F">
      <w:pPr>
        <w:pStyle w:val="1"/>
        <w:spacing w:after="0" w:line="360" w:lineRule="auto"/>
        <w:jc w:val="both"/>
        <w:rPr>
          <w:rFonts w:eastAsia="SimSun" w:cs="Arial"/>
          <w:lang w:eastAsia="zh-CN"/>
        </w:rPr>
      </w:pPr>
      <w:r w:rsidRPr="00B168AE">
        <w:rPr>
          <w:rFonts w:eastAsia="SimSun" w:cs="Arial"/>
          <w:lang w:eastAsia="zh-CN"/>
        </w:rPr>
        <w:t>Discussion</w:t>
      </w:r>
      <w:bookmarkStart w:id="5" w:name="OLE_LINK626"/>
      <w:bookmarkStart w:id="6" w:name="OLE_LINK627"/>
      <w:bookmarkStart w:id="7" w:name="OLE_LINK301"/>
      <w:bookmarkStart w:id="8" w:name="OLE_LINK302"/>
    </w:p>
    <w:p w14:paraId="1B194433" w14:textId="76055246" w:rsidR="00E73B08" w:rsidRPr="0044301B" w:rsidRDefault="009110E1" w:rsidP="009B5F87">
      <w:pPr>
        <w:pStyle w:val="2"/>
        <w:tabs>
          <w:tab w:val="clear" w:pos="397"/>
          <w:tab w:val="clear" w:pos="709"/>
          <w:tab w:val="num" w:pos="567"/>
          <w:tab w:val="num" w:pos="851"/>
        </w:tabs>
        <w:rPr>
          <w:rFonts w:cs="Arial"/>
        </w:rPr>
      </w:pPr>
      <w:r>
        <w:rPr>
          <w:rFonts w:cs="Arial"/>
        </w:rPr>
        <w:t>Remaining</w:t>
      </w:r>
      <w:r w:rsidR="002073CF" w:rsidRPr="0044301B">
        <w:rPr>
          <w:rFonts w:cs="Arial"/>
        </w:rPr>
        <w:t xml:space="preserve"> issues</w:t>
      </w:r>
      <w:r w:rsidR="00A66BCD">
        <w:rPr>
          <w:rFonts w:cs="Arial"/>
        </w:rPr>
        <w:t xml:space="preserve"> on the </w:t>
      </w:r>
      <w:r w:rsidR="003B39E2" w:rsidRPr="003B39E2">
        <w:rPr>
          <w:rFonts w:cs="Arial"/>
        </w:rPr>
        <w:t>satellite switching without PCI chang</w:t>
      </w:r>
      <w:r w:rsidR="00274B4B">
        <w:rPr>
          <w:rFonts w:cs="Arial"/>
        </w:rPr>
        <w:t>e</w:t>
      </w:r>
    </w:p>
    <w:p w14:paraId="27044C4B" w14:textId="25CBB915" w:rsidR="00812B4B" w:rsidRDefault="00812B4B" w:rsidP="006C44B5">
      <w:pPr>
        <w:pStyle w:val="3"/>
        <w:rPr>
          <w:rFonts w:cs="Arial"/>
        </w:rPr>
      </w:pPr>
      <w:bookmarkStart w:id="9" w:name="_Hlk130992209"/>
      <w:r>
        <w:rPr>
          <w:rFonts w:cs="Arial"/>
        </w:rPr>
        <w:t>Cell identification</w:t>
      </w:r>
      <w:bookmarkEnd w:id="9"/>
    </w:p>
    <w:p w14:paraId="66C9BBFE" w14:textId="2C755D0D" w:rsidR="00812B4B" w:rsidRDefault="00812B4B" w:rsidP="00812B4B">
      <w:pPr>
        <w:spacing w:after="120"/>
        <w:rPr>
          <w:rFonts w:ascii="Arial" w:hAnsi="Arial" w:cs="Arial"/>
          <w:lang w:val="en-GB"/>
        </w:rPr>
      </w:pPr>
      <w:r>
        <w:rPr>
          <w:rFonts w:ascii="Arial" w:hAnsi="Arial" w:cs="Arial"/>
          <w:lang w:val="en-GB"/>
        </w:rPr>
        <w:t xml:space="preserve">In the </w:t>
      </w:r>
      <w:r w:rsidR="00D84BAE">
        <w:rPr>
          <w:rFonts w:ascii="Arial" w:hAnsi="Arial" w:cs="Arial"/>
          <w:lang w:val="en-GB"/>
        </w:rPr>
        <w:t>unchanged</w:t>
      </w:r>
      <w:r w:rsidR="00C05EF8">
        <w:rPr>
          <w:rFonts w:ascii="Arial" w:hAnsi="Arial" w:cs="Arial"/>
          <w:lang w:val="en-GB"/>
        </w:rPr>
        <w:t xml:space="preserve"> PCI </w:t>
      </w:r>
      <w:r>
        <w:rPr>
          <w:rFonts w:ascii="Arial" w:hAnsi="Arial" w:cs="Arial"/>
          <w:lang w:val="en-GB"/>
        </w:rPr>
        <w:t>scenario, from the UE perspective, it is seen the same cell</w:t>
      </w:r>
      <w:r w:rsidR="00BD5AF5">
        <w:rPr>
          <w:rFonts w:ascii="Arial" w:hAnsi="Arial" w:cs="Arial"/>
          <w:lang w:val="en-GB"/>
        </w:rPr>
        <w:t xml:space="preserve"> even if the satellite is changed</w:t>
      </w:r>
      <w:r>
        <w:rPr>
          <w:rFonts w:ascii="Arial" w:hAnsi="Arial" w:cs="Arial"/>
          <w:lang w:val="en-GB"/>
        </w:rPr>
        <w:t>, thus the UE does not have to initiate handover procedure during the switch. Meanwhile, from the network perspective, the leaving (old) satellite will stop the beam transmission to the UE and the next (new) satellite</w:t>
      </w:r>
      <w:r w:rsidRPr="00262951">
        <w:rPr>
          <w:rFonts w:ascii="Arial" w:hAnsi="Arial" w:cs="Arial"/>
          <w:lang w:val="en-GB"/>
        </w:rPr>
        <w:t xml:space="preserve"> </w:t>
      </w:r>
      <w:r>
        <w:rPr>
          <w:rFonts w:ascii="Arial" w:hAnsi="Arial" w:cs="Arial"/>
          <w:lang w:val="en-GB"/>
        </w:rPr>
        <w:t xml:space="preserve">using the same </w:t>
      </w:r>
      <w:r w:rsidR="00BD5AF5">
        <w:rPr>
          <w:rFonts w:ascii="Arial" w:hAnsi="Arial" w:cs="Arial"/>
          <w:lang w:val="en-GB"/>
        </w:rPr>
        <w:t>gNB</w:t>
      </w:r>
      <w:r>
        <w:rPr>
          <w:rFonts w:ascii="Arial" w:hAnsi="Arial" w:cs="Arial"/>
          <w:lang w:val="en-GB"/>
        </w:rPr>
        <w:t xml:space="preserve"> will start the beam transmission with the same PCI.</w:t>
      </w:r>
    </w:p>
    <w:p w14:paraId="338D0F97" w14:textId="7EE5D5FB" w:rsidR="00812B4B" w:rsidRPr="009A717E" w:rsidRDefault="00D84BAE" w:rsidP="00C16886">
      <w:pPr>
        <w:spacing w:after="120"/>
        <w:rPr>
          <w:rFonts w:ascii="Arial" w:eastAsia="ＭＳ 明朝" w:hAnsi="Arial"/>
          <w:i/>
          <w:iCs/>
          <w:szCs w:val="24"/>
          <w:lang w:val="x-none" w:eastAsia="x-none"/>
        </w:rPr>
      </w:pPr>
      <w:r>
        <w:rPr>
          <w:rFonts w:ascii="Arial" w:hAnsi="Arial" w:cs="Arial"/>
          <w:lang w:val="en-GB"/>
        </w:rPr>
        <w:t>T</w:t>
      </w:r>
      <w:r w:rsidR="00812B4B">
        <w:rPr>
          <w:rFonts w:ascii="Arial" w:hAnsi="Arial" w:cs="Arial"/>
          <w:lang w:val="en-GB"/>
        </w:rPr>
        <w:t xml:space="preserve">he UE needs the information that the cell belonging to the upcoming satellite uses the same PCI. Otherwise, the UE </w:t>
      </w:r>
      <w:r>
        <w:rPr>
          <w:rFonts w:ascii="Arial" w:hAnsi="Arial" w:cs="Arial"/>
          <w:lang w:val="en-GB"/>
        </w:rPr>
        <w:t>may lose the DL or UL synchronization at a boundary, and it causes RLF</w:t>
      </w:r>
      <w:r w:rsidR="00812B4B">
        <w:rPr>
          <w:rFonts w:ascii="Arial" w:hAnsi="Arial" w:cs="Arial"/>
          <w:lang w:val="en-GB"/>
        </w:rPr>
        <w:t>.</w:t>
      </w:r>
      <w:r w:rsidR="009A717E">
        <w:rPr>
          <w:rFonts w:ascii="Arial" w:hAnsi="Arial" w:cs="Arial"/>
          <w:lang w:val="en-GB"/>
        </w:rPr>
        <w:t xml:space="preserve"> </w:t>
      </w:r>
      <w:r>
        <w:rPr>
          <w:rFonts w:ascii="Arial" w:hAnsi="Arial" w:cs="Arial"/>
          <w:lang w:val="en-GB"/>
        </w:rPr>
        <w:t>Therefore, i</w:t>
      </w:r>
      <w:r w:rsidR="009A717E">
        <w:rPr>
          <w:rFonts w:ascii="Arial" w:hAnsi="Arial" w:cs="Arial"/>
          <w:lang w:val="en-GB"/>
        </w:rPr>
        <w:t xml:space="preserve">t is reasonable to </w:t>
      </w:r>
      <w:r w:rsidR="00FA4F01">
        <w:rPr>
          <w:rFonts w:ascii="Arial" w:hAnsi="Arial" w:cs="Arial"/>
          <w:lang w:val="en-GB"/>
        </w:rPr>
        <w:t xml:space="preserve">add a new indication </w:t>
      </w:r>
      <w:r w:rsidR="00ED4506">
        <w:rPr>
          <w:rFonts w:ascii="Arial" w:hAnsi="Arial" w:cs="Arial"/>
          <w:lang w:val="en-GB"/>
        </w:rPr>
        <w:t xml:space="preserve">to the SIB19 </w:t>
      </w:r>
      <w:r w:rsidR="00FA4F01">
        <w:rPr>
          <w:rFonts w:ascii="Arial" w:hAnsi="Arial" w:cs="Arial"/>
          <w:lang w:val="en-GB"/>
        </w:rPr>
        <w:t xml:space="preserve">that </w:t>
      </w:r>
      <w:r w:rsidR="004E4B53">
        <w:rPr>
          <w:rFonts w:ascii="Arial" w:hAnsi="Arial" w:cs="Arial"/>
          <w:lang w:val="en-GB"/>
        </w:rPr>
        <w:t xml:space="preserve">the </w:t>
      </w:r>
      <w:r w:rsidR="00FA4F01">
        <w:rPr>
          <w:rFonts w:ascii="Arial" w:hAnsi="Arial" w:cs="Arial"/>
          <w:lang w:val="en-GB"/>
        </w:rPr>
        <w:t xml:space="preserve">UE can be aware of </w:t>
      </w:r>
      <w:r w:rsidR="009A717E">
        <w:rPr>
          <w:rFonts w:ascii="Arial" w:hAnsi="Arial" w:cs="Arial"/>
          <w:lang w:val="en-GB"/>
        </w:rPr>
        <w:t>the unchanged PCI scenario</w:t>
      </w:r>
      <w:r w:rsidR="00FA4F01">
        <w:rPr>
          <w:rFonts w:ascii="Arial" w:hAnsi="Arial" w:cs="Arial"/>
          <w:lang w:val="en-GB"/>
        </w:rPr>
        <w:t>.</w:t>
      </w:r>
    </w:p>
    <w:p w14:paraId="138830CD" w14:textId="4DF4185E" w:rsidR="00812B4B" w:rsidRDefault="00812B4B" w:rsidP="00812B4B">
      <w:pPr>
        <w:spacing w:after="120"/>
        <w:rPr>
          <w:rFonts w:ascii="Arial" w:hAnsi="Arial" w:cs="Arial"/>
          <w:b/>
          <w:bCs/>
          <w:lang w:val="en-GB" w:eastAsia="zh-CN"/>
        </w:rPr>
      </w:pPr>
      <w:r w:rsidRPr="00442BC0">
        <w:rPr>
          <w:rFonts w:ascii="Arial" w:hAnsi="Arial" w:cs="Arial"/>
          <w:b/>
          <w:bCs/>
          <w:lang w:val="en-GB" w:eastAsia="zh-CN"/>
        </w:rPr>
        <w:t xml:space="preserve">Proposal </w:t>
      </w:r>
      <w:r>
        <w:rPr>
          <w:rFonts w:ascii="Arial" w:hAnsi="Arial" w:cs="Arial"/>
          <w:b/>
          <w:bCs/>
          <w:lang w:val="en-GB" w:eastAsia="zh-CN"/>
        </w:rPr>
        <w:t>1</w:t>
      </w:r>
      <w:r w:rsidRPr="00442BC0">
        <w:rPr>
          <w:rFonts w:ascii="Arial" w:hAnsi="Arial" w:cs="Arial"/>
          <w:b/>
          <w:bCs/>
          <w:lang w:val="en-GB" w:eastAsia="zh-CN"/>
        </w:rPr>
        <w:t xml:space="preserve">: </w:t>
      </w:r>
      <w:r w:rsidR="00ED4506">
        <w:rPr>
          <w:rFonts w:ascii="Arial" w:hAnsi="Arial" w:cs="Arial"/>
          <w:b/>
          <w:bCs/>
          <w:lang w:val="en-GB" w:eastAsia="zh-CN"/>
        </w:rPr>
        <w:t xml:space="preserve">A new indication is introduced to the SIB19 that the next cell uses the same </w:t>
      </w:r>
      <w:r w:rsidRPr="00442BC0">
        <w:rPr>
          <w:rFonts w:ascii="Arial" w:hAnsi="Arial" w:cs="Arial"/>
          <w:b/>
          <w:bCs/>
          <w:lang w:val="en-GB" w:eastAsia="zh-CN"/>
        </w:rPr>
        <w:t>PCI</w:t>
      </w:r>
      <w:r w:rsidR="00FA5AA0">
        <w:rPr>
          <w:rFonts w:ascii="Arial" w:hAnsi="Arial" w:cs="Arial"/>
          <w:b/>
          <w:bCs/>
          <w:lang w:val="en-GB" w:eastAsia="zh-CN"/>
        </w:rPr>
        <w:t xml:space="preserve"> </w:t>
      </w:r>
      <w:r w:rsidR="00ED4506">
        <w:rPr>
          <w:rFonts w:ascii="Arial" w:hAnsi="Arial" w:cs="Arial"/>
          <w:b/>
          <w:bCs/>
          <w:lang w:val="en-GB" w:eastAsia="zh-CN"/>
        </w:rPr>
        <w:t>after the satellite switching</w:t>
      </w:r>
      <w:r w:rsidRPr="00442BC0">
        <w:rPr>
          <w:rFonts w:ascii="Arial" w:hAnsi="Arial" w:cs="Arial"/>
          <w:b/>
          <w:bCs/>
          <w:lang w:val="en-GB" w:eastAsia="zh-CN"/>
        </w:rPr>
        <w:t>.</w:t>
      </w:r>
    </w:p>
    <w:p w14:paraId="6668F962" w14:textId="77777777" w:rsidR="00265460" w:rsidRPr="00265460" w:rsidRDefault="00265460" w:rsidP="00812B4B">
      <w:pPr>
        <w:spacing w:after="120"/>
        <w:rPr>
          <w:rFonts w:ascii="Arial" w:hAnsi="Arial" w:cs="Arial"/>
          <w:lang w:val="en-GB" w:eastAsia="zh-CN"/>
        </w:rPr>
      </w:pPr>
    </w:p>
    <w:p w14:paraId="5D4D08C6" w14:textId="65BF5BFA" w:rsidR="006C44B5" w:rsidRDefault="00E2393E" w:rsidP="006C44B5">
      <w:pPr>
        <w:pStyle w:val="3"/>
        <w:rPr>
          <w:rFonts w:cs="Arial"/>
        </w:rPr>
      </w:pPr>
      <w:r>
        <w:rPr>
          <w:rFonts w:cs="Arial"/>
        </w:rPr>
        <w:lastRenderedPageBreak/>
        <w:t>Satellite</w:t>
      </w:r>
      <w:r w:rsidR="006C44B5" w:rsidRPr="0044301B">
        <w:rPr>
          <w:rFonts w:cs="Arial"/>
        </w:rPr>
        <w:t xml:space="preserve"> switch </w:t>
      </w:r>
      <w:r w:rsidR="00FA5AA0">
        <w:rPr>
          <w:rFonts w:cs="Arial"/>
        </w:rPr>
        <w:t>timing</w:t>
      </w:r>
    </w:p>
    <w:p w14:paraId="3264178C" w14:textId="14DD27C2" w:rsidR="00812B4B" w:rsidRDefault="00812B4B" w:rsidP="00C16886">
      <w:pPr>
        <w:spacing w:after="120"/>
        <w:rPr>
          <w:rFonts w:ascii="Arial" w:hAnsi="Arial" w:cs="Arial"/>
          <w:lang w:val="en-GB"/>
        </w:rPr>
      </w:pPr>
      <w:r w:rsidRPr="00FD3226">
        <w:rPr>
          <w:rFonts w:ascii="Arial" w:hAnsi="Arial" w:cs="Arial"/>
          <w:lang w:val="en-GB"/>
        </w:rPr>
        <w:t xml:space="preserve">Using the same PCI can reduce RRC signalling </w:t>
      </w:r>
      <w:r>
        <w:rPr>
          <w:rFonts w:ascii="Arial" w:hAnsi="Arial" w:cs="Arial"/>
          <w:lang w:val="en-GB"/>
        </w:rPr>
        <w:t>transactions during</w:t>
      </w:r>
      <w:r w:rsidRPr="00FD3226">
        <w:rPr>
          <w:rFonts w:ascii="Arial" w:hAnsi="Arial" w:cs="Arial"/>
          <w:lang w:val="en-GB"/>
        </w:rPr>
        <w:t xml:space="preserve"> handover procedure, but it cannot reduce the RA procedure due to the UL timing lost.</w:t>
      </w:r>
      <w:r>
        <w:rPr>
          <w:rFonts w:ascii="Arial" w:hAnsi="Arial" w:cs="Arial"/>
          <w:lang w:val="en-GB"/>
        </w:rPr>
        <w:t xml:space="preserve"> </w:t>
      </w:r>
      <w:r w:rsidR="00C2096F">
        <w:rPr>
          <w:rFonts w:ascii="Arial" w:hAnsi="Arial" w:cs="Arial"/>
          <w:lang w:val="en-GB"/>
        </w:rPr>
        <w:t>Thus</w:t>
      </w:r>
      <w:r>
        <w:rPr>
          <w:rFonts w:ascii="Arial" w:hAnsi="Arial" w:cs="Arial"/>
          <w:lang w:val="en-GB"/>
        </w:rPr>
        <w:t>, if the UE expects the next satellite uses the same PCI, the UE should perform DL/UL re-synchronization instead of handover after the satellite switching.</w:t>
      </w:r>
    </w:p>
    <w:p w14:paraId="43B98703" w14:textId="45B09639" w:rsidR="00D402C5" w:rsidRDefault="000D06DF" w:rsidP="00ED4506">
      <w:pPr>
        <w:spacing w:after="120"/>
        <w:rPr>
          <w:rFonts w:ascii="Arial" w:hAnsi="Arial" w:cs="Arial"/>
          <w:lang w:eastAsia="zh-CN"/>
        </w:rPr>
      </w:pPr>
      <w:r>
        <w:rPr>
          <w:rFonts w:ascii="Arial" w:hAnsi="Arial" w:cs="Arial"/>
          <w:lang w:val="en-GB"/>
        </w:rPr>
        <w:t>At the satellite switching,</w:t>
      </w:r>
      <w:r w:rsidR="00D4244A" w:rsidRPr="00D4244A">
        <w:rPr>
          <w:rFonts w:ascii="Arial" w:hAnsi="Arial" w:cs="Arial"/>
          <w:lang w:val="en-GB"/>
        </w:rPr>
        <w:t xml:space="preserve"> UL </w:t>
      </w:r>
      <w:r w:rsidR="00987F90">
        <w:rPr>
          <w:rFonts w:ascii="Arial" w:hAnsi="Arial" w:cs="Arial"/>
          <w:lang w:val="en-GB"/>
        </w:rPr>
        <w:t>synchronization</w:t>
      </w:r>
      <w:r w:rsidR="00D4244A" w:rsidRPr="00D4244A">
        <w:rPr>
          <w:rFonts w:ascii="Arial" w:hAnsi="Arial" w:cs="Arial"/>
          <w:lang w:val="en-GB"/>
        </w:rPr>
        <w:t>, i.e., TA adjustment is required after the satellite switching as well as the different PCI cas</w:t>
      </w:r>
      <w:r w:rsidR="00987F90">
        <w:rPr>
          <w:rFonts w:ascii="Arial" w:hAnsi="Arial" w:cs="Arial"/>
          <w:lang w:val="en-GB"/>
        </w:rPr>
        <w:t>e. In general, the random access</w:t>
      </w:r>
      <w:r w:rsidR="00465535">
        <w:rPr>
          <w:rFonts w:ascii="Arial" w:hAnsi="Arial" w:cs="Arial"/>
          <w:lang w:val="en-GB"/>
        </w:rPr>
        <w:t xml:space="preserve"> (RA)</w:t>
      </w:r>
      <w:r w:rsidR="00987F90">
        <w:rPr>
          <w:rFonts w:ascii="Arial" w:hAnsi="Arial" w:cs="Arial"/>
          <w:lang w:val="en-GB"/>
        </w:rPr>
        <w:t xml:space="preserve"> procedure can be used to </w:t>
      </w:r>
      <w:r w:rsidR="00465535">
        <w:rPr>
          <w:rFonts w:ascii="Arial" w:hAnsi="Arial" w:cs="Arial"/>
          <w:lang w:val="en-GB"/>
        </w:rPr>
        <w:t xml:space="preserve">re-synchronize with the new satellite. As </w:t>
      </w:r>
      <w:r w:rsidR="0046736B">
        <w:rPr>
          <w:rFonts w:ascii="Arial" w:hAnsi="Arial" w:cs="Arial"/>
          <w:lang w:val="en-GB"/>
        </w:rPr>
        <w:t xml:space="preserve">in the Rel-17 NTN, </w:t>
      </w:r>
      <w:r w:rsidR="00465535">
        <w:rPr>
          <w:rFonts w:ascii="Arial" w:hAnsi="Arial" w:cs="Arial"/>
          <w:lang w:val="en-GB"/>
        </w:rPr>
        <w:t xml:space="preserve">the UE </w:t>
      </w:r>
      <w:r w:rsidR="0046736B">
        <w:rPr>
          <w:rFonts w:ascii="Arial" w:hAnsi="Arial" w:cs="Arial"/>
          <w:lang w:val="en-GB"/>
        </w:rPr>
        <w:t>has to acquire</w:t>
      </w:r>
      <w:r w:rsidR="00465535">
        <w:rPr>
          <w:rFonts w:ascii="Arial" w:hAnsi="Arial" w:cs="Arial"/>
          <w:lang w:val="en-GB"/>
        </w:rPr>
        <w:t xml:space="preserve"> TA related </w:t>
      </w:r>
      <w:r w:rsidR="006D6A5A">
        <w:rPr>
          <w:rFonts w:ascii="Arial" w:hAnsi="Arial" w:cs="Arial"/>
          <w:lang w:val="en-GB"/>
        </w:rPr>
        <w:t xml:space="preserve">RRC </w:t>
      </w:r>
      <w:r w:rsidR="00465535">
        <w:rPr>
          <w:rFonts w:ascii="Arial" w:hAnsi="Arial" w:cs="Arial"/>
          <w:lang w:val="en-GB"/>
        </w:rPr>
        <w:t>information</w:t>
      </w:r>
      <w:r w:rsidR="006D6A5A">
        <w:rPr>
          <w:rFonts w:ascii="Arial" w:hAnsi="Arial" w:cs="Arial"/>
          <w:lang w:val="en-GB"/>
        </w:rPr>
        <w:t xml:space="preserve"> (e.g., TA common)</w:t>
      </w:r>
      <w:r w:rsidR="00465535">
        <w:rPr>
          <w:rFonts w:ascii="Arial" w:hAnsi="Arial" w:cs="Arial"/>
          <w:lang w:val="en-GB"/>
        </w:rPr>
        <w:t xml:space="preserve"> via SIB19 after the satellite switch, </w:t>
      </w:r>
      <w:r w:rsidR="0046736B">
        <w:rPr>
          <w:rFonts w:ascii="Arial" w:hAnsi="Arial" w:cs="Arial"/>
          <w:lang w:val="en-GB"/>
        </w:rPr>
        <w:t xml:space="preserve">therefore </w:t>
      </w:r>
      <w:r w:rsidR="00465535">
        <w:rPr>
          <w:rFonts w:ascii="Arial" w:hAnsi="Arial" w:cs="Arial"/>
          <w:lang w:val="en-GB"/>
        </w:rPr>
        <w:t xml:space="preserve">the UE will </w:t>
      </w:r>
      <w:r w:rsidR="0046736B">
        <w:rPr>
          <w:rFonts w:ascii="Arial" w:hAnsi="Arial" w:cs="Arial"/>
          <w:lang w:val="en-GB"/>
        </w:rPr>
        <w:t>be provided</w:t>
      </w:r>
      <w:r w:rsidR="00465535">
        <w:rPr>
          <w:rFonts w:ascii="Arial" w:hAnsi="Arial" w:cs="Arial"/>
          <w:lang w:val="en-GB"/>
        </w:rPr>
        <w:t xml:space="preserve"> the satellite switch timing</w:t>
      </w:r>
      <w:r w:rsidR="0046736B">
        <w:rPr>
          <w:rFonts w:ascii="Arial" w:hAnsi="Arial" w:cs="Arial"/>
          <w:lang w:val="en-GB"/>
        </w:rPr>
        <w:t xml:space="preserve"> from the network</w:t>
      </w:r>
      <w:r w:rsidR="00465535">
        <w:rPr>
          <w:rFonts w:ascii="Arial" w:hAnsi="Arial" w:cs="Arial"/>
          <w:lang w:val="en-GB"/>
        </w:rPr>
        <w:t xml:space="preserve">. Some companies proposed that the timing can be already indicated by the current SIB19 (i.e., </w:t>
      </w:r>
      <w:r w:rsidR="00465535" w:rsidRPr="005C79ED">
        <w:rPr>
          <w:rFonts w:ascii="Arial" w:hAnsi="Arial" w:cs="Arial"/>
          <w:i/>
          <w:iCs/>
          <w:lang w:val="en-GB"/>
        </w:rPr>
        <w:t>t-</w:t>
      </w:r>
      <w:r w:rsidR="009A717E">
        <w:rPr>
          <w:rFonts w:ascii="Arial" w:hAnsi="Arial" w:cs="Arial"/>
          <w:i/>
          <w:iCs/>
          <w:lang w:val="en-GB"/>
        </w:rPr>
        <w:t>s</w:t>
      </w:r>
      <w:r w:rsidR="00465535" w:rsidRPr="005C79ED">
        <w:rPr>
          <w:rFonts w:ascii="Arial" w:hAnsi="Arial" w:cs="Arial"/>
          <w:i/>
          <w:iCs/>
          <w:lang w:val="en-GB"/>
        </w:rPr>
        <w:t>ervice</w:t>
      </w:r>
      <w:r w:rsidR="00465535">
        <w:rPr>
          <w:rFonts w:ascii="Arial" w:hAnsi="Arial" w:cs="Arial"/>
          <w:lang w:val="en-GB"/>
        </w:rPr>
        <w:t>)</w:t>
      </w:r>
      <w:r w:rsidR="0046736B">
        <w:rPr>
          <w:rFonts w:ascii="Arial" w:hAnsi="Arial" w:cs="Arial"/>
          <w:lang w:val="en-GB"/>
        </w:rPr>
        <w:t xml:space="preserve">, </w:t>
      </w:r>
      <w:r w:rsidR="00571BB1">
        <w:rPr>
          <w:rFonts w:ascii="Arial" w:hAnsi="Arial" w:cs="Arial"/>
          <w:lang w:val="en-GB"/>
        </w:rPr>
        <w:t xml:space="preserve">or add a new parameter to indicate start timing (i.e., </w:t>
      </w:r>
      <w:r w:rsidR="00571BB1" w:rsidRPr="00571BB1">
        <w:rPr>
          <w:rFonts w:ascii="Arial" w:hAnsi="Arial" w:cs="Arial"/>
          <w:i/>
          <w:iCs/>
          <w:lang w:val="en-GB"/>
        </w:rPr>
        <w:t>t-start</w:t>
      </w:r>
      <w:r w:rsidR="00571BB1">
        <w:rPr>
          <w:rFonts w:ascii="Arial" w:hAnsi="Arial" w:cs="Arial"/>
          <w:lang w:val="en-GB"/>
        </w:rPr>
        <w:t xml:space="preserve">) or gap duration between cells (i.e., </w:t>
      </w:r>
      <w:r w:rsidR="00571BB1" w:rsidRPr="00571BB1">
        <w:rPr>
          <w:rFonts w:ascii="Arial" w:eastAsia="ＭＳ 明朝" w:hAnsi="Arial"/>
          <w:i/>
          <w:iCs/>
          <w:szCs w:val="24"/>
          <w:lang w:val="x-none" w:eastAsia="x-none"/>
        </w:rPr>
        <w:t>t-gap</w:t>
      </w:r>
      <w:r w:rsidR="00571BB1">
        <w:rPr>
          <w:rFonts w:ascii="Arial" w:hAnsi="Arial" w:cs="Arial"/>
          <w:lang w:val="en-GB"/>
        </w:rPr>
        <w:t xml:space="preserve">). </w:t>
      </w:r>
      <w:r w:rsidR="00D402C5">
        <w:rPr>
          <w:rFonts w:ascii="Arial" w:hAnsi="Arial" w:cs="Arial"/>
          <w:lang w:val="en-GB"/>
        </w:rPr>
        <w:t xml:space="preserve">However, it </w:t>
      </w:r>
      <w:r w:rsidR="00B16D39">
        <w:rPr>
          <w:rFonts w:ascii="Arial" w:hAnsi="Arial" w:cs="Arial"/>
          <w:lang w:val="en-GB"/>
        </w:rPr>
        <w:t>has</w:t>
      </w:r>
      <w:r w:rsidR="00D402C5">
        <w:rPr>
          <w:rFonts w:ascii="Arial" w:hAnsi="Arial" w:cs="Arial"/>
          <w:lang w:val="en-GB"/>
        </w:rPr>
        <w:t xml:space="preserve"> never discussed the </w:t>
      </w:r>
      <w:r w:rsidR="00D402C5">
        <w:rPr>
          <w:rFonts w:ascii="Arial" w:hAnsi="Arial" w:cs="Arial"/>
          <w:lang w:eastAsia="zh-CN"/>
        </w:rPr>
        <w:t xml:space="preserve">unchanged PCI scenario is </w:t>
      </w:r>
      <w:r w:rsidR="00B16D39">
        <w:rPr>
          <w:rFonts w:ascii="Arial" w:hAnsi="Arial" w:cs="Arial"/>
          <w:lang w:eastAsia="zh-CN"/>
        </w:rPr>
        <w:t>also applicable</w:t>
      </w:r>
      <w:r w:rsidR="00D402C5">
        <w:rPr>
          <w:rFonts w:ascii="Arial" w:hAnsi="Arial" w:cs="Arial"/>
          <w:lang w:eastAsia="zh-CN"/>
        </w:rPr>
        <w:t xml:space="preserve"> </w:t>
      </w:r>
      <w:r w:rsidR="00B16D39">
        <w:rPr>
          <w:rFonts w:ascii="Arial" w:hAnsi="Arial" w:cs="Arial"/>
          <w:lang w:eastAsia="zh-CN"/>
        </w:rPr>
        <w:t>in</w:t>
      </w:r>
      <w:r w:rsidR="00D402C5">
        <w:rPr>
          <w:rFonts w:ascii="Arial" w:hAnsi="Arial" w:cs="Arial"/>
          <w:lang w:eastAsia="zh-CN"/>
        </w:rPr>
        <w:t xml:space="preserve"> </w:t>
      </w:r>
      <w:r w:rsidR="00B16D39">
        <w:rPr>
          <w:rFonts w:ascii="Arial" w:hAnsi="Arial" w:cs="Arial"/>
          <w:lang w:eastAsia="zh-CN"/>
        </w:rPr>
        <w:t>the discontinuous coverage</w:t>
      </w:r>
      <w:r w:rsidR="003777CA">
        <w:rPr>
          <w:rFonts w:ascii="Arial" w:hAnsi="Arial" w:cs="Arial"/>
          <w:lang w:eastAsia="zh-CN"/>
        </w:rPr>
        <w:t xml:space="preserve"> case</w:t>
      </w:r>
      <w:r w:rsidR="00B16D39">
        <w:rPr>
          <w:rFonts w:ascii="Arial" w:hAnsi="Arial" w:cs="Arial"/>
          <w:lang w:eastAsia="zh-CN"/>
        </w:rPr>
        <w:t xml:space="preserve">. Therefore, given </w:t>
      </w:r>
      <w:r w:rsidR="006B3DAB">
        <w:rPr>
          <w:rFonts w:ascii="Arial" w:hAnsi="Arial" w:cs="Arial"/>
          <w:lang w:eastAsia="zh-CN"/>
        </w:rPr>
        <w:t>it is reasonable to assume there are</w:t>
      </w:r>
      <w:r w:rsidR="00B16D39">
        <w:rPr>
          <w:rFonts w:ascii="Arial" w:hAnsi="Arial" w:cs="Arial"/>
          <w:lang w:eastAsia="zh-CN"/>
        </w:rPr>
        <w:t xml:space="preserve"> almost no gaps between cells, the </w:t>
      </w:r>
      <w:r w:rsidR="00B16D39" w:rsidRPr="00B16D39">
        <w:rPr>
          <w:rFonts w:ascii="Arial" w:hAnsi="Arial" w:cs="Arial"/>
          <w:i/>
          <w:iCs/>
          <w:lang w:eastAsia="zh-CN"/>
        </w:rPr>
        <w:t>t-service</w:t>
      </w:r>
      <w:r w:rsidR="00B16D39">
        <w:rPr>
          <w:rFonts w:ascii="Arial" w:hAnsi="Arial" w:cs="Arial"/>
          <w:lang w:eastAsia="zh-CN"/>
        </w:rPr>
        <w:t xml:space="preserve"> is enough to indicate to the UE for DL re-synchronization timing.</w:t>
      </w:r>
    </w:p>
    <w:p w14:paraId="1D062F01" w14:textId="24918469" w:rsidR="009B3EC0" w:rsidRDefault="009B3EC0" w:rsidP="00B16D39">
      <w:pPr>
        <w:spacing w:after="120"/>
        <w:rPr>
          <w:rFonts w:ascii="Arial" w:hAnsi="Arial" w:cs="Arial"/>
          <w:b/>
          <w:bCs/>
          <w:lang w:val="en-GB"/>
        </w:rPr>
      </w:pPr>
      <w:r w:rsidRPr="004055F3">
        <w:rPr>
          <w:rFonts w:ascii="Arial" w:hAnsi="Arial" w:cs="Arial"/>
          <w:b/>
          <w:bCs/>
          <w:lang w:val="en-GB"/>
        </w:rPr>
        <w:t xml:space="preserve">Observation </w:t>
      </w:r>
      <w:r w:rsidR="00F45271">
        <w:rPr>
          <w:rFonts w:ascii="Arial" w:hAnsi="Arial" w:cs="Arial"/>
          <w:b/>
          <w:bCs/>
          <w:lang w:val="en-GB"/>
        </w:rPr>
        <w:t>1</w:t>
      </w:r>
      <w:r w:rsidRPr="004055F3">
        <w:rPr>
          <w:rFonts w:ascii="Arial" w:hAnsi="Arial" w:cs="Arial"/>
          <w:b/>
          <w:bCs/>
          <w:lang w:val="en-GB"/>
        </w:rPr>
        <w:t>:</w:t>
      </w:r>
      <w:r>
        <w:rPr>
          <w:rFonts w:ascii="Arial" w:hAnsi="Arial" w:cs="Arial"/>
          <w:b/>
          <w:bCs/>
          <w:lang w:val="en-GB"/>
        </w:rPr>
        <w:t xml:space="preserve"> </w:t>
      </w:r>
      <w:r w:rsidR="00B16D39">
        <w:rPr>
          <w:rFonts w:ascii="Arial" w:hAnsi="Arial" w:cs="Arial"/>
          <w:b/>
          <w:bCs/>
          <w:lang w:val="en-GB"/>
        </w:rPr>
        <w:t xml:space="preserve">In </w:t>
      </w:r>
      <w:r w:rsidR="00FB3E9A">
        <w:rPr>
          <w:rFonts w:ascii="Arial" w:hAnsi="Arial" w:cs="Arial"/>
          <w:b/>
          <w:bCs/>
          <w:lang w:val="en-GB"/>
        </w:rPr>
        <w:t xml:space="preserve">the </w:t>
      </w:r>
      <w:r w:rsidR="00B16D39">
        <w:rPr>
          <w:rFonts w:ascii="Arial" w:hAnsi="Arial" w:cs="Arial"/>
          <w:b/>
          <w:bCs/>
          <w:lang w:val="en-GB"/>
        </w:rPr>
        <w:t xml:space="preserve">unchanged PCI scenario, </w:t>
      </w:r>
      <w:r w:rsidR="00B16D39" w:rsidRPr="00B16D39">
        <w:rPr>
          <w:rFonts w:ascii="Arial" w:hAnsi="Arial" w:cs="Arial"/>
          <w:b/>
          <w:bCs/>
          <w:lang w:val="en-GB"/>
        </w:rPr>
        <w:t>there are almost no gaps between cells</w:t>
      </w:r>
      <w:r>
        <w:rPr>
          <w:rFonts w:ascii="Arial" w:hAnsi="Arial" w:cs="Arial"/>
          <w:b/>
          <w:bCs/>
          <w:lang w:val="en-GB"/>
        </w:rPr>
        <w:t>.</w:t>
      </w:r>
    </w:p>
    <w:p w14:paraId="55810150" w14:textId="33B34EA1" w:rsidR="00FA5AA0" w:rsidRDefault="00FA5AA0" w:rsidP="00ED4506">
      <w:pPr>
        <w:spacing w:after="120"/>
        <w:rPr>
          <w:rFonts w:ascii="Arial" w:hAnsi="Arial" w:cs="Arial"/>
          <w:b/>
          <w:bCs/>
          <w:lang w:val="en-GB"/>
        </w:rPr>
      </w:pPr>
      <w:r w:rsidRPr="00FD5960">
        <w:rPr>
          <w:rFonts w:ascii="Arial" w:hAnsi="Arial" w:cs="Arial"/>
          <w:b/>
          <w:bCs/>
          <w:lang w:val="en-GB" w:eastAsia="zh-CN"/>
        </w:rPr>
        <w:t>Proposal 2:</w:t>
      </w:r>
      <w:r w:rsidRPr="00FD5960">
        <w:rPr>
          <w:rFonts w:ascii="Arial" w:hAnsi="Arial" w:cs="Arial"/>
          <w:b/>
          <w:bCs/>
          <w:lang w:val="en-GB"/>
        </w:rPr>
        <w:t xml:space="preserve"> </w:t>
      </w:r>
      <w:r w:rsidR="00B16D39" w:rsidRPr="00FD5960">
        <w:rPr>
          <w:rFonts w:ascii="Arial" w:hAnsi="Arial" w:cs="Arial"/>
          <w:b/>
          <w:bCs/>
          <w:lang w:val="en-GB"/>
        </w:rPr>
        <w:t xml:space="preserve">The UE can be aware of the satellite switch timing by the </w:t>
      </w:r>
      <w:r w:rsidR="00B16D39" w:rsidRPr="00FD5960">
        <w:rPr>
          <w:rFonts w:ascii="Arial" w:hAnsi="Arial" w:cs="Arial"/>
          <w:b/>
          <w:bCs/>
          <w:i/>
          <w:iCs/>
          <w:lang w:val="en-GB"/>
        </w:rPr>
        <w:t>t-service</w:t>
      </w:r>
      <w:r w:rsidR="00B16D39" w:rsidRPr="00FD5960">
        <w:rPr>
          <w:rFonts w:ascii="Arial" w:hAnsi="Arial" w:cs="Arial"/>
          <w:b/>
          <w:bCs/>
          <w:lang w:val="en-GB"/>
        </w:rPr>
        <w:t>.</w:t>
      </w:r>
      <w:r w:rsidR="00FD5960" w:rsidRPr="00FD5960">
        <w:rPr>
          <w:rFonts w:ascii="Arial" w:hAnsi="Arial" w:cs="Arial"/>
          <w:b/>
          <w:bCs/>
          <w:lang w:val="en-GB"/>
        </w:rPr>
        <w:t xml:space="preserve"> No need to introduce additional timing information</w:t>
      </w:r>
      <w:r w:rsidR="0018248A">
        <w:rPr>
          <w:rFonts w:ascii="Arial" w:hAnsi="Arial" w:cs="Arial"/>
          <w:b/>
          <w:bCs/>
          <w:lang w:val="en-GB"/>
        </w:rPr>
        <w:t xml:space="preserve"> in Rel-18</w:t>
      </w:r>
      <w:r w:rsidR="00FD5960" w:rsidRPr="00FD5960">
        <w:rPr>
          <w:rFonts w:ascii="Arial" w:hAnsi="Arial" w:cs="Arial"/>
          <w:b/>
          <w:bCs/>
          <w:lang w:val="en-GB"/>
        </w:rPr>
        <w:t>.</w:t>
      </w:r>
    </w:p>
    <w:p w14:paraId="00DC3F53" w14:textId="77777777" w:rsidR="00ED4506" w:rsidRPr="00ED4506" w:rsidRDefault="00ED4506" w:rsidP="00FA5AA0">
      <w:pPr>
        <w:rPr>
          <w:rFonts w:ascii="Arial" w:hAnsi="Arial" w:cs="Arial"/>
          <w:lang w:val="en-GB" w:eastAsia="zh-CN"/>
        </w:rPr>
      </w:pPr>
    </w:p>
    <w:p w14:paraId="63F7108A" w14:textId="77777777" w:rsidR="00B16D39" w:rsidRPr="002C5C96" w:rsidRDefault="00B16D39" w:rsidP="00B16D39">
      <w:pPr>
        <w:pStyle w:val="3"/>
        <w:rPr>
          <w:rFonts w:cs="Arial"/>
        </w:rPr>
      </w:pPr>
      <w:r w:rsidRPr="002C5C96">
        <w:rPr>
          <w:rFonts w:cs="Arial"/>
        </w:rPr>
        <w:t>UL synchronization</w:t>
      </w:r>
    </w:p>
    <w:p w14:paraId="4CC0723F" w14:textId="2EE88D21" w:rsidR="00FA5AA0" w:rsidRPr="00366A25" w:rsidRDefault="00FA5AA0" w:rsidP="00571BB1">
      <w:pPr>
        <w:pStyle w:val="4"/>
        <w:rPr>
          <w:rFonts w:cs="Arial"/>
        </w:rPr>
      </w:pPr>
      <w:r w:rsidRPr="00366A25">
        <w:rPr>
          <w:rFonts w:cs="Arial"/>
        </w:rPr>
        <w:t>Combination of RA-less HO</w:t>
      </w:r>
    </w:p>
    <w:p w14:paraId="2ED11A46" w14:textId="7DE298C0" w:rsidR="003741E9" w:rsidRPr="00366A25" w:rsidRDefault="00052850" w:rsidP="003741E9">
      <w:pPr>
        <w:spacing w:before="120" w:after="120"/>
        <w:rPr>
          <w:rFonts w:ascii="Arial" w:hAnsi="Arial" w:cs="Arial"/>
          <w:lang w:val="en-GB" w:eastAsia="zh-CN"/>
        </w:rPr>
      </w:pPr>
      <w:r>
        <w:rPr>
          <w:rFonts w:ascii="Arial" w:hAnsi="Arial" w:cs="Arial"/>
          <w:lang w:val="en-GB" w:eastAsia="en-US"/>
        </w:rPr>
        <w:t>In RAN2#12</w:t>
      </w:r>
      <w:r w:rsidR="006B3DAB">
        <w:rPr>
          <w:rFonts w:ascii="Arial" w:hAnsi="Arial" w:cs="Arial"/>
          <w:lang w:val="en-GB" w:eastAsia="en-US"/>
        </w:rPr>
        <w:t>2</w:t>
      </w:r>
      <w:r>
        <w:rPr>
          <w:rFonts w:ascii="Arial" w:hAnsi="Arial" w:cs="Arial"/>
          <w:lang w:val="en-GB" w:eastAsia="en-US"/>
        </w:rPr>
        <w:t xml:space="preserve"> meeting, it was proposed to combine the unchanged PCI with RA-less HO</w:t>
      </w:r>
      <w:r w:rsidR="0072487B">
        <w:rPr>
          <w:rFonts w:ascii="Arial" w:hAnsi="Arial" w:cs="Arial"/>
          <w:lang w:val="en-GB" w:eastAsia="en-US"/>
        </w:rPr>
        <w:t xml:space="preserve"> in NTN</w:t>
      </w:r>
      <w:r>
        <w:rPr>
          <w:rFonts w:ascii="Arial" w:hAnsi="Arial" w:cs="Arial"/>
          <w:lang w:val="en-GB" w:eastAsia="en-US"/>
        </w:rPr>
        <w:t>. Because RA-less HO can be supported for inter-satellite handover with the same gNB/Gateway, therefore it is considerable to combine both techniques to reduce signalling overheads. However, it is not clear the current RA-less HO agreements can be reused for the unchanged PCI scenario. Especially</w:t>
      </w:r>
      <w:r w:rsidR="00366A25">
        <w:rPr>
          <w:rFonts w:ascii="Arial" w:hAnsi="Arial" w:cs="Arial"/>
          <w:lang w:val="en-GB" w:eastAsia="en-US"/>
        </w:rPr>
        <w:t xml:space="preserve"> as</w:t>
      </w:r>
      <w:r>
        <w:rPr>
          <w:rFonts w:ascii="Arial" w:hAnsi="Arial" w:cs="Arial"/>
          <w:lang w:val="en-GB" w:eastAsia="en-US"/>
        </w:rPr>
        <w:t xml:space="preserve"> the unchanged PCI does not require the L3 mobility, </w:t>
      </w:r>
      <w:r w:rsidR="00366A25">
        <w:rPr>
          <w:rFonts w:ascii="Arial" w:hAnsi="Arial" w:cs="Arial"/>
          <w:lang w:val="en-GB" w:eastAsia="en-US"/>
        </w:rPr>
        <w:t xml:space="preserve">thus </w:t>
      </w:r>
      <w:r>
        <w:rPr>
          <w:rFonts w:ascii="Arial" w:hAnsi="Arial" w:cs="Arial"/>
          <w:lang w:val="en-GB" w:eastAsia="en-US"/>
        </w:rPr>
        <w:t xml:space="preserve">the </w:t>
      </w:r>
      <w:r w:rsidRPr="00366A25">
        <w:rPr>
          <w:rFonts w:ascii="Arial" w:hAnsi="Arial" w:cs="Arial"/>
          <w:i/>
          <w:iCs/>
          <w:lang w:val="en-GB" w:eastAsia="en-US"/>
        </w:rPr>
        <w:t>RRCReconfigurationComplete</w:t>
      </w:r>
      <w:r>
        <w:rPr>
          <w:rFonts w:ascii="Arial" w:hAnsi="Arial" w:cs="Arial"/>
          <w:lang w:val="en-GB" w:eastAsia="en-US"/>
        </w:rPr>
        <w:t xml:space="preserve"> message is not sent to the target satellite after switching</w:t>
      </w:r>
      <w:r w:rsidR="00366A25">
        <w:rPr>
          <w:rFonts w:ascii="Arial" w:hAnsi="Arial" w:cs="Arial"/>
          <w:lang w:val="en-GB" w:eastAsia="en-US"/>
        </w:rPr>
        <w:t>. It means some modification is required to combine RA-less HO with the unchanged PCI scenario.</w:t>
      </w:r>
      <w:r w:rsidR="003741E9" w:rsidRPr="003741E9">
        <w:rPr>
          <w:rFonts w:ascii="Arial" w:hAnsi="Arial" w:cs="Arial"/>
          <w:lang w:val="en-GB" w:eastAsia="zh-CN"/>
        </w:rPr>
        <w:t xml:space="preserve"> </w:t>
      </w:r>
      <w:r w:rsidR="006B3DAB">
        <w:rPr>
          <w:rFonts w:ascii="Arial" w:hAnsi="Arial" w:cs="Arial"/>
          <w:lang w:val="en-GB" w:eastAsia="zh-CN"/>
        </w:rPr>
        <w:t>Based on the aspects</w:t>
      </w:r>
      <w:r w:rsidR="003741E9">
        <w:rPr>
          <w:rFonts w:ascii="Arial" w:hAnsi="Arial" w:cs="Arial"/>
          <w:lang w:val="en-GB" w:eastAsia="zh-CN"/>
        </w:rPr>
        <w:t>, it is difficult to discuss an applicability of RA-less HO for the unchanged PCI scenario and would wait for more progress on</w:t>
      </w:r>
      <w:r w:rsidR="003741E9" w:rsidRPr="00F1541A">
        <w:rPr>
          <w:rFonts w:ascii="Arial" w:hAnsi="Arial" w:cs="Arial"/>
          <w:lang w:val="en-GB" w:eastAsia="zh-CN"/>
        </w:rPr>
        <w:t xml:space="preserve"> </w:t>
      </w:r>
      <w:r w:rsidR="003741E9">
        <w:rPr>
          <w:rFonts w:ascii="Arial" w:hAnsi="Arial" w:cs="Arial"/>
          <w:lang w:val="en-GB" w:eastAsia="zh-CN"/>
        </w:rPr>
        <w:t>RA-less HO topics.</w:t>
      </w:r>
    </w:p>
    <w:p w14:paraId="4857B824" w14:textId="77777777" w:rsidR="003D657C" w:rsidRPr="004055F3" w:rsidRDefault="003D657C" w:rsidP="003D657C">
      <w:pPr>
        <w:spacing w:after="120"/>
        <w:rPr>
          <w:rFonts w:ascii="Arial" w:hAnsi="Arial" w:cs="Arial"/>
          <w:b/>
          <w:bCs/>
          <w:lang w:val="en-GB"/>
        </w:rPr>
      </w:pPr>
      <w:r w:rsidRPr="00366A25">
        <w:rPr>
          <w:rFonts w:ascii="Arial" w:hAnsi="Arial" w:cs="Arial"/>
          <w:b/>
          <w:bCs/>
          <w:lang w:val="en-GB"/>
        </w:rPr>
        <w:t>Observation 2:</w:t>
      </w:r>
      <w:r>
        <w:rPr>
          <w:rFonts w:ascii="Arial" w:hAnsi="Arial" w:cs="Arial"/>
          <w:b/>
          <w:bCs/>
          <w:lang w:val="en-GB"/>
        </w:rPr>
        <w:t xml:space="preserve"> As L3 mobility is not required for unchanged PCI scenario, the same procedure of RACH-less HO </w:t>
      </w:r>
      <w:r w:rsidRPr="0093299B">
        <w:rPr>
          <w:rFonts w:ascii="Arial" w:hAnsi="Arial" w:cs="Arial"/>
          <w:b/>
          <w:bCs/>
          <w:lang w:val="en-GB"/>
        </w:rPr>
        <w:t xml:space="preserve">is </w:t>
      </w:r>
      <w:r>
        <w:rPr>
          <w:rFonts w:ascii="Arial" w:hAnsi="Arial" w:cs="Arial"/>
          <w:b/>
          <w:bCs/>
          <w:lang w:val="en-GB"/>
        </w:rPr>
        <w:t>not used.</w:t>
      </w:r>
    </w:p>
    <w:p w14:paraId="4EA45D43" w14:textId="1E258A6C" w:rsidR="00366A25" w:rsidRDefault="00366A25" w:rsidP="007B7C6F">
      <w:pPr>
        <w:spacing w:after="120"/>
        <w:rPr>
          <w:rFonts w:ascii="Arial" w:hAnsi="Arial" w:cs="Arial"/>
          <w:b/>
          <w:bCs/>
          <w:lang w:val="en-GB" w:eastAsia="zh-CN"/>
        </w:rPr>
      </w:pPr>
      <w:r w:rsidRPr="00FD5960">
        <w:rPr>
          <w:rFonts w:ascii="Arial" w:hAnsi="Arial" w:cs="Arial"/>
          <w:b/>
          <w:bCs/>
          <w:lang w:val="en-GB" w:eastAsia="zh-CN"/>
        </w:rPr>
        <w:t xml:space="preserve">Proposal </w:t>
      </w:r>
      <w:r>
        <w:rPr>
          <w:rFonts w:ascii="Arial" w:hAnsi="Arial" w:cs="Arial"/>
          <w:b/>
          <w:bCs/>
          <w:lang w:val="en-GB" w:eastAsia="zh-CN"/>
        </w:rPr>
        <w:t>3</w:t>
      </w:r>
      <w:r w:rsidRPr="00FD5960">
        <w:rPr>
          <w:rFonts w:ascii="Arial" w:hAnsi="Arial" w:cs="Arial"/>
          <w:b/>
          <w:bCs/>
          <w:lang w:val="en-GB" w:eastAsia="zh-CN"/>
        </w:rPr>
        <w:t>:</w:t>
      </w:r>
      <w:r w:rsidRPr="00FD5960">
        <w:rPr>
          <w:rFonts w:ascii="Arial" w:hAnsi="Arial" w:cs="Arial"/>
          <w:b/>
          <w:bCs/>
          <w:lang w:val="en-GB"/>
        </w:rPr>
        <w:t xml:space="preserve"> </w:t>
      </w:r>
      <w:r w:rsidR="00E568FD">
        <w:rPr>
          <w:rFonts w:ascii="Arial" w:hAnsi="Arial" w:cs="Arial"/>
          <w:b/>
          <w:bCs/>
          <w:lang w:val="en-GB"/>
        </w:rPr>
        <w:t xml:space="preserve">RAN2 to postpone </w:t>
      </w:r>
      <w:r w:rsidR="00847D49">
        <w:rPr>
          <w:rFonts w:ascii="Arial" w:hAnsi="Arial" w:cs="Arial"/>
          <w:b/>
          <w:bCs/>
          <w:lang w:val="en-GB"/>
        </w:rPr>
        <w:t>the discussion about a</w:t>
      </w:r>
      <w:r w:rsidR="00E568FD" w:rsidRPr="00E568FD">
        <w:rPr>
          <w:rFonts w:ascii="Arial" w:hAnsi="Arial" w:cs="Arial"/>
          <w:b/>
          <w:bCs/>
          <w:lang w:val="en-GB"/>
        </w:rPr>
        <w:t xml:space="preserve"> </w:t>
      </w:r>
      <w:r w:rsidR="00E568FD">
        <w:rPr>
          <w:rFonts w:ascii="Arial" w:hAnsi="Arial" w:cs="Arial"/>
          <w:b/>
          <w:bCs/>
          <w:lang w:val="en-GB"/>
        </w:rPr>
        <w:t xml:space="preserve">combination of the unchanged PCI and </w:t>
      </w:r>
      <w:r w:rsidR="00E568FD" w:rsidRPr="00E568FD">
        <w:rPr>
          <w:rFonts w:ascii="Arial" w:hAnsi="Arial" w:cs="Arial"/>
          <w:b/>
          <w:bCs/>
          <w:lang w:val="en-GB"/>
        </w:rPr>
        <w:t>RA-less HO</w:t>
      </w:r>
      <w:r w:rsidR="00E568FD">
        <w:rPr>
          <w:rFonts w:ascii="Arial" w:hAnsi="Arial" w:cs="Arial"/>
          <w:b/>
          <w:bCs/>
          <w:lang w:val="en-GB"/>
        </w:rPr>
        <w:t xml:space="preserve"> until RA-less HO </w:t>
      </w:r>
      <w:r w:rsidR="003763A2">
        <w:rPr>
          <w:rFonts w:ascii="Arial" w:hAnsi="Arial" w:cs="Arial"/>
          <w:b/>
          <w:bCs/>
          <w:lang w:val="en-GB"/>
        </w:rPr>
        <w:t>mechanism</w:t>
      </w:r>
      <w:r w:rsidR="00E568FD">
        <w:rPr>
          <w:rFonts w:ascii="Arial" w:hAnsi="Arial" w:cs="Arial"/>
          <w:b/>
          <w:bCs/>
          <w:lang w:val="en-GB"/>
        </w:rPr>
        <w:t xml:space="preserve"> is further clarified</w:t>
      </w:r>
      <w:r w:rsidRPr="00FD5960">
        <w:rPr>
          <w:rFonts w:ascii="Arial" w:hAnsi="Arial" w:cs="Arial"/>
          <w:b/>
          <w:bCs/>
          <w:lang w:val="en-GB"/>
        </w:rPr>
        <w:t>.</w:t>
      </w:r>
    </w:p>
    <w:p w14:paraId="709EB832" w14:textId="77777777" w:rsidR="0093299B" w:rsidRPr="00FA5AA0" w:rsidRDefault="0093299B" w:rsidP="007B7C6F">
      <w:pPr>
        <w:rPr>
          <w:lang w:val="en-GB" w:eastAsia="en-US"/>
        </w:rPr>
      </w:pPr>
    </w:p>
    <w:p w14:paraId="743F5FCF" w14:textId="655D4CDB" w:rsidR="00571BB1" w:rsidRPr="004471B9" w:rsidRDefault="00571BB1" w:rsidP="00571BB1">
      <w:pPr>
        <w:pStyle w:val="4"/>
      </w:pPr>
      <w:r w:rsidRPr="004471B9">
        <w:t>RA procedure</w:t>
      </w:r>
    </w:p>
    <w:p w14:paraId="58AD08BE" w14:textId="268665F4" w:rsidR="00571BB1" w:rsidRPr="008A2FB1" w:rsidRDefault="003741E9" w:rsidP="00ED4506">
      <w:pPr>
        <w:spacing w:after="120"/>
        <w:rPr>
          <w:rFonts w:ascii="Arial" w:hAnsi="Arial" w:cs="Arial"/>
          <w:lang w:val="en-GB"/>
        </w:rPr>
      </w:pPr>
      <w:r>
        <w:rPr>
          <w:rFonts w:ascii="Arial" w:hAnsi="Arial" w:cs="Arial"/>
          <w:lang w:val="en-GB"/>
        </w:rPr>
        <w:t>Given</w:t>
      </w:r>
      <w:r w:rsidR="001C49CC">
        <w:rPr>
          <w:rFonts w:ascii="Arial" w:hAnsi="Arial" w:cs="Arial"/>
          <w:lang w:val="en-GB"/>
        </w:rPr>
        <w:t xml:space="preserve"> L3 mobility is not involve,</w:t>
      </w:r>
      <w:r w:rsidR="00571BB1">
        <w:rPr>
          <w:rFonts w:ascii="Arial" w:hAnsi="Arial" w:cs="Arial"/>
          <w:lang w:val="en-GB"/>
        </w:rPr>
        <w:t xml:space="preserve"> the cell common configuration is not changed after switching to mitigate the RRC signalling overhead</w:t>
      </w:r>
      <w:r w:rsidR="001C49CC">
        <w:rPr>
          <w:rFonts w:ascii="Arial" w:hAnsi="Arial" w:cs="Arial"/>
          <w:lang w:val="en-GB"/>
        </w:rPr>
        <w:t>.</w:t>
      </w:r>
      <w:r w:rsidR="00571BB1">
        <w:rPr>
          <w:rFonts w:ascii="Arial" w:hAnsi="Arial" w:cs="Arial"/>
          <w:lang w:val="en-GB"/>
        </w:rPr>
        <w:t xml:space="preserve"> </w:t>
      </w:r>
      <w:r w:rsidR="001C49CC">
        <w:rPr>
          <w:rFonts w:ascii="Arial" w:hAnsi="Arial" w:cs="Arial"/>
          <w:lang w:val="en-GB"/>
        </w:rPr>
        <w:t xml:space="preserve">It means </w:t>
      </w:r>
      <w:r w:rsidR="00571BB1">
        <w:rPr>
          <w:rFonts w:ascii="Arial" w:hAnsi="Arial" w:cs="Arial"/>
          <w:lang w:val="en-GB"/>
        </w:rPr>
        <w:t xml:space="preserve">the RA resources configured </w:t>
      </w:r>
      <w:r w:rsidR="00C44876">
        <w:rPr>
          <w:rFonts w:ascii="Arial" w:hAnsi="Arial" w:cs="Arial"/>
          <w:lang w:val="en-GB"/>
        </w:rPr>
        <w:t>from</w:t>
      </w:r>
      <w:r w:rsidR="00571BB1">
        <w:rPr>
          <w:rFonts w:ascii="Arial" w:hAnsi="Arial" w:cs="Arial"/>
          <w:lang w:val="en-GB"/>
        </w:rPr>
        <w:t xml:space="preserve"> the old satellite should be </w:t>
      </w:r>
      <w:r w:rsidR="00C44876">
        <w:rPr>
          <w:rFonts w:ascii="Arial" w:hAnsi="Arial" w:cs="Arial"/>
          <w:lang w:val="en-GB"/>
        </w:rPr>
        <w:t>re</w:t>
      </w:r>
      <w:r w:rsidR="00571BB1">
        <w:rPr>
          <w:rFonts w:ascii="Arial" w:hAnsi="Arial" w:cs="Arial"/>
          <w:lang w:val="en-GB"/>
        </w:rPr>
        <w:t>used for RA attempt to the new satellite</w:t>
      </w:r>
      <w:r w:rsidR="00A94279">
        <w:rPr>
          <w:rFonts w:ascii="Arial" w:hAnsi="Arial" w:cs="Arial"/>
          <w:lang w:val="en-GB"/>
        </w:rPr>
        <w:t xml:space="preserve"> (except for RA-less HO)</w:t>
      </w:r>
      <w:r w:rsidR="00571BB1">
        <w:rPr>
          <w:rFonts w:ascii="Arial" w:hAnsi="Arial" w:cs="Arial"/>
          <w:lang w:val="en-GB"/>
        </w:rPr>
        <w:t xml:space="preserve">. </w:t>
      </w:r>
      <w:r w:rsidR="003E59B9">
        <w:rPr>
          <w:rFonts w:ascii="Arial" w:hAnsi="Arial" w:cs="Arial"/>
          <w:lang w:val="en-GB"/>
        </w:rPr>
        <w:t>I</w:t>
      </w:r>
      <w:r w:rsidR="00571BB1">
        <w:rPr>
          <w:rFonts w:ascii="Arial" w:hAnsi="Arial" w:cs="Arial"/>
          <w:lang w:val="en-GB"/>
        </w:rPr>
        <w:t>n general, because the UE identifies the cell by PCI, the UE may not clearly recognize whether the new cell belonging to the new satellite is available or not. Thus, for initiating RA procedure</w:t>
      </w:r>
      <w:r w:rsidR="00571BB1" w:rsidRPr="002B03DE">
        <w:rPr>
          <w:rFonts w:ascii="Arial" w:hAnsi="Arial" w:cs="Arial"/>
          <w:lang w:val="en-GB"/>
        </w:rPr>
        <w:t xml:space="preserve"> </w:t>
      </w:r>
      <w:r w:rsidR="00571BB1">
        <w:rPr>
          <w:rFonts w:ascii="Arial" w:hAnsi="Arial" w:cs="Arial"/>
          <w:lang w:val="en-GB"/>
        </w:rPr>
        <w:t xml:space="preserve">in the same PCI scenario, </w:t>
      </w:r>
      <w:r w:rsidR="00FD0BBF">
        <w:rPr>
          <w:rFonts w:ascii="Arial" w:hAnsi="Arial" w:cs="Arial"/>
          <w:lang w:val="en-GB"/>
        </w:rPr>
        <w:t xml:space="preserve">it is </w:t>
      </w:r>
      <w:r w:rsidR="00FD0BBF" w:rsidRPr="008A2FB1">
        <w:rPr>
          <w:rFonts w:ascii="Arial" w:hAnsi="Arial" w:cs="Arial"/>
          <w:lang w:val="en-GB"/>
        </w:rPr>
        <w:t xml:space="preserve">useful </w:t>
      </w:r>
      <w:r w:rsidR="00571BB1" w:rsidRPr="008A2FB1">
        <w:rPr>
          <w:rFonts w:ascii="Arial" w:hAnsi="Arial" w:cs="Arial"/>
          <w:lang w:val="en-GB"/>
        </w:rPr>
        <w:t>the UE needs to check the cell availability</w:t>
      </w:r>
      <w:r w:rsidR="003E59B9">
        <w:rPr>
          <w:rFonts w:ascii="Arial" w:hAnsi="Arial" w:cs="Arial"/>
          <w:lang w:val="en-GB"/>
        </w:rPr>
        <w:t xml:space="preserve"> before RA attempt</w:t>
      </w:r>
      <w:r w:rsidR="00571BB1" w:rsidRPr="008A2FB1">
        <w:rPr>
          <w:rFonts w:ascii="Arial" w:hAnsi="Arial" w:cs="Arial"/>
          <w:lang w:val="en-GB"/>
        </w:rPr>
        <w:t xml:space="preserve">. We think at least it is possible and enough to re-acquire the SIB19 broadcasted from the new satellite. So, in the </w:t>
      </w:r>
      <w:r w:rsidR="008A2FB1" w:rsidRPr="008A2FB1">
        <w:rPr>
          <w:rFonts w:ascii="Arial" w:hAnsi="Arial" w:cs="Arial"/>
          <w:lang w:val="en-GB"/>
        </w:rPr>
        <w:t>unchanged</w:t>
      </w:r>
      <w:r w:rsidR="00571BB1" w:rsidRPr="008A2FB1">
        <w:rPr>
          <w:rFonts w:ascii="Arial" w:hAnsi="Arial" w:cs="Arial"/>
          <w:lang w:val="en-GB"/>
        </w:rPr>
        <w:t xml:space="preserve"> PCI scenario, the UE should initiate RA procedure </w:t>
      </w:r>
      <w:r w:rsidR="008A2FB1" w:rsidRPr="008A2FB1">
        <w:rPr>
          <w:rFonts w:ascii="Arial" w:hAnsi="Arial" w:cs="Arial"/>
          <w:lang w:val="en-GB"/>
        </w:rPr>
        <w:t>after</w:t>
      </w:r>
      <w:r w:rsidR="00571BB1" w:rsidRPr="008A2FB1">
        <w:rPr>
          <w:rFonts w:ascii="Arial" w:hAnsi="Arial" w:cs="Arial"/>
          <w:lang w:val="en-GB"/>
        </w:rPr>
        <w:t xml:space="preserve"> the UE re-acquires the SIB19 and identifies the </w:t>
      </w:r>
      <w:r w:rsidR="003E59B9">
        <w:rPr>
          <w:rFonts w:ascii="Arial" w:hAnsi="Arial" w:cs="Arial"/>
          <w:lang w:val="en-GB"/>
        </w:rPr>
        <w:t xml:space="preserve">cell </w:t>
      </w:r>
      <w:r w:rsidR="00571BB1" w:rsidRPr="008A2FB1">
        <w:rPr>
          <w:rFonts w:ascii="Arial" w:hAnsi="Arial" w:cs="Arial"/>
          <w:lang w:val="en-GB"/>
        </w:rPr>
        <w:t xml:space="preserve">availability via </w:t>
      </w:r>
      <w:r w:rsidR="008A2FB1" w:rsidRPr="008A2FB1">
        <w:rPr>
          <w:rFonts w:ascii="Arial" w:hAnsi="Arial" w:cs="Arial"/>
          <w:lang w:val="en-GB"/>
        </w:rPr>
        <w:t>SIB19</w:t>
      </w:r>
      <w:r w:rsidR="00571BB1" w:rsidRPr="008A2FB1">
        <w:rPr>
          <w:rFonts w:ascii="Arial" w:hAnsi="Arial" w:cs="Arial"/>
          <w:lang w:val="en-GB"/>
        </w:rPr>
        <w:t>.</w:t>
      </w:r>
    </w:p>
    <w:p w14:paraId="01353DB7" w14:textId="0E30189D" w:rsidR="00571BB1" w:rsidRPr="004055F3" w:rsidRDefault="00571BB1" w:rsidP="00571BB1">
      <w:pPr>
        <w:spacing w:after="120"/>
        <w:rPr>
          <w:rFonts w:ascii="Arial" w:hAnsi="Arial" w:cs="Arial"/>
          <w:b/>
          <w:bCs/>
          <w:lang w:val="en-GB"/>
        </w:rPr>
      </w:pPr>
      <w:r w:rsidRPr="008A2FB1">
        <w:rPr>
          <w:rFonts w:ascii="Arial" w:hAnsi="Arial" w:cs="Arial"/>
          <w:b/>
          <w:bCs/>
          <w:lang w:val="en-GB"/>
        </w:rPr>
        <w:t xml:space="preserve">Observation </w:t>
      </w:r>
      <w:r w:rsidR="00851CF8">
        <w:rPr>
          <w:rFonts w:ascii="Arial" w:hAnsi="Arial" w:cs="Arial"/>
          <w:b/>
          <w:bCs/>
          <w:lang w:val="en-GB"/>
        </w:rPr>
        <w:t>3</w:t>
      </w:r>
      <w:r w:rsidRPr="004055F3">
        <w:rPr>
          <w:rFonts w:ascii="Arial" w:hAnsi="Arial" w:cs="Arial"/>
          <w:b/>
          <w:bCs/>
          <w:lang w:val="en-GB"/>
        </w:rPr>
        <w:t>:</w:t>
      </w:r>
      <w:r>
        <w:rPr>
          <w:rFonts w:ascii="Arial" w:hAnsi="Arial" w:cs="Arial"/>
          <w:b/>
          <w:bCs/>
          <w:lang w:val="en-GB"/>
        </w:rPr>
        <w:t xml:space="preserve"> I</w:t>
      </w:r>
      <w:r w:rsidRPr="0070070A">
        <w:rPr>
          <w:rFonts w:ascii="Arial" w:hAnsi="Arial" w:cs="Arial"/>
          <w:b/>
          <w:bCs/>
          <w:lang w:val="en-GB"/>
        </w:rPr>
        <w:t xml:space="preserve">n the </w:t>
      </w:r>
      <w:r w:rsidR="00851CF8">
        <w:rPr>
          <w:rFonts w:ascii="Arial" w:hAnsi="Arial" w:cs="Arial"/>
          <w:b/>
          <w:bCs/>
          <w:lang w:val="en-GB"/>
        </w:rPr>
        <w:t>unchanged PCI scenario</w:t>
      </w:r>
      <w:r>
        <w:rPr>
          <w:rFonts w:ascii="Arial" w:hAnsi="Arial" w:cs="Arial"/>
          <w:b/>
          <w:bCs/>
          <w:lang w:val="en-GB"/>
        </w:rPr>
        <w:t>,</w:t>
      </w:r>
      <w:r w:rsidRPr="0070070A">
        <w:rPr>
          <w:rFonts w:ascii="Arial" w:hAnsi="Arial" w:cs="Arial"/>
          <w:b/>
          <w:bCs/>
          <w:lang w:val="en-GB"/>
        </w:rPr>
        <w:t xml:space="preserve"> </w:t>
      </w:r>
      <w:r>
        <w:rPr>
          <w:rFonts w:ascii="Arial" w:hAnsi="Arial" w:cs="Arial"/>
          <w:b/>
          <w:bCs/>
          <w:lang w:val="en-GB"/>
        </w:rPr>
        <w:t>the UE needs to identify the availability of the new cell for initiating RA procedure.</w:t>
      </w:r>
    </w:p>
    <w:p w14:paraId="728D3D0A" w14:textId="61D5092A" w:rsidR="00571BB1" w:rsidRDefault="00571BB1" w:rsidP="006F0D0B">
      <w:pPr>
        <w:spacing w:after="120"/>
        <w:rPr>
          <w:rFonts w:ascii="Arial" w:hAnsi="Arial" w:cs="Arial"/>
          <w:b/>
          <w:bCs/>
          <w:lang w:val="en-GB" w:eastAsia="zh-CN"/>
        </w:rPr>
      </w:pPr>
      <w:r w:rsidRPr="008A2FB1">
        <w:rPr>
          <w:rFonts w:ascii="Arial" w:hAnsi="Arial" w:cs="Arial"/>
          <w:b/>
          <w:bCs/>
          <w:lang w:val="en-GB" w:eastAsia="zh-CN"/>
        </w:rPr>
        <w:t xml:space="preserve">Proposal </w:t>
      </w:r>
      <w:r w:rsidR="008A2FB1">
        <w:rPr>
          <w:rFonts w:ascii="Arial" w:hAnsi="Arial" w:cs="Arial"/>
          <w:b/>
          <w:bCs/>
          <w:lang w:val="en-GB" w:eastAsia="zh-CN"/>
        </w:rPr>
        <w:t>4</w:t>
      </w:r>
      <w:r w:rsidRPr="008A2FB1">
        <w:rPr>
          <w:rFonts w:ascii="Arial" w:hAnsi="Arial" w:cs="Arial"/>
          <w:b/>
          <w:bCs/>
          <w:lang w:val="en-GB" w:eastAsia="zh-CN"/>
        </w:rPr>
        <w:t>:</w:t>
      </w:r>
      <w:r w:rsidRPr="00BD0AD1">
        <w:rPr>
          <w:rFonts w:ascii="Arial" w:hAnsi="Arial" w:cs="Arial"/>
          <w:b/>
          <w:bCs/>
          <w:lang w:val="en-GB"/>
        </w:rPr>
        <w:t xml:space="preserve"> </w:t>
      </w:r>
      <w:r>
        <w:rPr>
          <w:rFonts w:ascii="Arial" w:hAnsi="Arial" w:cs="Arial"/>
          <w:b/>
          <w:bCs/>
          <w:lang w:val="en-GB"/>
        </w:rPr>
        <w:t>I</w:t>
      </w:r>
      <w:r w:rsidRPr="0070070A">
        <w:rPr>
          <w:rFonts w:ascii="Arial" w:hAnsi="Arial" w:cs="Arial"/>
          <w:b/>
          <w:bCs/>
          <w:lang w:val="en-GB"/>
        </w:rPr>
        <w:t xml:space="preserve">n the </w:t>
      </w:r>
      <w:r w:rsidR="00851CF8">
        <w:rPr>
          <w:rFonts w:ascii="Arial" w:hAnsi="Arial" w:cs="Arial"/>
          <w:b/>
          <w:bCs/>
          <w:lang w:val="en-GB"/>
        </w:rPr>
        <w:t>unchanged PCI scenario</w:t>
      </w:r>
      <w:r w:rsidRPr="00D634DF">
        <w:rPr>
          <w:rFonts w:ascii="Arial" w:hAnsi="Arial" w:cs="Arial"/>
          <w:b/>
          <w:bCs/>
          <w:lang w:val="en-GB" w:eastAsia="zh-CN"/>
        </w:rPr>
        <w:t xml:space="preserve">, </w:t>
      </w:r>
      <w:r>
        <w:rPr>
          <w:rFonts w:ascii="Arial" w:hAnsi="Arial" w:cs="Arial"/>
          <w:b/>
          <w:bCs/>
          <w:lang w:val="en-GB" w:eastAsia="zh-CN"/>
        </w:rPr>
        <w:t>t</w:t>
      </w:r>
      <w:r w:rsidRPr="00941805">
        <w:rPr>
          <w:rFonts w:ascii="Arial" w:hAnsi="Arial" w:cs="Arial"/>
          <w:b/>
          <w:bCs/>
          <w:lang w:val="en-GB" w:eastAsia="zh-CN"/>
        </w:rPr>
        <w:t xml:space="preserve">he UE should </w:t>
      </w:r>
      <w:r>
        <w:rPr>
          <w:rFonts w:ascii="Arial" w:hAnsi="Arial" w:cs="Arial"/>
          <w:b/>
          <w:bCs/>
          <w:lang w:val="en-GB" w:eastAsia="zh-CN"/>
        </w:rPr>
        <w:t xml:space="preserve">re-acquire the SIB19 belonging to the new cell and </w:t>
      </w:r>
      <w:r w:rsidRPr="00941805">
        <w:rPr>
          <w:rFonts w:ascii="Arial" w:hAnsi="Arial" w:cs="Arial"/>
          <w:b/>
          <w:bCs/>
          <w:lang w:val="en-GB" w:eastAsia="zh-CN"/>
        </w:rPr>
        <w:t xml:space="preserve">initiate RA </w:t>
      </w:r>
      <w:r>
        <w:rPr>
          <w:rFonts w:ascii="Arial" w:hAnsi="Arial" w:cs="Arial"/>
          <w:b/>
          <w:bCs/>
          <w:lang w:val="en-GB" w:eastAsia="zh-CN"/>
        </w:rPr>
        <w:t xml:space="preserve">procedure </w:t>
      </w:r>
      <w:r w:rsidRPr="00941805">
        <w:rPr>
          <w:rFonts w:ascii="Arial" w:hAnsi="Arial" w:cs="Arial"/>
          <w:b/>
          <w:bCs/>
          <w:lang w:val="en-GB" w:eastAsia="zh-CN"/>
        </w:rPr>
        <w:t>after receiving SIB19</w:t>
      </w:r>
      <w:r>
        <w:rPr>
          <w:rFonts w:ascii="Arial" w:hAnsi="Arial" w:cs="Arial"/>
          <w:b/>
          <w:bCs/>
          <w:lang w:val="en-GB" w:eastAsia="zh-CN"/>
        </w:rPr>
        <w:t>.</w:t>
      </w:r>
    </w:p>
    <w:p w14:paraId="100A1954" w14:textId="77777777" w:rsidR="003B39E2" w:rsidRPr="00571BB1" w:rsidRDefault="003B39E2" w:rsidP="006F0D0B">
      <w:pPr>
        <w:spacing w:after="120"/>
        <w:rPr>
          <w:highlight w:val="yellow"/>
          <w:lang w:val="en-GB"/>
        </w:rPr>
      </w:pPr>
    </w:p>
    <w:bookmarkEnd w:id="5"/>
    <w:bookmarkEnd w:id="6"/>
    <w:bookmarkEnd w:id="7"/>
    <w:bookmarkEnd w:id="8"/>
    <w:p w14:paraId="7FEBCD1A" w14:textId="3236BFE4"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r w:rsidR="00457046">
        <w:rPr>
          <w:rFonts w:eastAsia="SimSun" w:cs="Arial"/>
          <w:lang w:eastAsia="zh-CN"/>
        </w:rPr>
        <w:t>s</w:t>
      </w:r>
    </w:p>
    <w:p w14:paraId="14284E64" w14:textId="4717D090" w:rsidR="00B17C56" w:rsidRDefault="006D60DF" w:rsidP="00B17C56">
      <w:pPr>
        <w:spacing w:afterLines="50" w:after="120"/>
        <w:rPr>
          <w:rFonts w:ascii="Arial" w:eastAsia="SimSun" w:hAnsi="Arial" w:cs="Arial"/>
          <w:lang w:eastAsia="zh-CN"/>
        </w:rPr>
      </w:pPr>
      <w:bookmarkStart w:id="10"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we have some discussions on</w:t>
      </w:r>
      <w:r w:rsidR="004E1D52" w:rsidRPr="00CA1EA3">
        <w:rPr>
          <w:rFonts w:ascii="Arial" w:eastAsia="SimSun" w:hAnsi="Arial" w:cs="Arial"/>
          <w:lang w:eastAsia="zh-CN"/>
        </w:rPr>
        <w:t xml:space="preserve"> </w:t>
      </w:r>
      <w:r w:rsidR="00DB3F49">
        <w:rPr>
          <w:rFonts w:ascii="Arial" w:eastAsia="SimSun" w:hAnsi="Arial" w:cs="Arial"/>
          <w:lang w:eastAsia="zh-CN"/>
        </w:rPr>
        <w:t xml:space="preserve">NTN </w:t>
      </w:r>
      <w:r w:rsidR="00E05604">
        <w:rPr>
          <w:rFonts w:ascii="Arial" w:eastAsia="SimSun" w:hAnsi="Arial" w:cs="Arial"/>
          <w:lang w:eastAsia="zh-CN"/>
        </w:rPr>
        <w:t>handover enhancements</w:t>
      </w:r>
      <w:r w:rsidR="00546B25" w:rsidRPr="00CA1EA3">
        <w:rPr>
          <w:rFonts w:ascii="Arial" w:eastAsia="SimSun" w:hAnsi="Arial" w:cs="Arial"/>
          <w:lang w:eastAsia="zh-CN"/>
        </w:rPr>
        <w:t xml:space="preserve"> </w:t>
      </w:r>
      <w:r w:rsidR="00DB3F49">
        <w:rPr>
          <w:rFonts w:ascii="Arial" w:eastAsia="SimSun" w:hAnsi="Arial" w:cs="Arial"/>
          <w:lang w:eastAsia="zh-CN"/>
        </w:rPr>
        <w:t>on the unchanged PCI scenario</w:t>
      </w:r>
      <w:r w:rsidR="00853CCC">
        <w:rPr>
          <w:rFonts w:ascii="Arial" w:eastAsia="SimSun" w:hAnsi="Arial" w:cs="Arial"/>
          <w:lang w:eastAsia="zh-CN"/>
        </w:rPr>
        <w:t xml:space="preserve"> </w:t>
      </w:r>
      <w:r w:rsidR="004E1D52" w:rsidRPr="00CA1EA3">
        <w:rPr>
          <w:rFonts w:ascii="Arial" w:eastAsia="SimSun" w:hAnsi="Arial" w:cs="Arial"/>
          <w:lang w:eastAsia="zh-CN"/>
        </w:rPr>
        <w:t xml:space="preserve">and the following </w:t>
      </w:r>
      <w:r w:rsidR="00AE7E49">
        <w:rPr>
          <w:rFonts w:ascii="Arial" w:eastAsia="SimSun" w:hAnsi="Arial" w:cs="Arial"/>
          <w:lang w:eastAsia="zh-CN"/>
        </w:rPr>
        <w:t xml:space="preserve">observations and </w:t>
      </w:r>
      <w:r w:rsidR="004E1D52" w:rsidRPr="00CA1EA3">
        <w:rPr>
          <w:rFonts w:ascii="Arial" w:eastAsia="SimSun" w:hAnsi="Arial" w:cs="Arial"/>
          <w:lang w:eastAsia="zh-CN"/>
        </w:rPr>
        <w:t>proposals are made:</w:t>
      </w:r>
    </w:p>
    <w:p w14:paraId="597E5155" w14:textId="4FFF5255" w:rsidR="00B14AC5" w:rsidRPr="00B14AC5" w:rsidRDefault="00B14AC5" w:rsidP="001F7EEA">
      <w:pPr>
        <w:spacing w:after="120"/>
        <w:rPr>
          <w:rFonts w:ascii="Arial" w:eastAsia="SimSun" w:hAnsi="Arial" w:cs="Arial"/>
          <w:u w:val="single"/>
          <w:lang w:eastAsia="zh-CN"/>
        </w:rPr>
      </w:pPr>
      <w:r w:rsidRPr="00B14AC5">
        <w:rPr>
          <w:rFonts w:ascii="Arial" w:eastAsia="SimSun" w:hAnsi="Arial" w:cs="Arial"/>
          <w:u w:val="single"/>
          <w:lang w:eastAsia="zh-CN"/>
        </w:rPr>
        <w:t>Cell identification</w:t>
      </w:r>
      <w:r>
        <w:rPr>
          <w:rFonts w:ascii="Arial" w:eastAsia="SimSun" w:hAnsi="Arial" w:cs="Arial"/>
          <w:u w:val="single"/>
          <w:lang w:eastAsia="zh-CN"/>
        </w:rPr>
        <w:t>:</w:t>
      </w:r>
    </w:p>
    <w:p w14:paraId="6669FF82" w14:textId="77777777" w:rsidR="0029357A" w:rsidRDefault="0029357A" w:rsidP="0029357A">
      <w:pPr>
        <w:spacing w:after="120"/>
        <w:rPr>
          <w:rFonts w:ascii="Arial" w:hAnsi="Arial" w:cs="Arial"/>
          <w:b/>
          <w:bCs/>
          <w:lang w:val="en-GB" w:eastAsia="zh-CN"/>
        </w:rPr>
      </w:pPr>
      <w:r w:rsidRPr="00442BC0">
        <w:rPr>
          <w:rFonts w:ascii="Arial" w:hAnsi="Arial" w:cs="Arial"/>
          <w:b/>
          <w:bCs/>
          <w:lang w:val="en-GB" w:eastAsia="zh-CN"/>
        </w:rPr>
        <w:t xml:space="preserve">Proposal </w:t>
      </w:r>
      <w:r>
        <w:rPr>
          <w:rFonts w:ascii="Arial" w:hAnsi="Arial" w:cs="Arial"/>
          <w:b/>
          <w:bCs/>
          <w:lang w:val="en-GB" w:eastAsia="zh-CN"/>
        </w:rPr>
        <w:t>1</w:t>
      </w:r>
      <w:r w:rsidRPr="00442BC0">
        <w:rPr>
          <w:rFonts w:ascii="Arial" w:hAnsi="Arial" w:cs="Arial"/>
          <w:b/>
          <w:bCs/>
          <w:lang w:val="en-GB" w:eastAsia="zh-CN"/>
        </w:rPr>
        <w:t xml:space="preserve">: </w:t>
      </w:r>
      <w:r>
        <w:rPr>
          <w:rFonts w:ascii="Arial" w:hAnsi="Arial" w:cs="Arial"/>
          <w:b/>
          <w:bCs/>
          <w:lang w:val="en-GB" w:eastAsia="zh-CN"/>
        </w:rPr>
        <w:t xml:space="preserve">A new indication is introduced to the SIB19 that the next cell uses the same </w:t>
      </w:r>
      <w:r w:rsidRPr="00442BC0">
        <w:rPr>
          <w:rFonts w:ascii="Arial" w:hAnsi="Arial" w:cs="Arial"/>
          <w:b/>
          <w:bCs/>
          <w:lang w:val="en-GB" w:eastAsia="zh-CN"/>
        </w:rPr>
        <w:t>PCI</w:t>
      </w:r>
      <w:r>
        <w:rPr>
          <w:rFonts w:ascii="Arial" w:hAnsi="Arial" w:cs="Arial"/>
          <w:b/>
          <w:bCs/>
          <w:lang w:val="en-GB" w:eastAsia="zh-CN"/>
        </w:rPr>
        <w:t xml:space="preserve"> after the satellite switching</w:t>
      </w:r>
      <w:r w:rsidRPr="00442BC0">
        <w:rPr>
          <w:rFonts w:ascii="Arial" w:hAnsi="Arial" w:cs="Arial"/>
          <w:b/>
          <w:bCs/>
          <w:lang w:val="en-GB" w:eastAsia="zh-CN"/>
        </w:rPr>
        <w:t>.</w:t>
      </w:r>
    </w:p>
    <w:p w14:paraId="207438A9" w14:textId="77777777" w:rsidR="00104806" w:rsidRPr="0029357A" w:rsidRDefault="00104806" w:rsidP="00104806">
      <w:pPr>
        <w:spacing w:after="120"/>
        <w:rPr>
          <w:lang w:val="en-GB"/>
        </w:rPr>
      </w:pPr>
    </w:p>
    <w:p w14:paraId="2545F627" w14:textId="5E395986" w:rsidR="008A2FB1" w:rsidRPr="008A2FB1" w:rsidRDefault="008A2FB1" w:rsidP="00104806">
      <w:pPr>
        <w:spacing w:after="120"/>
        <w:rPr>
          <w:rFonts w:ascii="Arial" w:hAnsi="Arial" w:cs="Arial"/>
          <w:u w:val="single"/>
        </w:rPr>
      </w:pPr>
      <w:r w:rsidRPr="008A2FB1">
        <w:rPr>
          <w:rFonts w:ascii="Arial" w:hAnsi="Arial" w:cs="Arial"/>
          <w:u w:val="single"/>
        </w:rPr>
        <w:t>Satellite switch timing</w:t>
      </w:r>
      <w:r>
        <w:rPr>
          <w:rFonts w:ascii="Arial" w:hAnsi="Arial" w:cs="Arial"/>
          <w:u w:val="single"/>
        </w:rPr>
        <w:t>:</w:t>
      </w:r>
    </w:p>
    <w:p w14:paraId="5E9AE83F" w14:textId="48C98263" w:rsidR="0029357A" w:rsidRDefault="0029357A" w:rsidP="0029357A">
      <w:pPr>
        <w:spacing w:after="120"/>
        <w:rPr>
          <w:rFonts w:ascii="Arial" w:hAnsi="Arial" w:cs="Arial"/>
          <w:b/>
          <w:bCs/>
          <w:lang w:val="en-GB"/>
        </w:rPr>
      </w:pPr>
      <w:r w:rsidRPr="004055F3">
        <w:rPr>
          <w:rFonts w:ascii="Arial" w:hAnsi="Arial" w:cs="Arial"/>
          <w:b/>
          <w:bCs/>
          <w:lang w:val="en-GB"/>
        </w:rPr>
        <w:t xml:space="preserve">Observation </w:t>
      </w:r>
      <w:r>
        <w:rPr>
          <w:rFonts w:ascii="Arial" w:hAnsi="Arial" w:cs="Arial"/>
          <w:b/>
          <w:bCs/>
          <w:lang w:val="en-GB"/>
        </w:rPr>
        <w:t>1</w:t>
      </w:r>
      <w:r w:rsidRPr="004055F3">
        <w:rPr>
          <w:rFonts w:ascii="Arial" w:hAnsi="Arial" w:cs="Arial"/>
          <w:b/>
          <w:bCs/>
          <w:lang w:val="en-GB"/>
        </w:rPr>
        <w:t>:</w:t>
      </w:r>
      <w:r>
        <w:rPr>
          <w:rFonts w:ascii="Arial" w:hAnsi="Arial" w:cs="Arial"/>
          <w:b/>
          <w:bCs/>
          <w:lang w:val="en-GB"/>
        </w:rPr>
        <w:t xml:space="preserve"> In </w:t>
      </w:r>
      <w:r w:rsidR="00FB3E9A">
        <w:rPr>
          <w:rFonts w:ascii="Arial" w:hAnsi="Arial" w:cs="Arial"/>
          <w:b/>
          <w:bCs/>
          <w:lang w:val="en-GB"/>
        </w:rPr>
        <w:t xml:space="preserve">the </w:t>
      </w:r>
      <w:r>
        <w:rPr>
          <w:rFonts w:ascii="Arial" w:hAnsi="Arial" w:cs="Arial"/>
          <w:b/>
          <w:bCs/>
          <w:lang w:val="en-GB"/>
        </w:rPr>
        <w:t xml:space="preserve">unchanged PCI scenario, </w:t>
      </w:r>
      <w:r w:rsidRPr="00B16D39">
        <w:rPr>
          <w:rFonts w:ascii="Arial" w:hAnsi="Arial" w:cs="Arial"/>
          <w:b/>
          <w:bCs/>
          <w:lang w:val="en-GB"/>
        </w:rPr>
        <w:t>there are almost no gaps between cells</w:t>
      </w:r>
      <w:r>
        <w:rPr>
          <w:rFonts w:ascii="Arial" w:hAnsi="Arial" w:cs="Arial"/>
          <w:b/>
          <w:bCs/>
          <w:lang w:val="en-GB"/>
        </w:rPr>
        <w:t>.</w:t>
      </w:r>
    </w:p>
    <w:p w14:paraId="77CC9412" w14:textId="77777777" w:rsidR="0029357A" w:rsidRDefault="0029357A" w:rsidP="0029357A">
      <w:pPr>
        <w:spacing w:after="120"/>
        <w:rPr>
          <w:rFonts w:ascii="Arial" w:hAnsi="Arial" w:cs="Arial"/>
          <w:b/>
          <w:bCs/>
          <w:lang w:val="en-GB"/>
        </w:rPr>
      </w:pPr>
      <w:r w:rsidRPr="00FD5960">
        <w:rPr>
          <w:rFonts w:ascii="Arial" w:hAnsi="Arial" w:cs="Arial"/>
          <w:b/>
          <w:bCs/>
          <w:lang w:val="en-GB" w:eastAsia="zh-CN"/>
        </w:rPr>
        <w:t>Proposal 2:</w:t>
      </w:r>
      <w:r w:rsidRPr="00FD5960">
        <w:rPr>
          <w:rFonts w:ascii="Arial" w:hAnsi="Arial" w:cs="Arial"/>
          <w:b/>
          <w:bCs/>
          <w:lang w:val="en-GB"/>
        </w:rPr>
        <w:t xml:space="preserve"> The UE can be aware of the satellite switch timing by the </w:t>
      </w:r>
      <w:r w:rsidRPr="00FD5960">
        <w:rPr>
          <w:rFonts w:ascii="Arial" w:hAnsi="Arial" w:cs="Arial"/>
          <w:b/>
          <w:bCs/>
          <w:i/>
          <w:iCs/>
          <w:lang w:val="en-GB"/>
        </w:rPr>
        <w:t>t-service</w:t>
      </w:r>
      <w:r w:rsidRPr="00FD5960">
        <w:rPr>
          <w:rFonts w:ascii="Arial" w:hAnsi="Arial" w:cs="Arial"/>
          <w:b/>
          <w:bCs/>
          <w:lang w:val="en-GB"/>
        </w:rPr>
        <w:t>. No need to introduce additional timing information</w:t>
      </w:r>
      <w:r>
        <w:rPr>
          <w:rFonts w:ascii="Arial" w:hAnsi="Arial" w:cs="Arial"/>
          <w:b/>
          <w:bCs/>
          <w:lang w:val="en-GB"/>
        </w:rPr>
        <w:t xml:space="preserve"> in Rel-18</w:t>
      </w:r>
      <w:r w:rsidRPr="00FD5960">
        <w:rPr>
          <w:rFonts w:ascii="Arial" w:hAnsi="Arial" w:cs="Arial"/>
          <w:b/>
          <w:bCs/>
          <w:lang w:val="en-GB"/>
        </w:rPr>
        <w:t>.</w:t>
      </w:r>
    </w:p>
    <w:p w14:paraId="04517693" w14:textId="77777777" w:rsidR="00104806" w:rsidRPr="0029357A" w:rsidRDefault="00104806" w:rsidP="00104806">
      <w:pPr>
        <w:spacing w:after="120"/>
        <w:rPr>
          <w:lang w:val="en-GB"/>
        </w:rPr>
      </w:pPr>
    </w:p>
    <w:p w14:paraId="676485CD" w14:textId="73483FC6" w:rsidR="0018248A" w:rsidRPr="0018248A" w:rsidRDefault="0018248A" w:rsidP="00104806">
      <w:pPr>
        <w:spacing w:after="120"/>
        <w:rPr>
          <w:rFonts w:ascii="Arial" w:hAnsi="Arial" w:cs="Arial"/>
          <w:u w:val="single"/>
        </w:rPr>
      </w:pPr>
      <w:r w:rsidRPr="0018248A">
        <w:rPr>
          <w:rFonts w:ascii="Arial" w:hAnsi="Arial" w:cs="Arial"/>
          <w:u w:val="single"/>
        </w:rPr>
        <w:t>Combination of RA-less HO</w:t>
      </w:r>
      <w:r>
        <w:rPr>
          <w:rFonts w:ascii="Arial" w:hAnsi="Arial" w:cs="Arial"/>
          <w:u w:val="single"/>
        </w:rPr>
        <w:t>:</w:t>
      </w:r>
    </w:p>
    <w:p w14:paraId="404972CF" w14:textId="38B42021" w:rsidR="0029357A" w:rsidRPr="004055F3" w:rsidRDefault="0029357A" w:rsidP="0029357A">
      <w:pPr>
        <w:spacing w:after="120"/>
        <w:rPr>
          <w:rFonts w:ascii="Arial" w:hAnsi="Arial" w:cs="Arial"/>
          <w:b/>
          <w:bCs/>
          <w:lang w:val="en-GB"/>
        </w:rPr>
      </w:pPr>
      <w:r w:rsidRPr="00366A25">
        <w:rPr>
          <w:rFonts w:ascii="Arial" w:hAnsi="Arial" w:cs="Arial"/>
          <w:b/>
          <w:bCs/>
          <w:lang w:val="en-GB"/>
        </w:rPr>
        <w:t>Observation 2:</w:t>
      </w:r>
      <w:r>
        <w:rPr>
          <w:rFonts w:ascii="Arial" w:hAnsi="Arial" w:cs="Arial"/>
          <w:b/>
          <w:bCs/>
          <w:lang w:val="en-GB"/>
        </w:rPr>
        <w:t xml:space="preserve"> As L3 mobility is not required</w:t>
      </w:r>
      <w:r w:rsidR="003D657C">
        <w:rPr>
          <w:rFonts w:ascii="Arial" w:hAnsi="Arial" w:cs="Arial"/>
          <w:b/>
          <w:bCs/>
          <w:lang w:val="en-GB"/>
        </w:rPr>
        <w:t xml:space="preserve"> for unchanged PCI scenario</w:t>
      </w:r>
      <w:r>
        <w:rPr>
          <w:rFonts w:ascii="Arial" w:hAnsi="Arial" w:cs="Arial"/>
          <w:b/>
          <w:bCs/>
          <w:lang w:val="en-GB"/>
        </w:rPr>
        <w:t xml:space="preserve">, </w:t>
      </w:r>
      <w:r w:rsidR="003D657C">
        <w:rPr>
          <w:rFonts w:ascii="Arial" w:hAnsi="Arial" w:cs="Arial"/>
          <w:b/>
          <w:bCs/>
          <w:lang w:val="en-GB"/>
        </w:rPr>
        <w:t xml:space="preserve">the same procedure of RACH-less HO </w:t>
      </w:r>
      <w:r w:rsidRPr="0093299B">
        <w:rPr>
          <w:rFonts w:ascii="Arial" w:hAnsi="Arial" w:cs="Arial"/>
          <w:b/>
          <w:bCs/>
          <w:lang w:val="en-GB"/>
        </w:rPr>
        <w:t xml:space="preserve">is </w:t>
      </w:r>
      <w:r>
        <w:rPr>
          <w:rFonts w:ascii="Arial" w:hAnsi="Arial" w:cs="Arial"/>
          <w:b/>
          <w:bCs/>
          <w:lang w:val="en-GB"/>
        </w:rPr>
        <w:t xml:space="preserve">not </w:t>
      </w:r>
      <w:r w:rsidR="003D657C">
        <w:rPr>
          <w:rFonts w:ascii="Arial" w:hAnsi="Arial" w:cs="Arial"/>
          <w:b/>
          <w:bCs/>
          <w:lang w:val="en-GB"/>
        </w:rPr>
        <w:t>used</w:t>
      </w:r>
      <w:r>
        <w:rPr>
          <w:rFonts w:ascii="Arial" w:hAnsi="Arial" w:cs="Arial"/>
          <w:b/>
          <w:bCs/>
          <w:lang w:val="en-GB"/>
        </w:rPr>
        <w:t>.</w:t>
      </w:r>
    </w:p>
    <w:p w14:paraId="5CC643DE" w14:textId="77777777" w:rsidR="0029357A" w:rsidRDefault="0029357A" w:rsidP="0029357A">
      <w:pPr>
        <w:rPr>
          <w:rFonts w:ascii="Arial" w:hAnsi="Arial" w:cs="Arial"/>
          <w:b/>
          <w:bCs/>
          <w:lang w:val="en-GB" w:eastAsia="zh-CN"/>
        </w:rPr>
      </w:pPr>
      <w:r w:rsidRPr="00FD5960">
        <w:rPr>
          <w:rFonts w:ascii="Arial" w:hAnsi="Arial" w:cs="Arial"/>
          <w:b/>
          <w:bCs/>
          <w:lang w:val="en-GB" w:eastAsia="zh-CN"/>
        </w:rPr>
        <w:t xml:space="preserve">Proposal </w:t>
      </w:r>
      <w:r>
        <w:rPr>
          <w:rFonts w:ascii="Arial" w:hAnsi="Arial" w:cs="Arial"/>
          <w:b/>
          <w:bCs/>
          <w:lang w:val="en-GB" w:eastAsia="zh-CN"/>
        </w:rPr>
        <w:t>3</w:t>
      </w:r>
      <w:r w:rsidRPr="00FD5960">
        <w:rPr>
          <w:rFonts w:ascii="Arial" w:hAnsi="Arial" w:cs="Arial"/>
          <w:b/>
          <w:bCs/>
          <w:lang w:val="en-GB" w:eastAsia="zh-CN"/>
        </w:rPr>
        <w:t>:</w:t>
      </w:r>
      <w:r w:rsidRPr="00FD5960">
        <w:rPr>
          <w:rFonts w:ascii="Arial" w:hAnsi="Arial" w:cs="Arial"/>
          <w:b/>
          <w:bCs/>
          <w:lang w:val="en-GB"/>
        </w:rPr>
        <w:t xml:space="preserve"> </w:t>
      </w:r>
      <w:r>
        <w:rPr>
          <w:rFonts w:ascii="Arial" w:hAnsi="Arial" w:cs="Arial"/>
          <w:b/>
          <w:bCs/>
          <w:lang w:val="en-GB"/>
        </w:rPr>
        <w:t>RAN2 to postpone the discussion about a</w:t>
      </w:r>
      <w:r w:rsidRPr="00E568FD">
        <w:rPr>
          <w:rFonts w:ascii="Arial" w:hAnsi="Arial" w:cs="Arial"/>
          <w:b/>
          <w:bCs/>
          <w:lang w:val="en-GB"/>
        </w:rPr>
        <w:t xml:space="preserve"> </w:t>
      </w:r>
      <w:r>
        <w:rPr>
          <w:rFonts w:ascii="Arial" w:hAnsi="Arial" w:cs="Arial"/>
          <w:b/>
          <w:bCs/>
          <w:lang w:val="en-GB"/>
        </w:rPr>
        <w:t xml:space="preserve">combination of the unchanged PCI and </w:t>
      </w:r>
      <w:r w:rsidRPr="00E568FD">
        <w:rPr>
          <w:rFonts w:ascii="Arial" w:hAnsi="Arial" w:cs="Arial"/>
          <w:b/>
          <w:bCs/>
          <w:lang w:val="en-GB"/>
        </w:rPr>
        <w:t>RA-less HO</w:t>
      </w:r>
      <w:r>
        <w:rPr>
          <w:rFonts w:ascii="Arial" w:hAnsi="Arial" w:cs="Arial"/>
          <w:b/>
          <w:bCs/>
          <w:lang w:val="en-GB"/>
        </w:rPr>
        <w:t xml:space="preserve"> until RA-less HO mechanism is further clarified</w:t>
      </w:r>
      <w:r w:rsidRPr="00FD5960">
        <w:rPr>
          <w:rFonts w:ascii="Arial" w:hAnsi="Arial" w:cs="Arial"/>
          <w:b/>
          <w:bCs/>
          <w:lang w:val="en-GB"/>
        </w:rPr>
        <w:t>.</w:t>
      </w:r>
    </w:p>
    <w:p w14:paraId="50C37016" w14:textId="77777777" w:rsidR="00104806" w:rsidRPr="0029357A" w:rsidRDefault="00104806" w:rsidP="00104806">
      <w:pPr>
        <w:spacing w:after="120"/>
        <w:rPr>
          <w:lang w:val="en-GB"/>
        </w:rPr>
      </w:pPr>
    </w:p>
    <w:p w14:paraId="6CDA4ACE" w14:textId="07D68B8D" w:rsidR="00B14AC5" w:rsidRDefault="008A2FB1" w:rsidP="00B14AC5">
      <w:pPr>
        <w:spacing w:after="120"/>
        <w:rPr>
          <w:rFonts w:ascii="Arial" w:eastAsia="SimSun" w:hAnsi="Arial" w:cs="Arial"/>
          <w:u w:val="single"/>
          <w:lang w:eastAsia="zh-CN"/>
        </w:rPr>
      </w:pPr>
      <w:r w:rsidRPr="008A2FB1">
        <w:rPr>
          <w:rFonts w:ascii="Arial" w:eastAsia="SimSun" w:hAnsi="Arial" w:cs="Arial"/>
          <w:u w:val="single"/>
          <w:lang w:eastAsia="zh-CN"/>
        </w:rPr>
        <w:t>RA procedure</w:t>
      </w:r>
      <w:r w:rsidR="00B14AC5">
        <w:rPr>
          <w:rFonts w:ascii="Arial" w:eastAsia="SimSun" w:hAnsi="Arial" w:cs="Arial"/>
          <w:u w:val="single"/>
          <w:lang w:eastAsia="zh-CN"/>
        </w:rPr>
        <w:t>:</w:t>
      </w:r>
    </w:p>
    <w:p w14:paraId="4B1FBFA3" w14:textId="77777777" w:rsidR="0029357A" w:rsidRPr="004055F3" w:rsidRDefault="0029357A" w:rsidP="0029357A">
      <w:pPr>
        <w:spacing w:after="120"/>
        <w:rPr>
          <w:rFonts w:ascii="Arial" w:hAnsi="Arial" w:cs="Arial"/>
          <w:b/>
          <w:bCs/>
          <w:lang w:val="en-GB"/>
        </w:rPr>
      </w:pPr>
      <w:r w:rsidRPr="008A2FB1">
        <w:rPr>
          <w:rFonts w:ascii="Arial" w:hAnsi="Arial" w:cs="Arial"/>
          <w:b/>
          <w:bCs/>
          <w:lang w:val="en-GB"/>
        </w:rPr>
        <w:t xml:space="preserve">Observation </w:t>
      </w:r>
      <w:r>
        <w:rPr>
          <w:rFonts w:ascii="Arial" w:hAnsi="Arial" w:cs="Arial"/>
          <w:b/>
          <w:bCs/>
          <w:lang w:val="en-GB"/>
        </w:rPr>
        <w:t>3</w:t>
      </w:r>
      <w:r w:rsidRPr="004055F3">
        <w:rPr>
          <w:rFonts w:ascii="Arial" w:hAnsi="Arial" w:cs="Arial"/>
          <w:b/>
          <w:bCs/>
          <w:lang w:val="en-GB"/>
        </w:rPr>
        <w:t>:</w:t>
      </w:r>
      <w:r>
        <w:rPr>
          <w:rFonts w:ascii="Arial" w:hAnsi="Arial" w:cs="Arial"/>
          <w:b/>
          <w:bCs/>
          <w:lang w:val="en-GB"/>
        </w:rPr>
        <w:t xml:space="preserve"> I</w:t>
      </w:r>
      <w:r w:rsidRPr="0070070A">
        <w:rPr>
          <w:rFonts w:ascii="Arial" w:hAnsi="Arial" w:cs="Arial"/>
          <w:b/>
          <w:bCs/>
          <w:lang w:val="en-GB"/>
        </w:rPr>
        <w:t xml:space="preserve">n the </w:t>
      </w:r>
      <w:r>
        <w:rPr>
          <w:rFonts w:ascii="Arial" w:hAnsi="Arial" w:cs="Arial"/>
          <w:b/>
          <w:bCs/>
          <w:lang w:val="en-GB"/>
        </w:rPr>
        <w:t>unchanged PCI scenario,</w:t>
      </w:r>
      <w:r w:rsidRPr="0070070A">
        <w:rPr>
          <w:rFonts w:ascii="Arial" w:hAnsi="Arial" w:cs="Arial"/>
          <w:b/>
          <w:bCs/>
          <w:lang w:val="en-GB"/>
        </w:rPr>
        <w:t xml:space="preserve"> </w:t>
      </w:r>
      <w:r>
        <w:rPr>
          <w:rFonts w:ascii="Arial" w:hAnsi="Arial" w:cs="Arial"/>
          <w:b/>
          <w:bCs/>
          <w:lang w:val="en-GB"/>
        </w:rPr>
        <w:t>the UE needs to identify the availability of the new cell for initiating RA procedure.</w:t>
      </w:r>
    </w:p>
    <w:p w14:paraId="0C159D8F" w14:textId="77777777" w:rsidR="0029357A" w:rsidRDefault="0029357A" w:rsidP="0029357A">
      <w:pPr>
        <w:spacing w:after="120"/>
        <w:rPr>
          <w:rFonts w:ascii="Arial" w:hAnsi="Arial" w:cs="Arial"/>
          <w:b/>
          <w:bCs/>
          <w:lang w:val="en-GB" w:eastAsia="zh-CN"/>
        </w:rPr>
      </w:pPr>
      <w:r w:rsidRPr="008A2FB1">
        <w:rPr>
          <w:rFonts w:ascii="Arial" w:hAnsi="Arial" w:cs="Arial"/>
          <w:b/>
          <w:bCs/>
          <w:lang w:val="en-GB" w:eastAsia="zh-CN"/>
        </w:rPr>
        <w:t xml:space="preserve">Proposal </w:t>
      </w:r>
      <w:r>
        <w:rPr>
          <w:rFonts w:ascii="Arial" w:hAnsi="Arial" w:cs="Arial"/>
          <w:b/>
          <w:bCs/>
          <w:lang w:val="en-GB" w:eastAsia="zh-CN"/>
        </w:rPr>
        <w:t>4</w:t>
      </w:r>
      <w:r w:rsidRPr="008A2FB1">
        <w:rPr>
          <w:rFonts w:ascii="Arial" w:hAnsi="Arial" w:cs="Arial"/>
          <w:b/>
          <w:bCs/>
          <w:lang w:val="en-GB" w:eastAsia="zh-CN"/>
        </w:rPr>
        <w:t>:</w:t>
      </w:r>
      <w:r w:rsidRPr="00BD0AD1">
        <w:rPr>
          <w:rFonts w:ascii="Arial" w:hAnsi="Arial" w:cs="Arial"/>
          <w:b/>
          <w:bCs/>
          <w:lang w:val="en-GB"/>
        </w:rPr>
        <w:t xml:space="preserve"> </w:t>
      </w:r>
      <w:r>
        <w:rPr>
          <w:rFonts w:ascii="Arial" w:hAnsi="Arial" w:cs="Arial"/>
          <w:b/>
          <w:bCs/>
          <w:lang w:val="en-GB"/>
        </w:rPr>
        <w:t>I</w:t>
      </w:r>
      <w:r w:rsidRPr="0070070A">
        <w:rPr>
          <w:rFonts w:ascii="Arial" w:hAnsi="Arial" w:cs="Arial"/>
          <w:b/>
          <w:bCs/>
          <w:lang w:val="en-GB"/>
        </w:rPr>
        <w:t xml:space="preserve">n the </w:t>
      </w:r>
      <w:r>
        <w:rPr>
          <w:rFonts w:ascii="Arial" w:hAnsi="Arial" w:cs="Arial"/>
          <w:b/>
          <w:bCs/>
          <w:lang w:val="en-GB"/>
        </w:rPr>
        <w:t>unchanged PCI scenario</w:t>
      </w:r>
      <w:r w:rsidRPr="00D634DF">
        <w:rPr>
          <w:rFonts w:ascii="Arial" w:hAnsi="Arial" w:cs="Arial"/>
          <w:b/>
          <w:bCs/>
          <w:lang w:val="en-GB" w:eastAsia="zh-CN"/>
        </w:rPr>
        <w:t xml:space="preserve">, </w:t>
      </w:r>
      <w:r>
        <w:rPr>
          <w:rFonts w:ascii="Arial" w:hAnsi="Arial" w:cs="Arial"/>
          <w:b/>
          <w:bCs/>
          <w:lang w:val="en-GB" w:eastAsia="zh-CN"/>
        </w:rPr>
        <w:t>t</w:t>
      </w:r>
      <w:r w:rsidRPr="00941805">
        <w:rPr>
          <w:rFonts w:ascii="Arial" w:hAnsi="Arial" w:cs="Arial"/>
          <w:b/>
          <w:bCs/>
          <w:lang w:val="en-GB" w:eastAsia="zh-CN"/>
        </w:rPr>
        <w:t xml:space="preserve">he UE should </w:t>
      </w:r>
      <w:r>
        <w:rPr>
          <w:rFonts w:ascii="Arial" w:hAnsi="Arial" w:cs="Arial"/>
          <w:b/>
          <w:bCs/>
          <w:lang w:val="en-GB" w:eastAsia="zh-CN"/>
        </w:rPr>
        <w:t xml:space="preserve">re-acquire the SIB19 belonging to the new cell and </w:t>
      </w:r>
      <w:r w:rsidRPr="00941805">
        <w:rPr>
          <w:rFonts w:ascii="Arial" w:hAnsi="Arial" w:cs="Arial"/>
          <w:b/>
          <w:bCs/>
          <w:lang w:val="en-GB" w:eastAsia="zh-CN"/>
        </w:rPr>
        <w:t xml:space="preserve">initiate RA </w:t>
      </w:r>
      <w:r>
        <w:rPr>
          <w:rFonts w:ascii="Arial" w:hAnsi="Arial" w:cs="Arial"/>
          <w:b/>
          <w:bCs/>
          <w:lang w:val="en-GB" w:eastAsia="zh-CN"/>
        </w:rPr>
        <w:t xml:space="preserve">procedure </w:t>
      </w:r>
      <w:r w:rsidRPr="00941805">
        <w:rPr>
          <w:rFonts w:ascii="Arial" w:hAnsi="Arial" w:cs="Arial"/>
          <w:b/>
          <w:bCs/>
          <w:lang w:val="en-GB" w:eastAsia="zh-CN"/>
        </w:rPr>
        <w:t>after receiving SIB19</w:t>
      </w:r>
      <w:r>
        <w:rPr>
          <w:rFonts w:ascii="Arial" w:hAnsi="Arial" w:cs="Arial"/>
          <w:b/>
          <w:bCs/>
          <w:lang w:val="en-GB" w:eastAsia="zh-CN"/>
        </w:rPr>
        <w:t>.</w:t>
      </w:r>
    </w:p>
    <w:p w14:paraId="47A873B9" w14:textId="77777777" w:rsidR="00CD572C" w:rsidRPr="00CD572C" w:rsidRDefault="00CD572C" w:rsidP="00CD572C">
      <w:pPr>
        <w:rPr>
          <w:lang w:val="en-GB"/>
        </w:rPr>
      </w:pPr>
    </w:p>
    <w:p w14:paraId="69541430" w14:textId="77777777" w:rsidR="003A534E" w:rsidRPr="00B168AE" w:rsidRDefault="003A534E" w:rsidP="005667B4">
      <w:pPr>
        <w:pStyle w:val="1"/>
        <w:spacing w:before="0" w:after="120"/>
        <w:jc w:val="both"/>
        <w:rPr>
          <w:rFonts w:cs="Arial"/>
          <w:lang w:eastAsia="zh-CN"/>
        </w:rPr>
      </w:pPr>
      <w:r w:rsidRPr="00B168AE">
        <w:rPr>
          <w:rFonts w:cs="Arial"/>
        </w:rPr>
        <w:t>References</w:t>
      </w:r>
    </w:p>
    <w:bookmarkEnd w:id="10"/>
    <w:p w14:paraId="6C462897" w14:textId="0527F40B" w:rsidR="003D082A" w:rsidRPr="00A260CE" w:rsidRDefault="000F13F1" w:rsidP="00465535">
      <w:pPr>
        <w:numPr>
          <w:ilvl w:val="0"/>
          <w:numId w:val="34"/>
        </w:numPr>
        <w:ind w:left="426"/>
        <w:rPr>
          <w:rFonts w:ascii="Arial" w:eastAsia="SimSun" w:hAnsi="Arial" w:cs="Arial"/>
        </w:rPr>
      </w:pPr>
      <w:r w:rsidRPr="000F13F1">
        <w:rPr>
          <w:rFonts w:ascii="Arial" w:eastAsia="SimSun" w:hAnsi="Arial" w:cs="Arial"/>
        </w:rPr>
        <w:t>R2-2306541</w:t>
      </w:r>
    </w:p>
    <w:p w14:paraId="1A6E66E3" w14:textId="4501422A" w:rsidR="00100F61" w:rsidRPr="00A94F02" w:rsidRDefault="00274B4B" w:rsidP="00274B4B">
      <w:pPr>
        <w:numPr>
          <w:ilvl w:val="0"/>
          <w:numId w:val="34"/>
        </w:numPr>
        <w:ind w:left="426"/>
        <w:rPr>
          <w:rFonts w:ascii="Arial" w:eastAsia="SimSun" w:hAnsi="Arial" w:cs="Arial"/>
        </w:rPr>
      </w:pPr>
      <w:r w:rsidRPr="00A94F02">
        <w:rPr>
          <w:rFonts w:ascii="Arial" w:eastAsia="SimSun" w:hAnsi="Arial" w:cs="Arial"/>
        </w:rPr>
        <w:t>R1-2306210</w:t>
      </w:r>
    </w:p>
    <w:sectPr w:rsidR="00100F61" w:rsidRPr="00A94F02" w:rsidSect="00DA24A3">
      <w:footerReference w:type="default" r:id="rId8"/>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7546F" w14:textId="77777777" w:rsidR="00C45750" w:rsidRDefault="00C45750">
      <w:r>
        <w:separator/>
      </w:r>
    </w:p>
  </w:endnote>
  <w:endnote w:type="continuationSeparator" w:id="0">
    <w:p w14:paraId="636BACE8" w14:textId="77777777" w:rsidR="00C45750" w:rsidRDefault="00C4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charset w:val="80"/>
    <w:family w:val="roman"/>
    <w:pitch w:val="default"/>
    <w:sig w:usb0="00000000" w:usb1="00000000" w:usb2="00000010" w:usb3="00000000" w:csb0="00020000" w:csb1="00000000"/>
  </w:font>
  <w:font w:name="Osaka">
    <w:altName w:val="ＭＳ ゴシック"/>
    <w:charset w:val="80"/>
    <w:family w:val="swiss"/>
    <w:pitch w:val="default"/>
    <w:sig w:usb0="00000000" w:usb1="00000000" w:usb2="00000010" w:usb3="00000000" w:csb0="00020093"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0671" w14:textId="5EFC581B" w:rsidR="003119A7" w:rsidRDefault="003119A7">
    <w:pPr>
      <w:pStyle w:val="a7"/>
    </w:pPr>
    <w:r>
      <w:rPr>
        <w:lang w:val="ja-JP" w:eastAsia="ja-JP"/>
      </w:rPr>
      <w:t xml:space="preserve"> </w:t>
    </w:r>
    <w:r>
      <w:rPr>
        <w:b w:val="0"/>
        <w:bCs/>
        <w:sz w:val="24"/>
        <w:szCs w:val="24"/>
      </w:rPr>
      <w:fldChar w:fldCharType="begin"/>
    </w:r>
    <w:r>
      <w:rPr>
        <w:bCs/>
      </w:rPr>
      <w:instrText>PAGE</w:instrText>
    </w:r>
    <w:r>
      <w:rPr>
        <w:b w:val="0"/>
        <w:bCs/>
        <w:sz w:val="24"/>
        <w:szCs w:val="24"/>
      </w:rPr>
      <w:fldChar w:fldCharType="separate"/>
    </w:r>
    <w:r>
      <w:rPr>
        <w:bCs/>
        <w:lang w:val="ja-JP" w:eastAsia="ja-JP"/>
      </w:rPr>
      <w:t>2</w:t>
    </w:r>
    <w:r>
      <w:rPr>
        <w:b w:val="0"/>
        <w:bCs/>
        <w:sz w:val="24"/>
        <w:szCs w:val="24"/>
      </w:rPr>
      <w:fldChar w:fldCharType="end"/>
    </w:r>
    <w:r>
      <w:rPr>
        <w:lang w:val="ja-JP" w:eastAsia="ja-JP"/>
      </w:rPr>
      <w:t xml:space="preserve"> / </w:t>
    </w:r>
    <w:r>
      <w:rPr>
        <w:b w:val="0"/>
        <w:bCs/>
        <w:sz w:val="24"/>
        <w:szCs w:val="24"/>
      </w:rPr>
      <w:fldChar w:fldCharType="begin"/>
    </w:r>
    <w:r>
      <w:rPr>
        <w:bCs/>
      </w:rPr>
      <w:instrText>NUMPAGES</w:instrText>
    </w:r>
    <w:r>
      <w:rPr>
        <w:b w:val="0"/>
        <w:bCs/>
        <w:sz w:val="24"/>
        <w:szCs w:val="24"/>
      </w:rPr>
      <w:fldChar w:fldCharType="separate"/>
    </w:r>
    <w:r>
      <w:rPr>
        <w:bCs/>
        <w:lang w:val="ja-JP" w:eastAsia="ja-JP"/>
      </w:rPr>
      <w:t>2</w:t>
    </w:r>
    <w:r>
      <w:rPr>
        <w:b w:val="0"/>
        <w:bCs/>
        <w:sz w:val="24"/>
        <w:szCs w:val="24"/>
      </w:rPr>
      <w:fldChar w:fldCharType="end"/>
    </w:r>
  </w:p>
  <w:p w14:paraId="732ED131" w14:textId="1607D6F5" w:rsidR="00A91280" w:rsidRDefault="00A9128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6F8D" w14:textId="77777777" w:rsidR="00C45750" w:rsidRDefault="00C45750">
      <w:r>
        <w:separator/>
      </w:r>
    </w:p>
  </w:footnote>
  <w:footnote w:type="continuationSeparator" w:id="0">
    <w:p w14:paraId="211ECAD4" w14:textId="77777777" w:rsidR="00C45750" w:rsidRDefault="00C4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15:restartNumberingAfterBreak="0">
    <w:nsid w:val="1A5A270E"/>
    <w:multiLevelType w:val="multilevel"/>
    <w:tmpl w:val="E49A857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3"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3A5896"/>
    <w:multiLevelType w:val="hybridMultilevel"/>
    <w:tmpl w:val="65BC35D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7122021">
    <w:abstractNumId w:val="5"/>
  </w:num>
  <w:num w:numId="2" w16cid:durableId="475100549">
    <w:abstractNumId w:val="17"/>
  </w:num>
  <w:num w:numId="3" w16cid:durableId="993148875">
    <w:abstractNumId w:val="19"/>
  </w:num>
  <w:num w:numId="4" w16cid:durableId="115948505">
    <w:abstractNumId w:val="32"/>
  </w:num>
  <w:num w:numId="5" w16cid:durableId="1681733576">
    <w:abstractNumId w:val="31"/>
  </w:num>
  <w:num w:numId="6" w16cid:durableId="1067725247">
    <w:abstractNumId w:val="26"/>
  </w:num>
  <w:num w:numId="7" w16cid:durableId="981273072">
    <w:abstractNumId w:val="15"/>
  </w:num>
  <w:num w:numId="8" w16cid:durableId="977681640">
    <w:abstractNumId w:val="31"/>
  </w:num>
  <w:num w:numId="9" w16cid:durableId="436099781">
    <w:abstractNumId w:val="22"/>
  </w:num>
  <w:num w:numId="10" w16cid:durableId="861209375">
    <w:abstractNumId w:val="0"/>
  </w:num>
  <w:num w:numId="11" w16cid:durableId="1625228546">
    <w:abstractNumId w:val="16"/>
  </w:num>
  <w:num w:numId="12" w16cid:durableId="826357864">
    <w:abstractNumId w:val="6"/>
  </w:num>
  <w:num w:numId="13" w16cid:durableId="1832257951">
    <w:abstractNumId w:val="34"/>
  </w:num>
  <w:num w:numId="14" w16cid:durableId="422918852">
    <w:abstractNumId w:val="24"/>
  </w:num>
  <w:num w:numId="15" w16cid:durableId="767966796">
    <w:abstractNumId w:val="35"/>
  </w:num>
  <w:num w:numId="16" w16cid:durableId="1292587604">
    <w:abstractNumId w:val="21"/>
  </w:num>
  <w:num w:numId="17" w16cid:durableId="994186537">
    <w:abstractNumId w:val="7"/>
  </w:num>
  <w:num w:numId="18" w16cid:durableId="1530029850">
    <w:abstractNumId w:val="5"/>
  </w:num>
  <w:num w:numId="19" w16cid:durableId="2042826517">
    <w:abstractNumId w:val="8"/>
  </w:num>
  <w:num w:numId="20" w16cid:durableId="707073406">
    <w:abstractNumId w:val="12"/>
  </w:num>
  <w:num w:numId="21" w16cid:durableId="1661885925">
    <w:abstractNumId w:val="3"/>
  </w:num>
  <w:num w:numId="22" w16cid:durableId="1721857925">
    <w:abstractNumId w:val="13"/>
  </w:num>
  <w:num w:numId="23" w16cid:durableId="1530992507">
    <w:abstractNumId w:val="14"/>
  </w:num>
  <w:num w:numId="24" w16cid:durableId="489559657">
    <w:abstractNumId w:val="33"/>
  </w:num>
  <w:num w:numId="25" w16cid:durableId="208804485">
    <w:abstractNumId w:val="25"/>
  </w:num>
  <w:num w:numId="26" w16cid:durableId="220213032">
    <w:abstractNumId w:val="20"/>
  </w:num>
  <w:num w:numId="27" w16cid:durableId="838547677">
    <w:abstractNumId w:val="10"/>
  </w:num>
  <w:num w:numId="28" w16cid:durableId="760031285">
    <w:abstractNumId w:val="23"/>
  </w:num>
  <w:num w:numId="29" w16cid:durableId="896018027">
    <w:abstractNumId w:val="5"/>
  </w:num>
  <w:num w:numId="30" w16cid:durableId="1905752748">
    <w:abstractNumId w:val="9"/>
  </w:num>
  <w:num w:numId="31" w16cid:durableId="2065710042">
    <w:abstractNumId w:val="11"/>
  </w:num>
  <w:num w:numId="32" w16cid:durableId="836261600">
    <w:abstractNumId w:val="28"/>
  </w:num>
  <w:num w:numId="33" w16cid:durableId="1785733493">
    <w:abstractNumId w:val="27"/>
  </w:num>
  <w:num w:numId="34" w16cid:durableId="758218179">
    <w:abstractNumId w:val="18"/>
  </w:num>
  <w:num w:numId="35" w16cid:durableId="92289625">
    <w:abstractNumId w:val="30"/>
  </w:num>
  <w:num w:numId="36" w16cid:durableId="335770159">
    <w:abstractNumId w:val="4"/>
  </w:num>
  <w:num w:numId="37" w16cid:durableId="651643480">
    <w:abstractNumId w:val="1"/>
  </w:num>
  <w:num w:numId="38" w16cid:durableId="1605572236">
    <w:abstractNumId w:val="2"/>
  </w:num>
  <w:num w:numId="39" w16cid:durableId="1480464007">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C8D"/>
    <w:rsid w:val="00050C9B"/>
    <w:rsid w:val="00050DA6"/>
    <w:rsid w:val="00050DBE"/>
    <w:rsid w:val="00051183"/>
    <w:rsid w:val="0005147E"/>
    <w:rsid w:val="0005213F"/>
    <w:rsid w:val="00052286"/>
    <w:rsid w:val="00052850"/>
    <w:rsid w:val="0005285A"/>
    <w:rsid w:val="000529E2"/>
    <w:rsid w:val="00053083"/>
    <w:rsid w:val="0005317F"/>
    <w:rsid w:val="00053361"/>
    <w:rsid w:val="000534B3"/>
    <w:rsid w:val="0005366B"/>
    <w:rsid w:val="0005399A"/>
    <w:rsid w:val="00053EAA"/>
    <w:rsid w:val="0005425A"/>
    <w:rsid w:val="000543F4"/>
    <w:rsid w:val="0005443B"/>
    <w:rsid w:val="00055AB7"/>
    <w:rsid w:val="00055AD9"/>
    <w:rsid w:val="0005662E"/>
    <w:rsid w:val="0005689F"/>
    <w:rsid w:val="00056CBD"/>
    <w:rsid w:val="0005755D"/>
    <w:rsid w:val="0005774C"/>
    <w:rsid w:val="00057835"/>
    <w:rsid w:val="00057E85"/>
    <w:rsid w:val="000602BA"/>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423A"/>
    <w:rsid w:val="00064386"/>
    <w:rsid w:val="00064AEA"/>
    <w:rsid w:val="000654C4"/>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71D"/>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31F"/>
    <w:rsid w:val="000814D1"/>
    <w:rsid w:val="0008198D"/>
    <w:rsid w:val="000819C7"/>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417"/>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0A"/>
    <w:rsid w:val="000B1F1E"/>
    <w:rsid w:val="000B201B"/>
    <w:rsid w:val="000B2166"/>
    <w:rsid w:val="000B22A7"/>
    <w:rsid w:val="000B2DA3"/>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A28"/>
    <w:rsid w:val="000C5CCA"/>
    <w:rsid w:val="000C5DC6"/>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479"/>
    <w:rsid w:val="000D05A9"/>
    <w:rsid w:val="000D06DF"/>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295B"/>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3F1"/>
    <w:rsid w:val="000F1404"/>
    <w:rsid w:val="000F19C3"/>
    <w:rsid w:val="000F1DAE"/>
    <w:rsid w:val="000F271E"/>
    <w:rsid w:val="000F283B"/>
    <w:rsid w:val="000F2E84"/>
    <w:rsid w:val="000F312D"/>
    <w:rsid w:val="000F328C"/>
    <w:rsid w:val="000F41C0"/>
    <w:rsid w:val="000F41E2"/>
    <w:rsid w:val="000F42D3"/>
    <w:rsid w:val="000F4599"/>
    <w:rsid w:val="000F4F99"/>
    <w:rsid w:val="000F5392"/>
    <w:rsid w:val="000F5422"/>
    <w:rsid w:val="000F5488"/>
    <w:rsid w:val="000F5530"/>
    <w:rsid w:val="000F6384"/>
    <w:rsid w:val="000F6644"/>
    <w:rsid w:val="000F68EE"/>
    <w:rsid w:val="000F68F1"/>
    <w:rsid w:val="000F690B"/>
    <w:rsid w:val="000F690C"/>
    <w:rsid w:val="000F6A99"/>
    <w:rsid w:val="000F6ABB"/>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806"/>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9CD"/>
    <w:rsid w:val="00107D3B"/>
    <w:rsid w:val="001105B0"/>
    <w:rsid w:val="00110C8E"/>
    <w:rsid w:val="00111094"/>
    <w:rsid w:val="001110F4"/>
    <w:rsid w:val="00111238"/>
    <w:rsid w:val="0011134E"/>
    <w:rsid w:val="00111410"/>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A3F"/>
    <w:rsid w:val="00117B18"/>
    <w:rsid w:val="00117C35"/>
    <w:rsid w:val="00117DEB"/>
    <w:rsid w:val="00120141"/>
    <w:rsid w:val="00120BBB"/>
    <w:rsid w:val="00120F04"/>
    <w:rsid w:val="0012105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CB7"/>
    <w:rsid w:val="00140F21"/>
    <w:rsid w:val="00140F5B"/>
    <w:rsid w:val="0014132C"/>
    <w:rsid w:val="00141895"/>
    <w:rsid w:val="001419E4"/>
    <w:rsid w:val="00141EF8"/>
    <w:rsid w:val="001420CF"/>
    <w:rsid w:val="00142A41"/>
    <w:rsid w:val="0014308A"/>
    <w:rsid w:val="0014328E"/>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471D3"/>
    <w:rsid w:val="001508B7"/>
    <w:rsid w:val="00151161"/>
    <w:rsid w:val="0015196F"/>
    <w:rsid w:val="001519AE"/>
    <w:rsid w:val="00152309"/>
    <w:rsid w:val="00152370"/>
    <w:rsid w:val="00152404"/>
    <w:rsid w:val="00152BC7"/>
    <w:rsid w:val="00152EDD"/>
    <w:rsid w:val="00153D2C"/>
    <w:rsid w:val="00153ED9"/>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5E3"/>
    <w:rsid w:val="001656BD"/>
    <w:rsid w:val="001657A1"/>
    <w:rsid w:val="00165CF7"/>
    <w:rsid w:val="00166456"/>
    <w:rsid w:val="001664CF"/>
    <w:rsid w:val="001668D7"/>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8A"/>
    <w:rsid w:val="001824D1"/>
    <w:rsid w:val="00182D6C"/>
    <w:rsid w:val="0018314E"/>
    <w:rsid w:val="0018325C"/>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73D"/>
    <w:rsid w:val="0019781D"/>
    <w:rsid w:val="00197F54"/>
    <w:rsid w:val="001A0066"/>
    <w:rsid w:val="001A070B"/>
    <w:rsid w:val="001A08FF"/>
    <w:rsid w:val="001A094C"/>
    <w:rsid w:val="001A09EA"/>
    <w:rsid w:val="001A0C7F"/>
    <w:rsid w:val="001A124E"/>
    <w:rsid w:val="001A1378"/>
    <w:rsid w:val="001A183C"/>
    <w:rsid w:val="001A185A"/>
    <w:rsid w:val="001A1A9E"/>
    <w:rsid w:val="001A2071"/>
    <w:rsid w:val="001A251E"/>
    <w:rsid w:val="001A29CB"/>
    <w:rsid w:val="001A2B3E"/>
    <w:rsid w:val="001A34F1"/>
    <w:rsid w:val="001A37C9"/>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72"/>
    <w:rsid w:val="001B32FB"/>
    <w:rsid w:val="001B3BC3"/>
    <w:rsid w:val="001B4001"/>
    <w:rsid w:val="001B4570"/>
    <w:rsid w:val="001B459C"/>
    <w:rsid w:val="001B49A7"/>
    <w:rsid w:val="001B4F8C"/>
    <w:rsid w:val="001B5261"/>
    <w:rsid w:val="001B557D"/>
    <w:rsid w:val="001B5ACE"/>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FA"/>
    <w:rsid w:val="001C4584"/>
    <w:rsid w:val="001C4596"/>
    <w:rsid w:val="001C4764"/>
    <w:rsid w:val="001C49CC"/>
    <w:rsid w:val="001C49FA"/>
    <w:rsid w:val="001C4B3F"/>
    <w:rsid w:val="001C4FA3"/>
    <w:rsid w:val="001C5661"/>
    <w:rsid w:val="001C5EB0"/>
    <w:rsid w:val="001C6009"/>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30BA"/>
    <w:rsid w:val="001F319B"/>
    <w:rsid w:val="001F341A"/>
    <w:rsid w:val="001F34D4"/>
    <w:rsid w:val="001F37EA"/>
    <w:rsid w:val="001F3909"/>
    <w:rsid w:val="001F39C3"/>
    <w:rsid w:val="001F3B00"/>
    <w:rsid w:val="001F3FF2"/>
    <w:rsid w:val="001F41FA"/>
    <w:rsid w:val="001F4468"/>
    <w:rsid w:val="001F4956"/>
    <w:rsid w:val="001F4AE4"/>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1F7EEA"/>
    <w:rsid w:val="002004D3"/>
    <w:rsid w:val="002006E3"/>
    <w:rsid w:val="0020078E"/>
    <w:rsid w:val="00200C7B"/>
    <w:rsid w:val="00200D6B"/>
    <w:rsid w:val="00201225"/>
    <w:rsid w:val="00201754"/>
    <w:rsid w:val="002018E7"/>
    <w:rsid w:val="002019C2"/>
    <w:rsid w:val="002024BA"/>
    <w:rsid w:val="00202596"/>
    <w:rsid w:val="002025F3"/>
    <w:rsid w:val="0020322A"/>
    <w:rsid w:val="00203326"/>
    <w:rsid w:val="0020347A"/>
    <w:rsid w:val="002038F3"/>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3CF"/>
    <w:rsid w:val="002074D5"/>
    <w:rsid w:val="00207610"/>
    <w:rsid w:val="00207D80"/>
    <w:rsid w:val="00207E46"/>
    <w:rsid w:val="00207F4A"/>
    <w:rsid w:val="00210250"/>
    <w:rsid w:val="0021030C"/>
    <w:rsid w:val="0021060A"/>
    <w:rsid w:val="00210AB3"/>
    <w:rsid w:val="00210E14"/>
    <w:rsid w:val="00211125"/>
    <w:rsid w:val="002113BC"/>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F5E"/>
    <w:rsid w:val="00214258"/>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D60"/>
    <w:rsid w:val="00232745"/>
    <w:rsid w:val="0023274D"/>
    <w:rsid w:val="0023276E"/>
    <w:rsid w:val="002330C5"/>
    <w:rsid w:val="0023315F"/>
    <w:rsid w:val="002333B3"/>
    <w:rsid w:val="002347DD"/>
    <w:rsid w:val="00235019"/>
    <w:rsid w:val="00235577"/>
    <w:rsid w:val="002357ED"/>
    <w:rsid w:val="0023631E"/>
    <w:rsid w:val="0023641E"/>
    <w:rsid w:val="00236BCA"/>
    <w:rsid w:val="00237093"/>
    <w:rsid w:val="002373DD"/>
    <w:rsid w:val="00237506"/>
    <w:rsid w:val="002378C0"/>
    <w:rsid w:val="00237C07"/>
    <w:rsid w:val="00240087"/>
    <w:rsid w:val="0024037B"/>
    <w:rsid w:val="002409D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341"/>
    <w:rsid w:val="002575D7"/>
    <w:rsid w:val="002575EB"/>
    <w:rsid w:val="00257D27"/>
    <w:rsid w:val="00257F80"/>
    <w:rsid w:val="00260116"/>
    <w:rsid w:val="00260424"/>
    <w:rsid w:val="00260A8D"/>
    <w:rsid w:val="00260CB9"/>
    <w:rsid w:val="0026102F"/>
    <w:rsid w:val="00261071"/>
    <w:rsid w:val="002616ED"/>
    <w:rsid w:val="00261D36"/>
    <w:rsid w:val="00261D3D"/>
    <w:rsid w:val="00261EDB"/>
    <w:rsid w:val="002626CF"/>
    <w:rsid w:val="00262887"/>
    <w:rsid w:val="00262951"/>
    <w:rsid w:val="00262996"/>
    <w:rsid w:val="002629DD"/>
    <w:rsid w:val="00262A15"/>
    <w:rsid w:val="00262AE6"/>
    <w:rsid w:val="00262B41"/>
    <w:rsid w:val="00262E3A"/>
    <w:rsid w:val="00263628"/>
    <w:rsid w:val="0026385D"/>
    <w:rsid w:val="00263C34"/>
    <w:rsid w:val="002641E7"/>
    <w:rsid w:val="002645DE"/>
    <w:rsid w:val="002645E2"/>
    <w:rsid w:val="00264740"/>
    <w:rsid w:val="002649D2"/>
    <w:rsid w:val="00264C3B"/>
    <w:rsid w:val="00264E1F"/>
    <w:rsid w:val="00265460"/>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9A5"/>
    <w:rsid w:val="00274AFD"/>
    <w:rsid w:val="00274B4B"/>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FD6"/>
    <w:rsid w:val="002872C5"/>
    <w:rsid w:val="002874CA"/>
    <w:rsid w:val="0028785B"/>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57A"/>
    <w:rsid w:val="002941B6"/>
    <w:rsid w:val="00294227"/>
    <w:rsid w:val="002947C2"/>
    <w:rsid w:val="00294801"/>
    <w:rsid w:val="00294945"/>
    <w:rsid w:val="00294B29"/>
    <w:rsid w:val="0029591C"/>
    <w:rsid w:val="00295B7A"/>
    <w:rsid w:val="00295DE3"/>
    <w:rsid w:val="00295E28"/>
    <w:rsid w:val="00295F5A"/>
    <w:rsid w:val="00296146"/>
    <w:rsid w:val="0029621D"/>
    <w:rsid w:val="00296CC1"/>
    <w:rsid w:val="00296E6B"/>
    <w:rsid w:val="00296ED8"/>
    <w:rsid w:val="00297339"/>
    <w:rsid w:val="00297451"/>
    <w:rsid w:val="00297589"/>
    <w:rsid w:val="002A00E6"/>
    <w:rsid w:val="002A03DF"/>
    <w:rsid w:val="002A04C4"/>
    <w:rsid w:val="002A0582"/>
    <w:rsid w:val="002A066B"/>
    <w:rsid w:val="002A0E4E"/>
    <w:rsid w:val="002A0EFD"/>
    <w:rsid w:val="002A11E5"/>
    <w:rsid w:val="002A11F2"/>
    <w:rsid w:val="002A1345"/>
    <w:rsid w:val="002A1515"/>
    <w:rsid w:val="002A153E"/>
    <w:rsid w:val="002A17AB"/>
    <w:rsid w:val="002A2166"/>
    <w:rsid w:val="002A23C5"/>
    <w:rsid w:val="002A28FB"/>
    <w:rsid w:val="002A2993"/>
    <w:rsid w:val="002A33F7"/>
    <w:rsid w:val="002A36E5"/>
    <w:rsid w:val="002A3E86"/>
    <w:rsid w:val="002A5358"/>
    <w:rsid w:val="002A54F7"/>
    <w:rsid w:val="002A5693"/>
    <w:rsid w:val="002A58D7"/>
    <w:rsid w:val="002A5E62"/>
    <w:rsid w:val="002A5FFD"/>
    <w:rsid w:val="002A6430"/>
    <w:rsid w:val="002A6AA0"/>
    <w:rsid w:val="002A6B55"/>
    <w:rsid w:val="002A6C09"/>
    <w:rsid w:val="002A710D"/>
    <w:rsid w:val="002A74D9"/>
    <w:rsid w:val="002A76F0"/>
    <w:rsid w:val="002B0062"/>
    <w:rsid w:val="002B03DE"/>
    <w:rsid w:val="002B055C"/>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4E94"/>
    <w:rsid w:val="002B5984"/>
    <w:rsid w:val="002B5B27"/>
    <w:rsid w:val="002B5D3B"/>
    <w:rsid w:val="002B5F5C"/>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74"/>
    <w:rsid w:val="002C281A"/>
    <w:rsid w:val="002C2875"/>
    <w:rsid w:val="002C2963"/>
    <w:rsid w:val="002C2DCF"/>
    <w:rsid w:val="002C3755"/>
    <w:rsid w:val="002C3D43"/>
    <w:rsid w:val="002C43AB"/>
    <w:rsid w:val="002C497E"/>
    <w:rsid w:val="002C4B80"/>
    <w:rsid w:val="002C4C37"/>
    <w:rsid w:val="002C4DEB"/>
    <w:rsid w:val="002C501D"/>
    <w:rsid w:val="002C50EB"/>
    <w:rsid w:val="002C5113"/>
    <w:rsid w:val="002C56D8"/>
    <w:rsid w:val="002C5C96"/>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2192"/>
    <w:rsid w:val="002D2252"/>
    <w:rsid w:val="002D2567"/>
    <w:rsid w:val="002D2C5E"/>
    <w:rsid w:val="002D2FD1"/>
    <w:rsid w:val="002D3067"/>
    <w:rsid w:val="002D339B"/>
    <w:rsid w:val="002D34A4"/>
    <w:rsid w:val="002D39A1"/>
    <w:rsid w:val="002D3C1A"/>
    <w:rsid w:val="002D3DF2"/>
    <w:rsid w:val="002D3EBD"/>
    <w:rsid w:val="002D434E"/>
    <w:rsid w:val="002D48B6"/>
    <w:rsid w:val="002D4B4A"/>
    <w:rsid w:val="002D4B9D"/>
    <w:rsid w:val="002D56F3"/>
    <w:rsid w:val="002D586C"/>
    <w:rsid w:val="002D5A67"/>
    <w:rsid w:val="002D5D73"/>
    <w:rsid w:val="002D5E3C"/>
    <w:rsid w:val="002D65C7"/>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FAA"/>
    <w:rsid w:val="002F22BC"/>
    <w:rsid w:val="002F233B"/>
    <w:rsid w:val="002F24B1"/>
    <w:rsid w:val="002F2543"/>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95F"/>
    <w:rsid w:val="00304F87"/>
    <w:rsid w:val="0030567F"/>
    <w:rsid w:val="0030598F"/>
    <w:rsid w:val="00306786"/>
    <w:rsid w:val="00306A71"/>
    <w:rsid w:val="003071A4"/>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5D4"/>
    <w:rsid w:val="00313E70"/>
    <w:rsid w:val="003141EF"/>
    <w:rsid w:val="00314470"/>
    <w:rsid w:val="00314856"/>
    <w:rsid w:val="00314F13"/>
    <w:rsid w:val="003152FC"/>
    <w:rsid w:val="00315554"/>
    <w:rsid w:val="003157EA"/>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00A"/>
    <w:rsid w:val="003262D8"/>
    <w:rsid w:val="00326780"/>
    <w:rsid w:val="00326ABD"/>
    <w:rsid w:val="00326D3F"/>
    <w:rsid w:val="003270A0"/>
    <w:rsid w:val="003276E2"/>
    <w:rsid w:val="00327F6E"/>
    <w:rsid w:val="003300C3"/>
    <w:rsid w:val="003303F6"/>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529C"/>
    <w:rsid w:val="0033537E"/>
    <w:rsid w:val="00335482"/>
    <w:rsid w:val="00335951"/>
    <w:rsid w:val="00335ABB"/>
    <w:rsid w:val="00335B53"/>
    <w:rsid w:val="00335F81"/>
    <w:rsid w:val="003362C0"/>
    <w:rsid w:val="0033686C"/>
    <w:rsid w:val="00336BA0"/>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7B2"/>
    <w:rsid w:val="003529B8"/>
    <w:rsid w:val="00352BBD"/>
    <w:rsid w:val="00352EED"/>
    <w:rsid w:val="0035320D"/>
    <w:rsid w:val="003535C9"/>
    <w:rsid w:val="003535E3"/>
    <w:rsid w:val="00354129"/>
    <w:rsid w:val="00354644"/>
    <w:rsid w:val="0035466A"/>
    <w:rsid w:val="00354683"/>
    <w:rsid w:val="003546EA"/>
    <w:rsid w:val="00354754"/>
    <w:rsid w:val="00354AFF"/>
    <w:rsid w:val="00354C66"/>
    <w:rsid w:val="003550A8"/>
    <w:rsid w:val="00355336"/>
    <w:rsid w:val="0035556F"/>
    <w:rsid w:val="0035574C"/>
    <w:rsid w:val="00355CA8"/>
    <w:rsid w:val="00356066"/>
    <w:rsid w:val="0035625A"/>
    <w:rsid w:val="003562F3"/>
    <w:rsid w:val="003565F8"/>
    <w:rsid w:val="003566B3"/>
    <w:rsid w:val="003566FF"/>
    <w:rsid w:val="0035685E"/>
    <w:rsid w:val="00356AE9"/>
    <w:rsid w:val="00357166"/>
    <w:rsid w:val="0035730C"/>
    <w:rsid w:val="003573F7"/>
    <w:rsid w:val="003574B9"/>
    <w:rsid w:val="0036082C"/>
    <w:rsid w:val="00360CF3"/>
    <w:rsid w:val="00360EE1"/>
    <w:rsid w:val="003610D3"/>
    <w:rsid w:val="0036142A"/>
    <w:rsid w:val="00361BA2"/>
    <w:rsid w:val="003621A3"/>
    <w:rsid w:val="003628CD"/>
    <w:rsid w:val="00362B85"/>
    <w:rsid w:val="00362F9F"/>
    <w:rsid w:val="00363852"/>
    <w:rsid w:val="00363A78"/>
    <w:rsid w:val="00363C34"/>
    <w:rsid w:val="0036460A"/>
    <w:rsid w:val="00364D7D"/>
    <w:rsid w:val="00364F29"/>
    <w:rsid w:val="00364F7D"/>
    <w:rsid w:val="003650AF"/>
    <w:rsid w:val="00365743"/>
    <w:rsid w:val="00365767"/>
    <w:rsid w:val="00366193"/>
    <w:rsid w:val="00366A25"/>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1E9"/>
    <w:rsid w:val="003747C0"/>
    <w:rsid w:val="00374A4E"/>
    <w:rsid w:val="00374A6C"/>
    <w:rsid w:val="00375734"/>
    <w:rsid w:val="00375D9C"/>
    <w:rsid w:val="00375F43"/>
    <w:rsid w:val="003763A2"/>
    <w:rsid w:val="003765D2"/>
    <w:rsid w:val="00376966"/>
    <w:rsid w:val="00376B30"/>
    <w:rsid w:val="00376ED2"/>
    <w:rsid w:val="00377343"/>
    <w:rsid w:val="00377770"/>
    <w:rsid w:val="003777CA"/>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E9F"/>
    <w:rsid w:val="00390EAA"/>
    <w:rsid w:val="003915C1"/>
    <w:rsid w:val="0039167C"/>
    <w:rsid w:val="00391794"/>
    <w:rsid w:val="00391F6A"/>
    <w:rsid w:val="00392BC0"/>
    <w:rsid w:val="00392BD8"/>
    <w:rsid w:val="00393614"/>
    <w:rsid w:val="003936F2"/>
    <w:rsid w:val="00393873"/>
    <w:rsid w:val="00393A1E"/>
    <w:rsid w:val="00393E59"/>
    <w:rsid w:val="00393E94"/>
    <w:rsid w:val="0039420D"/>
    <w:rsid w:val="00394659"/>
    <w:rsid w:val="00394D01"/>
    <w:rsid w:val="003950DD"/>
    <w:rsid w:val="0039607A"/>
    <w:rsid w:val="0039652C"/>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CDC"/>
    <w:rsid w:val="003A5F4C"/>
    <w:rsid w:val="003A609A"/>
    <w:rsid w:val="003A6183"/>
    <w:rsid w:val="003A6251"/>
    <w:rsid w:val="003A71F0"/>
    <w:rsid w:val="003A76F1"/>
    <w:rsid w:val="003A771C"/>
    <w:rsid w:val="003A7929"/>
    <w:rsid w:val="003A797F"/>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9E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82A"/>
    <w:rsid w:val="003D0932"/>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57C"/>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73F"/>
    <w:rsid w:val="003E3882"/>
    <w:rsid w:val="003E4724"/>
    <w:rsid w:val="003E5643"/>
    <w:rsid w:val="003E5754"/>
    <w:rsid w:val="003E59B9"/>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494"/>
    <w:rsid w:val="003F6702"/>
    <w:rsid w:val="003F6D66"/>
    <w:rsid w:val="003F6FBD"/>
    <w:rsid w:val="003F755A"/>
    <w:rsid w:val="003F7907"/>
    <w:rsid w:val="004000CF"/>
    <w:rsid w:val="00400147"/>
    <w:rsid w:val="004001FA"/>
    <w:rsid w:val="004005B9"/>
    <w:rsid w:val="004009AC"/>
    <w:rsid w:val="00400B8E"/>
    <w:rsid w:val="00400F18"/>
    <w:rsid w:val="0040123F"/>
    <w:rsid w:val="00401648"/>
    <w:rsid w:val="00401E1C"/>
    <w:rsid w:val="00402705"/>
    <w:rsid w:val="004029DE"/>
    <w:rsid w:val="0040312B"/>
    <w:rsid w:val="0040356F"/>
    <w:rsid w:val="004035EE"/>
    <w:rsid w:val="00403FFE"/>
    <w:rsid w:val="0040416A"/>
    <w:rsid w:val="004050E9"/>
    <w:rsid w:val="00405263"/>
    <w:rsid w:val="00405374"/>
    <w:rsid w:val="00405597"/>
    <w:rsid w:val="004055F3"/>
    <w:rsid w:val="00405B3C"/>
    <w:rsid w:val="00405F8D"/>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529"/>
    <w:rsid w:val="00423618"/>
    <w:rsid w:val="004239DF"/>
    <w:rsid w:val="004243B2"/>
    <w:rsid w:val="004246C0"/>
    <w:rsid w:val="00424AC2"/>
    <w:rsid w:val="00424DE3"/>
    <w:rsid w:val="00424E7A"/>
    <w:rsid w:val="00424F7E"/>
    <w:rsid w:val="00425AD1"/>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BC0"/>
    <w:rsid w:val="00442DA2"/>
    <w:rsid w:val="00442ECA"/>
    <w:rsid w:val="00442FA8"/>
    <w:rsid w:val="0044301B"/>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738"/>
    <w:rsid w:val="00446CF7"/>
    <w:rsid w:val="00447132"/>
    <w:rsid w:val="004471B9"/>
    <w:rsid w:val="00447BBD"/>
    <w:rsid w:val="004500DF"/>
    <w:rsid w:val="00450314"/>
    <w:rsid w:val="004508E8"/>
    <w:rsid w:val="00451610"/>
    <w:rsid w:val="004518E0"/>
    <w:rsid w:val="00451E2A"/>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4242"/>
    <w:rsid w:val="004545EC"/>
    <w:rsid w:val="004549EC"/>
    <w:rsid w:val="00454A86"/>
    <w:rsid w:val="00454D5C"/>
    <w:rsid w:val="00454F65"/>
    <w:rsid w:val="00455174"/>
    <w:rsid w:val="004551E6"/>
    <w:rsid w:val="00455851"/>
    <w:rsid w:val="00455F00"/>
    <w:rsid w:val="004562F4"/>
    <w:rsid w:val="0045652E"/>
    <w:rsid w:val="00456680"/>
    <w:rsid w:val="00457046"/>
    <w:rsid w:val="0045735D"/>
    <w:rsid w:val="00457427"/>
    <w:rsid w:val="00457955"/>
    <w:rsid w:val="004579E0"/>
    <w:rsid w:val="00457EEA"/>
    <w:rsid w:val="00457FF1"/>
    <w:rsid w:val="0046015C"/>
    <w:rsid w:val="00460190"/>
    <w:rsid w:val="004602CE"/>
    <w:rsid w:val="004610FF"/>
    <w:rsid w:val="00461C89"/>
    <w:rsid w:val="00461D1B"/>
    <w:rsid w:val="00461DBE"/>
    <w:rsid w:val="004622F2"/>
    <w:rsid w:val="00462353"/>
    <w:rsid w:val="004626DB"/>
    <w:rsid w:val="004628A2"/>
    <w:rsid w:val="00463741"/>
    <w:rsid w:val="00463D83"/>
    <w:rsid w:val="00463EC0"/>
    <w:rsid w:val="00464076"/>
    <w:rsid w:val="00464A5C"/>
    <w:rsid w:val="00465535"/>
    <w:rsid w:val="004655F5"/>
    <w:rsid w:val="0046566A"/>
    <w:rsid w:val="00465AE3"/>
    <w:rsid w:val="00466012"/>
    <w:rsid w:val="0046610D"/>
    <w:rsid w:val="00466141"/>
    <w:rsid w:val="00466307"/>
    <w:rsid w:val="0046639A"/>
    <w:rsid w:val="004668D4"/>
    <w:rsid w:val="00466C26"/>
    <w:rsid w:val="00466D3A"/>
    <w:rsid w:val="0046736B"/>
    <w:rsid w:val="004674B2"/>
    <w:rsid w:val="004676E5"/>
    <w:rsid w:val="004677D1"/>
    <w:rsid w:val="00467C2E"/>
    <w:rsid w:val="00470707"/>
    <w:rsid w:val="00470890"/>
    <w:rsid w:val="004708BB"/>
    <w:rsid w:val="00470DBC"/>
    <w:rsid w:val="00470E7D"/>
    <w:rsid w:val="00471190"/>
    <w:rsid w:val="004711EF"/>
    <w:rsid w:val="00471C8A"/>
    <w:rsid w:val="00472065"/>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410E"/>
    <w:rsid w:val="00484C1E"/>
    <w:rsid w:val="0048505D"/>
    <w:rsid w:val="00485C7E"/>
    <w:rsid w:val="00485F39"/>
    <w:rsid w:val="00486982"/>
    <w:rsid w:val="00486A18"/>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83C"/>
    <w:rsid w:val="004A2919"/>
    <w:rsid w:val="004A2930"/>
    <w:rsid w:val="004A2F73"/>
    <w:rsid w:val="004A3533"/>
    <w:rsid w:val="004A3AB1"/>
    <w:rsid w:val="004A3C57"/>
    <w:rsid w:val="004A4093"/>
    <w:rsid w:val="004A41D1"/>
    <w:rsid w:val="004A445D"/>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453"/>
    <w:rsid w:val="004C27A9"/>
    <w:rsid w:val="004C2CB7"/>
    <w:rsid w:val="004C3220"/>
    <w:rsid w:val="004C324D"/>
    <w:rsid w:val="004C343F"/>
    <w:rsid w:val="004C35EB"/>
    <w:rsid w:val="004C3AD6"/>
    <w:rsid w:val="004C3FBC"/>
    <w:rsid w:val="004C460C"/>
    <w:rsid w:val="004C53D8"/>
    <w:rsid w:val="004C5600"/>
    <w:rsid w:val="004C5618"/>
    <w:rsid w:val="004C5795"/>
    <w:rsid w:val="004C57FF"/>
    <w:rsid w:val="004C5872"/>
    <w:rsid w:val="004C5AD1"/>
    <w:rsid w:val="004C5B4A"/>
    <w:rsid w:val="004C5C23"/>
    <w:rsid w:val="004C5C4E"/>
    <w:rsid w:val="004C5E07"/>
    <w:rsid w:val="004C61F2"/>
    <w:rsid w:val="004C66F1"/>
    <w:rsid w:val="004C6976"/>
    <w:rsid w:val="004C7412"/>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CD4"/>
    <w:rsid w:val="004D7F8E"/>
    <w:rsid w:val="004E0343"/>
    <w:rsid w:val="004E05D3"/>
    <w:rsid w:val="004E066F"/>
    <w:rsid w:val="004E0962"/>
    <w:rsid w:val="004E0E63"/>
    <w:rsid w:val="004E14CB"/>
    <w:rsid w:val="004E1864"/>
    <w:rsid w:val="004E1D52"/>
    <w:rsid w:val="004E1DFB"/>
    <w:rsid w:val="004E20AC"/>
    <w:rsid w:val="004E2328"/>
    <w:rsid w:val="004E23A7"/>
    <w:rsid w:val="004E2554"/>
    <w:rsid w:val="004E2DC6"/>
    <w:rsid w:val="004E376F"/>
    <w:rsid w:val="004E4B53"/>
    <w:rsid w:val="004E4D4C"/>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0D"/>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890"/>
    <w:rsid w:val="00517B5C"/>
    <w:rsid w:val="00517C75"/>
    <w:rsid w:val="00517E48"/>
    <w:rsid w:val="00517F10"/>
    <w:rsid w:val="005201DD"/>
    <w:rsid w:val="0052053E"/>
    <w:rsid w:val="00520AE1"/>
    <w:rsid w:val="00520EEF"/>
    <w:rsid w:val="00520F0F"/>
    <w:rsid w:val="005211C4"/>
    <w:rsid w:val="005211EB"/>
    <w:rsid w:val="0052136D"/>
    <w:rsid w:val="00521434"/>
    <w:rsid w:val="0052178B"/>
    <w:rsid w:val="00522156"/>
    <w:rsid w:val="0052274E"/>
    <w:rsid w:val="00522C81"/>
    <w:rsid w:val="00522E74"/>
    <w:rsid w:val="005230DE"/>
    <w:rsid w:val="00523175"/>
    <w:rsid w:val="00523B2F"/>
    <w:rsid w:val="005242E9"/>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DE7"/>
    <w:rsid w:val="0053045F"/>
    <w:rsid w:val="00530535"/>
    <w:rsid w:val="00530680"/>
    <w:rsid w:val="00530686"/>
    <w:rsid w:val="00530791"/>
    <w:rsid w:val="00530801"/>
    <w:rsid w:val="005308EF"/>
    <w:rsid w:val="00530BC4"/>
    <w:rsid w:val="00530F4C"/>
    <w:rsid w:val="00531682"/>
    <w:rsid w:val="00531A61"/>
    <w:rsid w:val="00531B83"/>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389"/>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97"/>
    <w:rsid w:val="00552D97"/>
    <w:rsid w:val="00553677"/>
    <w:rsid w:val="00553835"/>
    <w:rsid w:val="00553B40"/>
    <w:rsid w:val="00553B54"/>
    <w:rsid w:val="005544D3"/>
    <w:rsid w:val="005546B0"/>
    <w:rsid w:val="00554842"/>
    <w:rsid w:val="00554978"/>
    <w:rsid w:val="005549DB"/>
    <w:rsid w:val="00554D25"/>
    <w:rsid w:val="00554F56"/>
    <w:rsid w:val="00554FBA"/>
    <w:rsid w:val="00555005"/>
    <w:rsid w:val="0055566C"/>
    <w:rsid w:val="005557DE"/>
    <w:rsid w:val="00555B20"/>
    <w:rsid w:val="00555BC2"/>
    <w:rsid w:val="00555C5A"/>
    <w:rsid w:val="00556607"/>
    <w:rsid w:val="00556A06"/>
    <w:rsid w:val="00556E2F"/>
    <w:rsid w:val="00556EF2"/>
    <w:rsid w:val="00556F1C"/>
    <w:rsid w:val="00557127"/>
    <w:rsid w:val="0055731A"/>
    <w:rsid w:val="00557331"/>
    <w:rsid w:val="005575BA"/>
    <w:rsid w:val="0056062D"/>
    <w:rsid w:val="00560D56"/>
    <w:rsid w:val="00561031"/>
    <w:rsid w:val="005610D2"/>
    <w:rsid w:val="0056119D"/>
    <w:rsid w:val="005615FD"/>
    <w:rsid w:val="00561994"/>
    <w:rsid w:val="00561A3E"/>
    <w:rsid w:val="00561D45"/>
    <w:rsid w:val="005625B0"/>
    <w:rsid w:val="00562E07"/>
    <w:rsid w:val="00562EDA"/>
    <w:rsid w:val="005636BF"/>
    <w:rsid w:val="00563A91"/>
    <w:rsid w:val="00563E2C"/>
    <w:rsid w:val="00564486"/>
    <w:rsid w:val="0056462E"/>
    <w:rsid w:val="00564B0B"/>
    <w:rsid w:val="00564D95"/>
    <w:rsid w:val="005651C7"/>
    <w:rsid w:val="00565312"/>
    <w:rsid w:val="00566106"/>
    <w:rsid w:val="005662C6"/>
    <w:rsid w:val="00566558"/>
    <w:rsid w:val="005665E3"/>
    <w:rsid w:val="00566739"/>
    <w:rsid w:val="00566771"/>
    <w:rsid w:val="005667B4"/>
    <w:rsid w:val="00566F09"/>
    <w:rsid w:val="00566FFF"/>
    <w:rsid w:val="00567432"/>
    <w:rsid w:val="005674FA"/>
    <w:rsid w:val="005677B3"/>
    <w:rsid w:val="005677B6"/>
    <w:rsid w:val="00567B21"/>
    <w:rsid w:val="00567EA1"/>
    <w:rsid w:val="0057014D"/>
    <w:rsid w:val="00570A04"/>
    <w:rsid w:val="00570D0A"/>
    <w:rsid w:val="0057170A"/>
    <w:rsid w:val="005718F1"/>
    <w:rsid w:val="00571BB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66A"/>
    <w:rsid w:val="00576F10"/>
    <w:rsid w:val="00576FE3"/>
    <w:rsid w:val="005771BC"/>
    <w:rsid w:val="005772A6"/>
    <w:rsid w:val="005772C4"/>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5B1E"/>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9A6"/>
    <w:rsid w:val="005929C5"/>
    <w:rsid w:val="005931AE"/>
    <w:rsid w:val="0059377B"/>
    <w:rsid w:val="0059523C"/>
    <w:rsid w:val="0059534B"/>
    <w:rsid w:val="00595DE5"/>
    <w:rsid w:val="00596976"/>
    <w:rsid w:val="00596A1B"/>
    <w:rsid w:val="00596F7D"/>
    <w:rsid w:val="00597401"/>
    <w:rsid w:val="005976B3"/>
    <w:rsid w:val="00597A97"/>
    <w:rsid w:val="00597B21"/>
    <w:rsid w:val="00597CE1"/>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4D3"/>
    <w:rsid w:val="005B5885"/>
    <w:rsid w:val="005B5A71"/>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58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9ED"/>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707"/>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E26"/>
    <w:rsid w:val="005F7048"/>
    <w:rsid w:val="005F75A0"/>
    <w:rsid w:val="005F7973"/>
    <w:rsid w:val="005F7A7B"/>
    <w:rsid w:val="005F7D73"/>
    <w:rsid w:val="006000FE"/>
    <w:rsid w:val="0060020A"/>
    <w:rsid w:val="00600C11"/>
    <w:rsid w:val="006010A4"/>
    <w:rsid w:val="006010EC"/>
    <w:rsid w:val="00601F97"/>
    <w:rsid w:val="006026A9"/>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6C"/>
    <w:rsid w:val="00611BFD"/>
    <w:rsid w:val="0061247F"/>
    <w:rsid w:val="006127B0"/>
    <w:rsid w:val="00612863"/>
    <w:rsid w:val="00612936"/>
    <w:rsid w:val="00612B46"/>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D43"/>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AFD"/>
    <w:rsid w:val="00641BD1"/>
    <w:rsid w:val="00641DCB"/>
    <w:rsid w:val="00642066"/>
    <w:rsid w:val="00642410"/>
    <w:rsid w:val="006424E5"/>
    <w:rsid w:val="0064255B"/>
    <w:rsid w:val="00642A88"/>
    <w:rsid w:val="00642BD2"/>
    <w:rsid w:val="00643303"/>
    <w:rsid w:val="00643962"/>
    <w:rsid w:val="00643B23"/>
    <w:rsid w:val="00643FC5"/>
    <w:rsid w:val="00644096"/>
    <w:rsid w:val="006443D0"/>
    <w:rsid w:val="00644684"/>
    <w:rsid w:val="006446A5"/>
    <w:rsid w:val="00644AE7"/>
    <w:rsid w:val="00644BD6"/>
    <w:rsid w:val="00644F45"/>
    <w:rsid w:val="0064516E"/>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E3D"/>
    <w:rsid w:val="00663FA4"/>
    <w:rsid w:val="006640BA"/>
    <w:rsid w:val="00664234"/>
    <w:rsid w:val="00664591"/>
    <w:rsid w:val="00664901"/>
    <w:rsid w:val="006649E0"/>
    <w:rsid w:val="00664A70"/>
    <w:rsid w:val="00664B67"/>
    <w:rsid w:val="00664F0E"/>
    <w:rsid w:val="00665185"/>
    <w:rsid w:val="006652D3"/>
    <w:rsid w:val="00665354"/>
    <w:rsid w:val="00665480"/>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254"/>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87AA5"/>
    <w:rsid w:val="0069006B"/>
    <w:rsid w:val="006901CA"/>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CF9"/>
    <w:rsid w:val="0069633E"/>
    <w:rsid w:val="00696393"/>
    <w:rsid w:val="0069639F"/>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328A"/>
    <w:rsid w:val="006B32CC"/>
    <w:rsid w:val="006B3348"/>
    <w:rsid w:val="006B35C6"/>
    <w:rsid w:val="006B3728"/>
    <w:rsid w:val="006B3996"/>
    <w:rsid w:val="006B3DAB"/>
    <w:rsid w:val="006B400B"/>
    <w:rsid w:val="006B449A"/>
    <w:rsid w:val="006B4714"/>
    <w:rsid w:val="006B4A7B"/>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4E5"/>
    <w:rsid w:val="006C252A"/>
    <w:rsid w:val="006C2711"/>
    <w:rsid w:val="006C2929"/>
    <w:rsid w:val="006C2ED7"/>
    <w:rsid w:val="006C2F70"/>
    <w:rsid w:val="006C3804"/>
    <w:rsid w:val="006C3B7C"/>
    <w:rsid w:val="006C3E81"/>
    <w:rsid w:val="006C406E"/>
    <w:rsid w:val="006C43FA"/>
    <w:rsid w:val="006C44B5"/>
    <w:rsid w:val="006C4D3D"/>
    <w:rsid w:val="006C4D86"/>
    <w:rsid w:val="006C552C"/>
    <w:rsid w:val="006C5695"/>
    <w:rsid w:val="006C59F3"/>
    <w:rsid w:val="006C5F82"/>
    <w:rsid w:val="006C5F84"/>
    <w:rsid w:val="006C64E5"/>
    <w:rsid w:val="006C6596"/>
    <w:rsid w:val="006C69F1"/>
    <w:rsid w:val="006C6A14"/>
    <w:rsid w:val="006C71A8"/>
    <w:rsid w:val="006C71B9"/>
    <w:rsid w:val="006C7327"/>
    <w:rsid w:val="006C7469"/>
    <w:rsid w:val="006C7630"/>
    <w:rsid w:val="006C7C55"/>
    <w:rsid w:val="006D00A5"/>
    <w:rsid w:val="006D01F4"/>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1AB"/>
    <w:rsid w:val="006D6220"/>
    <w:rsid w:val="006D62AB"/>
    <w:rsid w:val="006D62C7"/>
    <w:rsid w:val="006D6312"/>
    <w:rsid w:val="006D69F9"/>
    <w:rsid w:val="006D6A5A"/>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1A4"/>
    <w:rsid w:val="006E72D4"/>
    <w:rsid w:val="006E73BD"/>
    <w:rsid w:val="006E7F17"/>
    <w:rsid w:val="006E7FD2"/>
    <w:rsid w:val="006F0624"/>
    <w:rsid w:val="006F0CCD"/>
    <w:rsid w:val="006F0CD1"/>
    <w:rsid w:val="006F0D0B"/>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70A"/>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F29"/>
    <w:rsid w:val="00716348"/>
    <w:rsid w:val="00716909"/>
    <w:rsid w:val="00716B79"/>
    <w:rsid w:val="00716CA0"/>
    <w:rsid w:val="007172F6"/>
    <w:rsid w:val="007173FF"/>
    <w:rsid w:val="007175E1"/>
    <w:rsid w:val="0071781D"/>
    <w:rsid w:val="0071793F"/>
    <w:rsid w:val="007205DF"/>
    <w:rsid w:val="007206CE"/>
    <w:rsid w:val="00721C8B"/>
    <w:rsid w:val="00721D61"/>
    <w:rsid w:val="00721FBA"/>
    <w:rsid w:val="00721FDC"/>
    <w:rsid w:val="0072216B"/>
    <w:rsid w:val="00722329"/>
    <w:rsid w:val="0072267B"/>
    <w:rsid w:val="007227CC"/>
    <w:rsid w:val="00722C89"/>
    <w:rsid w:val="00722D55"/>
    <w:rsid w:val="00722E8D"/>
    <w:rsid w:val="00723240"/>
    <w:rsid w:val="0072335F"/>
    <w:rsid w:val="00723765"/>
    <w:rsid w:val="00723F44"/>
    <w:rsid w:val="0072428F"/>
    <w:rsid w:val="00724347"/>
    <w:rsid w:val="007245D5"/>
    <w:rsid w:val="007246E8"/>
    <w:rsid w:val="00724826"/>
    <w:rsid w:val="00724863"/>
    <w:rsid w:val="0072487B"/>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C0F"/>
    <w:rsid w:val="0073218C"/>
    <w:rsid w:val="007323D5"/>
    <w:rsid w:val="00732C6C"/>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A55"/>
    <w:rsid w:val="00742C26"/>
    <w:rsid w:val="007434C8"/>
    <w:rsid w:val="0074366F"/>
    <w:rsid w:val="007437AE"/>
    <w:rsid w:val="00743B5D"/>
    <w:rsid w:val="00743B6B"/>
    <w:rsid w:val="00743EF3"/>
    <w:rsid w:val="0074406F"/>
    <w:rsid w:val="007444B0"/>
    <w:rsid w:val="007444C7"/>
    <w:rsid w:val="007444F7"/>
    <w:rsid w:val="007448A8"/>
    <w:rsid w:val="00744E1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70D"/>
    <w:rsid w:val="00756A9B"/>
    <w:rsid w:val="00756E3A"/>
    <w:rsid w:val="007572EB"/>
    <w:rsid w:val="00757365"/>
    <w:rsid w:val="007579AC"/>
    <w:rsid w:val="007579F2"/>
    <w:rsid w:val="00757C45"/>
    <w:rsid w:val="00757F71"/>
    <w:rsid w:val="0076017F"/>
    <w:rsid w:val="007605E9"/>
    <w:rsid w:val="00760B0D"/>
    <w:rsid w:val="00760D0C"/>
    <w:rsid w:val="007619AD"/>
    <w:rsid w:val="00761B58"/>
    <w:rsid w:val="00761CB7"/>
    <w:rsid w:val="00761F36"/>
    <w:rsid w:val="0076296A"/>
    <w:rsid w:val="00762DFA"/>
    <w:rsid w:val="00762E47"/>
    <w:rsid w:val="007638A4"/>
    <w:rsid w:val="0076411A"/>
    <w:rsid w:val="00764778"/>
    <w:rsid w:val="00764ECF"/>
    <w:rsid w:val="00765421"/>
    <w:rsid w:val="0076546D"/>
    <w:rsid w:val="00765864"/>
    <w:rsid w:val="0076586E"/>
    <w:rsid w:val="007658AE"/>
    <w:rsid w:val="007659DD"/>
    <w:rsid w:val="0076622C"/>
    <w:rsid w:val="00766479"/>
    <w:rsid w:val="00766881"/>
    <w:rsid w:val="00766A2B"/>
    <w:rsid w:val="00766DDD"/>
    <w:rsid w:val="007670F0"/>
    <w:rsid w:val="00770441"/>
    <w:rsid w:val="00770C60"/>
    <w:rsid w:val="00770E78"/>
    <w:rsid w:val="00771D69"/>
    <w:rsid w:val="0077219C"/>
    <w:rsid w:val="00772501"/>
    <w:rsid w:val="007726A7"/>
    <w:rsid w:val="007726F1"/>
    <w:rsid w:val="00772E4A"/>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38C"/>
    <w:rsid w:val="007B13AD"/>
    <w:rsid w:val="007B13BE"/>
    <w:rsid w:val="007B1516"/>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C6F"/>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54DC"/>
    <w:rsid w:val="007F5C28"/>
    <w:rsid w:val="007F5C2E"/>
    <w:rsid w:val="007F614A"/>
    <w:rsid w:val="007F6371"/>
    <w:rsid w:val="007F6495"/>
    <w:rsid w:val="007F6689"/>
    <w:rsid w:val="007F677D"/>
    <w:rsid w:val="007F70A4"/>
    <w:rsid w:val="007F72B6"/>
    <w:rsid w:val="007F7387"/>
    <w:rsid w:val="007F73A2"/>
    <w:rsid w:val="007F7471"/>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4B"/>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18E"/>
    <w:rsid w:val="00817543"/>
    <w:rsid w:val="00817678"/>
    <w:rsid w:val="008200CA"/>
    <w:rsid w:val="00820298"/>
    <w:rsid w:val="00820ABF"/>
    <w:rsid w:val="00820C3A"/>
    <w:rsid w:val="008216E6"/>
    <w:rsid w:val="00821DE7"/>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6BCA"/>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B10"/>
    <w:rsid w:val="00845DAC"/>
    <w:rsid w:val="00846161"/>
    <w:rsid w:val="008463F6"/>
    <w:rsid w:val="0084687D"/>
    <w:rsid w:val="00846D29"/>
    <w:rsid w:val="0084720C"/>
    <w:rsid w:val="00847930"/>
    <w:rsid w:val="00847D49"/>
    <w:rsid w:val="00847DEC"/>
    <w:rsid w:val="00850234"/>
    <w:rsid w:val="008505EC"/>
    <w:rsid w:val="00850BBC"/>
    <w:rsid w:val="00850E9E"/>
    <w:rsid w:val="00850FF1"/>
    <w:rsid w:val="00851417"/>
    <w:rsid w:val="00851583"/>
    <w:rsid w:val="00851C97"/>
    <w:rsid w:val="00851CF8"/>
    <w:rsid w:val="00851D41"/>
    <w:rsid w:val="00851F14"/>
    <w:rsid w:val="00852303"/>
    <w:rsid w:val="0085231D"/>
    <w:rsid w:val="0085249D"/>
    <w:rsid w:val="0085268A"/>
    <w:rsid w:val="008529B4"/>
    <w:rsid w:val="0085352E"/>
    <w:rsid w:val="008537A1"/>
    <w:rsid w:val="00853CCC"/>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A1F"/>
    <w:rsid w:val="00857ABD"/>
    <w:rsid w:val="008600CF"/>
    <w:rsid w:val="008603B1"/>
    <w:rsid w:val="0086053A"/>
    <w:rsid w:val="00860970"/>
    <w:rsid w:val="00860C37"/>
    <w:rsid w:val="00860C99"/>
    <w:rsid w:val="00860FBE"/>
    <w:rsid w:val="0086117A"/>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F8D"/>
    <w:rsid w:val="0088514C"/>
    <w:rsid w:val="008854D8"/>
    <w:rsid w:val="00885681"/>
    <w:rsid w:val="00886145"/>
    <w:rsid w:val="0088620E"/>
    <w:rsid w:val="008863CE"/>
    <w:rsid w:val="0088647F"/>
    <w:rsid w:val="00886512"/>
    <w:rsid w:val="00886C7B"/>
    <w:rsid w:val="008873E6"/>
    <w:rsid w:val="0088748D"/>
    <w:rsid w:val="0088759C"/>
    <w:rsid w:val="0088772F"/>
    <w:rsid w:val="008877A4"/>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2151"/>
    <w:rsid w:val="008A2363"/>
    <w:rsid w:val="008A2891"/>
    <w:rsid w:val="008A2B9A"/>
    <w:rsid w:val="008A2FB1"/>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6CC7"/>
    <w:rsid w:val="008A6EC3"/>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73"/>
    <w:rsid w:val="008B4BB4"/>
    <w:rsid w:val="008B4C5D"/>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9AC"/>
    <w:rsid w:val="008C4C5D"/>
    <w:rsid w:val="008C549E"/>
    <w:rsid w:val="008C55BD"/>
    <w:rsid w:val="008C57A9"/>
    <w:rsid w:val="008C59BC"/>
    <w:rsid w:val="008C5C53"/>
    <w:rsid w:val="008C5DCB"/>
    <w:rsid w:val="008C622E"/>
    <w:rsid w:val="008C6315"/>
    <w:rsid w:val="008C66F4"/>
    <w:rsid w:val="008C682A"/>
    <w:rsid w:val="008C73BB"/>
    <w:rsid w:val="008C74CD"/>
    <w:rsid w:val="008C767F"/>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31"/>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6E6"/>
    <w:rsid w:val="008E4899"/>
    <w:rsid w:val="008E4C0D"/>
    <w:rsid w:val="008E54F5"/>
    <w:rsid w:val="008E5A0F"/>
    <w:rsid w:val="008E5D5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2EDB"/>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0E1"/>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7D8"/>
    <w:rsid w:val="009227E7"/>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99B"/>
    <w:rsid w:val="00932CDA"/>
    <w:rsid w:val="00932FB7"/>
    <w:rsid w:val="0093323D"/>
    <w:rsid w:val="0093394F"/>
    <w:rsid w:val="00933A2D"/>
    <w:rsid w:val="00933DFB"/>
    <w:rsid w:val="009347A2"/>
    <w:rsid w:val="00934920"/>
    <w:rsid w:val="009349A5"/>
    <w:rsid w:val="009350AF"/>
    <w:rsid w:val="009352CF"/>
    <w:rsid w:val="00935661"/>
    <w:rsid w:val="00935E4C"/>
    <w:rsid w:val="00936046"/>
    <w:rsid w:val="009361D6"/>
    <w:rsid w:val="0093620A"/>
    <w:rsid w:val="00936502"/>
    <w:rsid w:val="009366FD"/>
    <w:rsid w:val="009368E1"/>
    <w:rsid w:val="00936A27"/>
    <w:rsid w:val="00936A3B"/>
    <w:rsid w:val="00936C29"/>
    <w:rsid w:val="00937269"/>
    <w:rsid w:val="0093747A"/>
    <w:rsid w:val="0093792B"/>
    <w:rsid w:val="00937D62"/>
    <w:rsid w:val="00937D65"/>
    <w:rsid w:val="009401BF"/>
    <w:rsid w:val="00940646"/>
    <w:rsid w:val="009408A9"/>
    <w:rsid w:val="00940EB4"/>
    <w:rsid w:val="00941357"/>
    <w:rsid w:val="00941805"/>
    <w:rsid w:val="00941AD0"/>
    <w:rsid w:val="00941DB8"/>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24D"/>
    <w:rsid w:val="00946717"/>
    <w:rsid w:val="0094672C"/>
    <w:rsid w:val="009468D8"/>
    <w:rsid w:val="00947267"/>
    <w:rsid w:val="0094778F"/>
    <w:rsid w:val="00947845"/>
    <w:rsid w:val="00947C0A"/>
    <w:rsid w:val="0095041A"/>
    <w:rsid w:val="009508DF"/>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E5D"/>
    <w:rsid w:val="009642A8"/>
    <w:rsid w:val="00964502"/>
    <w:rsid w:val="009646C0"/>
    <w:rsid w:val="009646FF"/>
    <w:rsid w:val="009647FC"/>
    <w:rsid w:val="00964817"/>
    <w:rsid w:val="009651F7"/>
    <w:rsid w:val="00965557"/>
    <w:rsid w:val="00965C7B"/>
    <w:rsid w:val="00965D41"/>
    <w:rsid w:val="009660DF"/>
    <w:rsid w:val="009661DB"/>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87F90"/>
    <w:rsid w:val="00990228"/>
    <w:rsid w:val="009902E4"/>
    <w:rsid w:val="00990521"/>
    <w:rsid w:val="0099056B"/>
    <w:rsid w:val="009906EC"/>
    <w:rsid w:val="009909C8"/>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339"/>
    <w:rsid w:val="00995394"/>
    <w:rsid w:val="009953B8"/>
    <w:rsid w:val="00995EB9"/>
    <w:rsid w:val="0099609C"/>
    <w:rsid w:val="009961C4"/>
    <w:rsid w:val="009966A4"/>
    <w:rsid w:val="00996875"/>
    <w:rsid w:val="00996A33"/>
    <w:rsid w:val="00996B86"/>
    <w:rsid w:val="00996F08"/>
    <w:rsid w:val="00997E8B"/>
    <w:rsid w:val="009A022E"/>
    <w:rsid w:val="009A0322"/>
    <w:rsid w:val="009A06A5"/>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785"/>
    <w:rsid w:val="009A6BA2"/>
    <w:rsid w:val="009A6DB2"/>
    <w:rsid w:val="009A7034"/>
    <w:rsid w:val="009A70B3"/>
    <w:rsid w:val="009A717E"/>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966"/>
    <w:rsid w:val="009B3B4E"/>
    <w:rsid w:val="009B3D19"/>
    <w:rsid w:val="009B3EC0"/>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C0082"/>
    <w:rsid w:val="009C0709"/>
    <w:rsid w:val="009C08DE"/>
    <w:rsid w:val="009C10C0"/>
    <w:rsid w:val="009C125B"/>
    <w:rsid w:val="009C1359"/>
    <w:rsid w:val="009C13D4"/>
    <w:rsid w:val="009C157D"/>
    <w:rsid w:val="009C15BD"/>
    <w:rsid w:val="009C1967"/>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A91"/>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8C1"/>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490"/>
    <w:rsid w:val="009F3D9D"/>
    <w:rsid w:val="009F4015"/>
    <w:rsid w:val="009F4419"/>
    <w:rsid w:val="009F5315"/>
    <w:rsid w:val="009F54BE"/>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457"/>
    <w:rsid w:val="00A017F2"/>
    <w:rsid w:val="00A01E64"/>
    <w:rsid w:val="00A023DA"/>
    <w:rsid w:val="00A02434"/>
    <w:rsid w:val="00A02A65"/>
    <w:rsid w:val="00A02B0C"/>
    <w:rsid w:val="00A02FFB"/>
    <w:rsid w:val="00A03383"/>
    <w:rsid w:val="00A03A06"/>
    <w:rsid w:val="00A03E6C"/>
    <w:rsid w:val="00A03E8E"/>
    <w:rsid w:val="00A03EA0"/>
    <w:rsid w:val="00A041D3"/>
    <w:rsid w:val="00A04607"/>
    <w:rsid w:val="00A04787"/>
    <w:rsid w:val="00A051E3"/>
    <w:rsid w:val="00A05753"/>
    <w:rsid w:val="00A05A1A"/>
    <w:rsid w:val="00A0604D"/>
    <w:rsid w:val="00A06165"/>
    <w:rsid w:val="00A06276"/>
    <w:rsid w:val="00A06973"/>
    <w:rsid w:val="00A069E2"/>
    <w:rsid w:val="00A07095"/>
    <w:rsid w:val="00A07369"/>
    <w:rsid w:val="00A078C4"/>
    <w:rsid w:val="00A07C90"/>
    <w:rsid w:val="00A1011E"/>
    <w:rsid w:val="00A10A06"/>
    <w:rsid w:val="00A10F8F"/>
    <w:rsid w:val="00A111EE"/>
    <w:rsid w:val="00A11A09"/>
    <w:rsid w:val="00A11E9E"/>
    <w:rsid w:val="00A12055"/>
    <w:rsid w:val="00A12079"/>
    <w:rsid w:val="00A1232F"/>
    <w:rsid w:val="00A128B8"/>
    <w:rsid w:val="00A12A77"/>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EB6"/>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0CE"/>
    <w:rsid w:val="00A26164"/>
    <w:rsid w:val="00A261AB"/>
    <w:rsid w:val="00A2629A"/>
    <w:rsid w:val="00A2647A"/>
    <w:rsid w:val="00A26824"/>
    <w:rsid w:val="00A26840"/>
    <w:rsid w:val="00A26E58"/>
    <w:rsid w:val="00A26FD8"/>
    <w:rsid w:val="00A27230"/>
    <w:rsid w:val="00A274F1"/>
    <w:rsid w:val="00A27B28"/>
    <w:rsid w:val="00A30A15"/>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2429"/>
    <w:rsid w:val="00A525F9"/>
    <w:rsid w:val="00A52900"/>
    <w:rsid w:val="00A52C30"/>
    <w:rsid w:val="00A52C74"/>
    <w:rsid w:val="00A52D8C"/>
    <w:rsid w:val="00A53ADB"/>
    <w:rsid w:val="00A54237"/>
    <w:rsid w:val="00A54DC9"/>
    <w:rsid w:val="00A54EE1"/>
    <w:rsid w:val="00A550D7"/>
    <w:rsid w:val="00A5516F"/>
    <w:rsid w:val="00A56490"/>
    <w:rsid w:val="00A5655A"/>
    <w:rsid w:val="00A56641"/>
    <w:rsid w:val="00A569D9"/>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3B7"/>
    <w:rsid w:val="00A6368B"/>
    <w:rsid w:val="00A63864"/>
    <w:rsid w:val="00A639C9"/>
    <w:rsid w:val="00A6492D"/>
    <w:rsid w:val="00A64CAE"/>
    <w:rsid w:val="00A65196"/>
    <w:rsid w:val="00A651D8"/>
    <w:rsid w:val="00A654EB"/>
    <w:rsid w:val="00A657EC"/>
    <w:rsid w:val="00A65CA5"/>
    <w:rsid w:val="00A65EAF"/>
    <w:rsid w:val="00A66092"/>
    <w:rsid w:val="00A662FB"/>
    <w:rsid w:val="00A66377"/>
    <w:rsid w:val="00A664AC"/>
    <w:rsid w:val="00A66570"/>
    <w:rsid w:val="00A66594"/>
    <w:rsid w:val="00A66BCD"/>
    <w:rsid w:val="00A6703F"/>
    <w:rsid w:val="00A67B36"/>
    <w:rsid w:val="00A702EC"/>
    <w:rsid w:val="00A706C3"/>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028"/>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2DDF"/>
    <w:rsid w:val="00A9304C"/>
    <w:rsid w:val="00A9357A"/>
    <w:rsid w:val="00A93602"/>
    <w:rsid w:val="00A93FDA"/>
    <w:rsid w:val="00A94279"/>
    <w:rsid w:val="00A9447D"/>
    <w:rsid w:val="00A94676"/>
    <w:rsid w:val="00A94AAE"/>
    <w:rsid w:val="00A94C61"/>
    <w:rsid w:val="00A94F02"/>
    <w:rsid w:val="00A955B9"/>
    <w:rsid w:val="00A959E0"/>
    <w:rsid w:val="00A95ABF"/>
    <w:rsid w:val="00A95FC5"/>
    <w:rsid w:val="00A9654E"/>
    <w:rsid w:val="00A96716"/>
    <w:rsid w:val="00A969D7"/>
    <w:rsid w:val="00A96DF4"/>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099"/>
    <w:rsid w:val="00AB1E71"/>
    <w:rsid w:val="00AB1FD9"/>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908"/>
    <w:rsid w:val="00AC3039"/>
    <w:rsid w:val="00AC30C0"/>
    <w:rsid w:val="00AC33AE"/>
    <w:rsid w:val="00AC33B7"/>
    <w:rsid w:val="00AC36CD"/>
    <w:rsid w:val="00AC3922"/>
    <w:rsid w:val="00AC3FD5"/>
    <w:rsid w:val="00AC4048"/>
    <w:rsid w:val="00AC53D5"/>
    <w:rsid w:val="00AC588E"/>
    <w:rsid w:val="00AC5EE8"/>
    <w:rsid w:val="00AC6016"/>
    <w:rsid w:val="00AC6038"/>
    <w:rsid w:val="00AC66FB"/>
    <w:rsid w:val="00AC673B"/>
    <w:rsid w:val="00AC68DA"/>
    <w:rsid w:val="00AC691A"/>
    <w:rsid w:val="00AC6AC8"/>
    <w:rsid w:val="00AC72B2"/>
    <w:rsid w:val="00AC7388"/>
    <w:rsid w:val="00AC73BA"/>
    <w:rsid w:val="00AC7788"/>
    <w:rsid w:val="00AD0141"/>
    <w:rsid w:val="00AD01A3"/>
    <w:rsid w:val="00AD02A6"/>
    <w:rsid w:val="00AD069B"/>
    <w:rsid w:val="00AD09A3"/>
    <w:rsid w:val="00AD0B49"/>
    <w:rsid w:val="00AD0DF3"/>
    <w:rsid w:val="00AD1599"/>
    <w:rsid w:val="00AD1638"/>
    <w:rsid w:val="00AD1656"/>
    <w:rsid w:val="00AD1D7A"/>
    <w:rsid w:val="00AD1FA7"/>
    <w:rsid w:val="00AD28EF"/>
    <w:rsid w:val="00AD2FE8"/>
    <w:rsid w:val="00AD32A7"/>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49"/>
    <w:rsid w:val="00AE7F34"/>
    <w:rsid w:val="00AF00D6"/>
    <w:rsid w:val="00AF0215"/>
    <w:rsid w:val="00AF0535"/>
    <w:rsid w:val="00AF05FE"/>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1F"/>
    <w:rsid w:val="00B002BF"/>
    <w:rsid w:val="00B01126"/>
    <w:rsid w:val="00B01301"/>
    <w:rsid w:val="00B01914"/>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A3C"/>
    <w:rsid w:val="00B10B65"/>
    <w:rsid w:val="00B10DCE"/>
    <w:rsid w:val="00B10E54"/>
    <w:rsid w:val="00B10F5E"/>
    <w:rsid w:val="00B117F0"/>
    <w:rsid w:val="00B118F4"/>
    <w:rsid w:val="00B1252B"/>
    <w:rsid w:val="00B1272B"/>
    <w:rsid w:val="00B128C1"/>
    <w:rsid w:val="00B12B29"/>
    <w:rsid w:val="00B1335C"/>
    <w:rsid w:val="00B136C2"/>
    <w:rsid w:val="00B13CD4"/>
    <w:rsid w:val="00B13EBE"/>
    <w:rsid w:val="00B14612"/>
    <w:rsid w:val="00B14AC5"/>
    <w:rsid w:val="00B14E0F"/>
    <w:rsid w:val="00B14F80"/>
    <w:rsid w:val="00B1596D"/>
    <w:rsid w:val="00B15AD1"/>
    <w:rsid w:val="00B1640F"/>
    <w:rsid w:val="00B167D7"/>
    <w:rsid w:val="00B168AE"/>
    <w:rsid w:val="00B169B1"/>
    <w:rsid w:val="00B16AF2"/>
    <w:rsid w:val="00B16D39"/>
    <w:rsid w:val="00B16EEF"/>
    <w:rsid w:val="00B1716A"/>
    <w:rsid w:val="00B17C31"/>
    <w:rsid w:val="00B17C56"/>
    <w:rsid w:val="00B17D5B"/>
    <w:rsid w:val="00B201CB"/>
    <w:rsid w:val="00B2059E"/>
    <w:rsid w:val="00B20606"/>
    <w:rsid w:val="00B208D2"/>
    <w:rsid w:val="00B2182F"/>
    <w:rsid w:val="00B21DDF"/>
    <w:rsid w:val="00B21F2D"/>
    <w:rsid w:val="00B21FC1"/>
    <w:rsid w:val="00B22177"/>
    <w:rsid w:val="00B224D9"/>
    <w:rsid w:val="00B2287D"/>
    <w:rsid w:val="00B22DA6"/>
    <w:rsid w:val="00B22F46"/>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64D8"/>
    <w:rsid w:val="00B26559"/>
    <w:rsid w:val="00B26732"/>
    <w:rsid w:val="00B26CD0"/>
    <w:rsid w:val="00B2778E"/>
    <w:rsid w:val="00B279BA"/>
    <w:rsid w:val="00B30A95"/>
    <w:rsid w:val="00B30CAE"/>
    <w:rsid w:val="00B3109C"/>
    <w:rsid w:val="00B310BD"/>
    <w:rsid w:val="00B31897"/>
    <w:rsid w:val="00B318CF"/>
    <w:rsid w:val="00B3197D"/>
    <w:rsid w:val="00B32018"/>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8DF"/>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F7A"/>
    <w:rsid w:val="00B4257B"/>
    <w:rsid w:val="00B425C1"/>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E33"/>
    <w:rsid w:val="00B52FFE"/>
    <w:rsid w:val="00B5325C"/>
    <w:rsid w:val="00B532EB"/>
    <w:rsid w:val="00B5366C"/>
    <w:rsid w:val="00B53FD2"/>
    <w:rsid w:val="00B54160"/>
    <w:rsid w:val="00B54552"/>
    <w:rsid w:val="00B5468C"/>
    <w:rsid w:val="00B549CC"/>
    <w:rsid w:val="00B54FD4"/>
    <w:rsid w:val="00B55195"/>
    <w:rsid w:val="00B55383"/>
    <w:rsid w:val="00B553BD"/>
    <w:rsid w:val="00B55932"/>
    <w:rsid w:val="00B55ABF"/>
    <w:rsid w:val="00B5634C"/>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84D"/>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7B"/>
    <w:rsid w:val="00B670F6"/>
    <w:rsid w:val="00B67CD4"/>
    <w:rsid w:val="00B67E58"/>
    <w:rsid w:val="00B67FCD"/>
    <w:rsid w:val="00B701D5"/>
    <w:rsid w:val="00B722FB"/>
    <w:rsid w:val="00B72507"/>
    <w:rsid w:val="00B72780"/>
    <w:rsid w:val="00B72A7A"/>
    <w:rsid w:val="00B72EDE"/>
    <w:rsid w:val="00B73675"/>
    <w:rsid w:val="00B73679"/>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4AB"/>
    <w:rsid w:val="00B76CB6"/>
    <w:rsid w:val="00B77140"/>
    <w:rsid w:val="00B77630"/>
    <w:rsid w:val="00B777FC"/>
    <w:rsid w:val="00B779F7"/>
    <w:rsid w:val="00B77A36"/>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B90"/>
    <w:rsid w:val="00B93D50"/>
    <w:rsid w:val="00B93EAB"/>
    <w:rsid w:val="00B94204"/>
    <w:rsid w:val="00B9429D"/>
    <w:rsid w:val="00B94EC4"/>
    <w:rsid w:val="00B94FAB"/>
    <w:rsid w:val="00B9502E"/>
    <w:rsid w:val="00B95525"/>
    <w:rsid w:val="00B958D8"/>
    <w:rsid w:val="00B95E0B"/>
    <w:rsid w:val="00B963C8"/>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563F"/>
    <w:rsid w:val="00BB6CC8"/>
    <w:rsid w:val="00BB70E7"/>
    <w:rsid w:val="00BB7275"/>
    <w:rsid w:val="00BB7889"/>
    <w:rsid w:val="00BB7CEF"/>
    <w:rsid w:val="00BB7CF4"/>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AD1"/>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AF5"/>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0FE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4013"/>
    <w:rsid w:val="00BF4B10"/>
    <w:rsid w:val="00BF5085"/>
    <w:rsid w:val="00BF51D9"/>
    <w:rsid w:val="00BF5214"/>
    <w:rsid w:val="00BF524B"/>
    <w:rsid w:val="00BF52CA"/>
    <w:rsid w:val="00BF59D4"/>
    <w:rsid w:val="00BF5AC1"/>
    <w:rsid w:val="00BF613E"/>
    <w:rsid w:val="00BF6B8A"/>
    <w:rsid w:val="00BF6DF3"/>
    <w:rsid w:val="00BF75B7"/>
    <w:rsid w:val="00BF75CE"/>
    <w:rsid w:val="00BF7750"/>
    <w:rsid w:val="00BF7FE9"/>
    <w:rsid w:val="00C0008A"/>
    <w:rsid w:val="00C005F1"/>
    <w:rsid w:val="00C00C50"/>
    <w:rsid w:val="00C01122"/>
    <w:rsid w:val="00C0136F"/>
    <w:rsid w:val="00C017A7"/>
    <w:rsid w:val="00C01BCC"/>
    <w:rsid w:val="00C01D45"/>
    <w:rsid w:val="00C02611"/>
    <w:rsid w:val="00C02CEB"/>
    <w:rsid w:val="00C03D11"/>
    <w:rsid w:val="00C03E7A"/>
    <w:rsid w:val="00C04435"/>
    <w:rsid w:val="00C0443F"/>
    <w:rsid w:val="00C0449E"/>
    <w:rsid w:val="00C04B37"/>
    <w:rsid w:val="00C058F0"/>
    <w:rsid w:val="00C05B24"/>
    <w:rsid w:val="00C05BBA"/>
    <w:rsid w:val="00C05CE1"/>
    <w:rsid w:val="00C05EF8"/>
    <w:rsid w:val="00C05F0D"/>
    <w:rsid w:val="00C05F2B"/>
    <w:rsid w:val="00C064E7"/>
    <w:rsid w:val="00C06576"/>
    <w:rsid w:val="00C066B2"/>
    <w:rsid w:val="00C06AD3"/>
    <w:rsid w:val="00C06DF4"/>
    <w:rsid w:val="00C0717F"/>
    <w:rsid w:val="00C0734C"/>
    <w:rsid w:val="00C0750B"/>
    <w:rsid w:val="00C07567"/>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886"/>
    <w:rsid w:val="00C16B4E"/>
    <w:rsid w:val="00C16D10"/>
    <w:rsid w:val="00C17643"/>
    <w:rsid w:val="00C20256"/>
    <w:rsid w:val="00C20381"/>
    <w:rsid w:val="00C204A9"/>
    <w:rsid w:val="00C206AD"/>
    <w:rsid w:val="00C2080B"/>
    <w:rsid w:val="00C20890"/>
    <w:rsid w:val="00C20901"/>
    <w:rsid w:val="00C2096F"/>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E28"/>
    <w:rsid w:val="00C36FBC"/>
    <w:rsid w:val="00C37128"/>
    <w:rsid w:val="00C37850"/>
    <w:rsid w:val="00C379A7"/>
    <w:rsid w:val="00C37A02"/>
    <w:rsid w:val="00C37A60"/>
    <w:rsid w:val="00C37C50"/>
    <w:rsid w:val="00C37D76"/>
    <w:rsid w:val="00C40148"/>
    <w:rsid w:val="00C40B82"/>
    <w:rsid w:val="00C40F5F"/>
    <w:rsid w:val="00C412A8"/>
    <w:rsid w:val="00C414E7"/>
    <w:rsid w:val="00C418EF"/>
    <w:rsid w:val="00C41D93"/>
    <w:rsid w:val="00C41D95"/>
    <w:rsid w:val="00C4283F"/>
    <w:rsid w:val="00C42C29"/>
    <w:rsid w:val="00C42E5E"/>
    <w:rsid w:val="00C42FC2"/>
    <w:rsid w:val="00C43285"/>
    <w:rsid w:val="00C434B1"/>
    <w:rsid w:val="00C437F1"/>
    <w:rsid w:val="00C43A53"/>
    <w:rsid w:val="00C43D1B"/>
    <w:rsid w:val="00C44876"/>
    <w:rsid w:val="00C44B32"/>
    <w:rsid w:val="00C44B7F"/>
    <w:rsid w:val="00C44D57"/>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38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2E"/>
    <w:rsid w:val="00C60843"/>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B3"/>
    <w:rsid w:val="00C67C66"/>
    <w:rsid w:val="00C67D98"/>
    <w:rsid w:val="00C7035A"/>
    <w:rsid w:val="00C70619"/>
    <w:rsid w:val="00C70B05"/>
    <w:rsid w:val="00C70F83"/>
    <w:rsid w:val="00C70FAD"/>
    <w:rsid w:val="00C710CF"/>
    <w:rsid w:val="00C7131E"/>
    <w:rsid w:val="00C71899"/>
    <w:rsid w:val="00C71CDC"/>
    <w:rsid w:val="00C71EFF"/>
    <w:rsid w:val="00C7269A"/>
    <w:rsid w:val="00C7283F"/>
    <w:rsid w:val="00C72DF0"/>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54D"/>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BC0"/>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44E"/>
    <w:rsid w:val="00CC070E"/>
    <w:rsid w:val="00CC1566"/>
    <w:rsid w:val="00CC167C"/>
    <w:rsid w:val="00CC175B"/>
    <w:rsid w:val="00CC1B2D"/>
    <w:rsid w:val="00CC1F35"/>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981"/>
    <w:rsid w:val="00CC6182"/>
    <w:rsid w:val="00CC646C"/>
    <w:rsid w:val="00CC693F"/>
    <w:rsid w:val="00CC6E0B"/>
    <w:rsid w:val="00CC6EF4"/>
    <w:rsid w:val="00CC776A"/>
    <w:rsid w:val="00CC7A18"/>
    <w:rsid w:val="00CD0312"/>
    <w:rsid w:val="00CD036C"/>
    <w:rsid w:val="00CD04AC"/>
    <w:rsid w:val="00CD0F1B"/>
    <w:rsid w:val="00CD117B"/>
    <w:rsid w:val="00CD11E1"/>
    <w:rsid w:val="00CD1313"/>
    <w:rsid w:val="00CD189F"/>
    <w:rsid w:val="00CD1A6C"/>
    <w:rsid w:val="00CD1ABB"/>
    <w:rsid w:val="00CD1C48"/>
    <w:rsid w:val="00CD262D"/>
    <w:rsid w:val="00CD29E7"/>
    <w:rsid w:val="00CD2A05"/>
    <w:rsid w:val="00CD306E"/>
    <w:rsid w:val="00CD368F"/>
    <w:rsid w:val="00CD3840"/>
    <w:rsid w:val="00CD3B8C"/>
    <w:rsid w:val="00CD406D"/>
    <w:rsid w:val="00CD4771"/>
    <w:rsid w:val="00CD48A0"/>
    <w:rsid w:val="00CD52E7"/>
    <w:rsid w:val="00CD55E9"/>
    <w:rsid w:val="00CD572C"/>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188"/>
    <w:rsid w:val="00CE2869"/>
    <w:rsid w:val="00CE2877"/>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516"/>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1F6"/>
    <w:rsid w:val="00D1654C"/>
    <w:rsid w:val="00D16905"/>
    <w:rsid w:val="00D1720F"/>
    <w:rsid w:val="00D176E9"/>
    <w:rsid w:val="00D17D95"/>
    <w:rsid w:val="00D20602"/>
    <w:rsid w:val="00D20A5A"/>
    <w:rsid w:val="00D20A74"/>
    <w:rsid w:val="00D20C7B"/>
    <w:rsid w:val="00D21781"/>
    <w:rsid w:val="00D222F0"/>
    <w:rsid w:val="00D22321"/>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1CD"/>
    <w:rsid w:val="00D34AF5"/>
    <w:rsid w:val="00D34DD3"/>
    <w:rsid w:val="00D35560"/>
    <w:rsid w:val="00D35825"/>
    <w:rsid w:val="00D3589E"/>
    <w:rsid w:val="00D35BE5"/>
    <w:rsid w:val="00D35EF1"/>
    <w:rsid w:val="00D36495"/>
    <w:rsid w:val="00D366D5"/>
    <w:rsid w:val="00D36937"/>
    <w:rsid w:val="00D36DA6"/>
    <w:rsid w:val="00D37370"/>
    <w:rsid w:val="00D37521"/>
    <w:rsid w:val="00D37CE0"/>
    <w:rsid w:val="00D37D74"/>
    <w:rsid w:val="00D402C5"/>
    <w:rsid w:val="00D40A18"/>
    <w:rsid w:val="00D419BA"/>
    <w:rsid w:val="00D41A18"/>
    <w:rsid w:val="00D41A63"/>
    <w:rsid w:val="00D41FE7"/>
    <w:rsid w:val="00D42342"/>
    <w:rsid w:val="00D4244A"/>
    <w:rsid w:val="00D424AC"/>
    <w:rsid w:val="00D429BC"/>
    <w:rsid w:val="00D42A1F"/>
    <w:rsid w:val="00D43134"/>
    <w:rsid w:val="00D431E9"/>
    <w:rsid w:val="00D43D8A"/>
    <w:rsid w:val="00D43E3D"/>
    <w:rsid w:val="00D44149"/>
    <w:rsid w:val="00D44237"/>
    <w:rsid w:val="00D4476E"/>
    <w:rsid w:val="00D44B11"/>
    <w:rsid w:val="00D44DF1"/>
    <w:rsid w:val="00D44E5A"/>
    <w:rsid w:val="00D44EC1"/>
    <w:rsid w:val="00D45274"/>
    <w:rsid w:val="00D45C1B"/>
    <w:rsid w:val="00D461CD"/>
    <w:rsid w:val="00D46AAB"/>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961"/>
    <w:rsid w:val="00D55243"/>
    <w:rsid w:val="00D5549A"/>
    <w:rsid w:val="00D558EF"/>
    <w:rsid w:val="00D55BC6"/>
    <w:rsid w:val="00D55C6C"/>
    <w:rsid w:val="00D55EB8"/>
    <w:rsid w:val="00D565B6"/>
    <w:rsid w:val="00D56892"/>
    <w:rsid w:val="00D57AAC"/>
    <w:rsid w:val="00D6013A"/>
    <w:rsid w:val="00D604AC"/>
    <w:rsid w:val="00D6050B"/>
    <w:rsid w:val="00D60525"/>
    <w:rsid w:val="00D60A33"/>
    <w:rsid w:val="00D61029"/>
    <w:rsid w:val="00D610C6"/>
    <w:rsid w:val="00D61673"/>
    <w:rsid w:val="00D61AC7"/>
    <w:rsid w:val="00D628A0"/>
    <w:rsid w:val="00D634DF"/>
    <w:rsid w:val="00D63556"/>
    <w:rsid w:val="00D63DBC"/>
    <w:rsid w:val="00D63FD8"/>
    <w:rsid w:val="00D6487E"/>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85E"/>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7E1"/>
    <w:rsid w:val="00D80A94"/>
    <w:rsid w:val="00D80C15"/>
    <w:rsid w:val="00D80D03"/>
    <w:rsid w:val="00D8110F"/>
    <w:rsid w:val="00D812DF"/>
    <w:rsid w:val="00D8131C"/>
    <w:rsid w:val="00D819A9"/>
    <w:rsid w:val="00D82201"/>
    <w:rsid w:val="00D8230F"/>
    <w:rsid w:val="00D82858"/>
    <w:rsid w:val="00D82B78"/>
    <w:rsid w:val="00D8325A"/>
    <w:rsid w:val="00D834BE"/>
    <w:rsid w:val="00D839C9"/>
    <w:rsid w:val="00D83C37"/>
    <w:rsid w:val="00D83D14"/>
    <w:rsid w:val="00D842A3"/>
    <w:rsid w:val="00D84BAE"/>
    <w:rsid w:val="00D84C79"/>
    <w:rsid w:val="00D84F1C"/>
    <w:rsid w:val="00D84F5D"/>
    <w:rsid w:val="00D84F8B"/>
    <w:rsid w:val="00D85402"/>
    <w:rsid w:val="00D85413"/>
    <w:rsid w:val="00D85E79"/>
    <w:rsid w:val="00D860B8"/>
    <w:rsid w:val="00D865FF"/>
    <w:rsid w:val="00D8669C"/>
    <w:rsid w:val="00D866F9"/>
    <w:rsid w:val="00D86A5D"/>
    <w:rsid w:val="00D86DDC"/>
    <w:rsid w:val="00D87AD7"/>
    <w:rsid w:val="00D87B34"/>
    <w:rsid w:val="00D87E83"/>
    <w:rsid w:val="00D90873"/>
    <w:rsid w:val="00D90CD6"/>
    <w:rsid w:val="00D911B2"/>
    <w:rsid w:val="00D911BE"/>
    <w:rsid w:val="00D92092"/>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906"/>
    <w:rsid w:val="00DB3A9B"/>
    <w:rsid w:val="00DB3C4C"/>
    <w:rsid w:val="00DB3F49"/>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714E"/>
    <w:rsid w:val="00DC71CF"/>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2F1D"/>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E7"/>
    <w:rsid w:val="00DE17D2"/>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FFA"/>
    <w:rsid w:val="00DF718E"/>
    <w:rsid w:val="00DF7684"/>
    <w:rsid w:val="00DF7D38"/>
    <w:rsid w:val="00DF7F08"/>
    <w:rsid w:val="00E0034C"/>
    <w:rsid w:val="00E0051C"/>
    <w:rsid w:val="00E009D9"/>
    <w:rsid w:val="00E0128D"/>
    <w:rsid w:val="00E01807"/>
    <w:rsid w:val="00E0195D"/>
    <w:rsid w:val="00E01C75"/>
    <w:rsid w:val="00E01D04"/>
    <w:rsid w:val="00E01D6E"/>
    <w:rsid w:val="00E01F42"/>
    <w:rsid w:val="00E020CC"/>
    <w:rsid w:val="00E020F0"/>
    <w:rsid w:val="00E0211F"/>
    <w:rsid w:val="00E0245F"/>
    <w:rsid w:val="00E025EE"/>
    <w:rsid w:val="00E02881"/>
    <w:rsid w:val="00E0298E"/>
    <w:rsid w:val="00E02B3D"/>
    <w:rsid w:val="00E02C24"/>
    <w:rsid w:val="00E02F09"/>
    <w:rsid w:val="00E03381"/>
    <w:rsid w:val="00E033BB"/>
    <w:rsid w:val="00E0364D"/>
    <w:rsid w:val="00E03BDA"/>
    <w:rsid w:val="00E040AF"/>
    <w:rsid w:val="00E04577"/>
    <w:rsid w:val="00E0507D"/>
    <w:rsid w:val="00E050B5"/>
    <w:rsid w:val="00E0527D"/>
    <w:rsid w:val="00E05604"/>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BD8"/>
    <w:rsid w:val="00E20ECC"/>
    <w:rsid w:val="00E21CE6"/>
    <w:rsid w:val="00E21DBB"/>
    <w:rsid w:val="00E220A6"/>
    <w:rsid w:val="00E22193"/>
    <w:rsid w:val="00E22AC6"/>
    <w:rsid w:val="00E2393E"/>
    <w:rsid w:val="00E23C3E"/>
    <w:rsid w:val="00E24085"/>
    <w:rsid w:val="00E24306"/>
    <w:rsid w:val="00E244D1"/>
    <w:rsid w:val="00E248F5"/>
    <w:rsid w:val="00E24916"/>
    <w:rsid w:val="00E255DF"/>
    <w:rsid w:val="00E25740"/>
    <w:rsid w:val="00E25A5D"/>
    <w:rsid w:val="00E26430"/>
    <w:rsid w:val="00E26960"/>
    <w:rsid w:val="00E2720B"/>
    <w:rsid w:val="00E272BE"/>
    <w:rsid w:val="00E2780F"/>
    <w:rsid w:val="00E27855"/>
    <w:rsid w:val="00E27D28"/>
    <w:rsid w:val="00E27E1B"/>
    <w:rsid w:val="00E27F9B"/>
    <w:rsid w:val="00E30199"/>
    <w:rsid w:val="00E305C2"/>
    <w:rsid w:val="00E30A99"/>
    <w:rsid w:val="00E30D28"/>
    <w:rsid w:val="00E30DAE"/>
    <w:rsid w:val="00E3103D"/>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D16"/>
    <w:rsid w:val="00E46F51"/>
    <w:rsid w:val="00E47155"/>
    <w:rsid w:val="00E4781F"/>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8FD"/>
    <w:rsid w:val="00E56B62"/>
    <w:rsid w:val="00E56DB3"/>
    <w:rsid w:val="00E57200"/>
    <w:rsid w:val="00E574DD"/>
    <w:rsid w:val="00E5761D"/>
    <w:rsid w:val="00E57930"/>
    <w:rsid w:val="00E57BC5"/>
    <w:rsid w:val="00E6017B"/>
    <w:rsid w:val="00E6029C"/>
    <w:rsid w:val="00E610B0"/>
    <w:rsid w:val="00E6178C"/>
    <w:rsid w:val="00E61879"/>
    <w:rsid w:val="00E61D84"/>
    <w:rsid w:val="00E62077"/>
    <w:rsid w:val="00E628D3"/>
    <w:rsid w:val="00E62DA6"/>
    <w:rsid w:val="00E63065"/>
    <w:rsid w:val="00E636A1"/>
    <w:rsid w:val="00E63A0E"/>
    <w:rsid w:val="00E63B3F"/>
    <w:rsid w:val="00E63CC8"/>
    <w:rsid w:val="00E640D3"/>
    <w:rsid w:val="00E6422C"/>
    <w:rsid w:val="00E642CF"/>
    <w:rsid w:val="00E64A38"/>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D0B"/>
    <w:rsid w:val="00E72E14"/>
    <w:rsid w:val="00E73464"/>
    <w:rsid w:val="00E73613"/>
    <w:rsid w:val="00E736C6"/>
    <w:rsid w:val="00E73B0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DB1"/>
    <w:rsid w:val="00EA3F91"/>
    <w:rsid w:val="00EA4125"/>
    <w:rsid w:val="00EA43C7"/>
    <w:rsid w:val="00EA440E"/>
    <w:rsid w:val="00EA44FB"/>
    <w:rsid w:val="00EA4A15"/>
    <w:rsid w:val="00EA4BEC"/>
    <w:rsid w:val="00EA4FC7"/>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C70"/>
    <w:rsid w:val="00EB73DA"/>
    <w:rsid w:val="00EC038C"/>
    <w:rsid w:val="00EC07E1"/>
    <w:rsid w:val="00EC0AE2"/>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E73"/>
    <w:rsid w:val="00ED2121"/>
    <w:rsid w:val="00ED2A47"/>
    <w:rsid w:val="00ED2D48"/>
    <w:rsid w:val="00ED2E0E"/>
    <w:rsid w:val="00ED3063"/>
    <w:rsid w:val="00ED3534"/>
    <w:rsid w:val="00ED3776"/>
    <w:rsid w:val="00ED3AA5"/>
    <w:rsid w:val="00ED3ABE"/>
    <w:rsid w:val="00ED3CA3"/>
    <w:rsid w:val="00ED420A"/>
    <w:rsid w:val="00ED434D"/>
    <w:rsid w:val="00ED4506"/>
    <w:rsid w:val="00ED49B0"/>
    <w:rsid w:val="00ED510A"/>
    <w:rsid w:val="00ED5216"/>
    <w:rsid w:val="00ED552C"/>
    <w:rsid w:val="00ED5CC0"/>
    <w:rsid w:val="00ED5E7A"/>
    <w:rsid w:val="00ED6111"/>
    <w:rsid w:val="00ED645E"/>
    <w:rsid w:val="00ED662C"/>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30D"/>
    <w:rsid w:val="00F0143D"/>
    <w:rsid w:val="00F01530"/>
    <w:rsid w:val="00F01E5E"/>
    <w:rsid w:val="00F0208F"/>
    <w:rsid w:val="00F02758"/>
    <w:rsid w:val="00F027FD"/>
    <w:rsid w:val="00F03041"/>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3D8"/>
    <w:rsid w:val="00F1541A"/>
    <w:rsid w:val="00F15916"/>
    <w:rsid w:val="00F15AB8"/>
    <w:rsid w:val="00F15ED9"/>
    <w:rsid w:val="00F161FE"/>
    <w:rsid w:val="00F16C7E"/>
    <w:rsid w:val="00F16C8E"/>
    <w:rsid w:val="00F16EFA"/>
    <w:rsid w:val="00F17088"/>
    <w:rsid w:val="00F174E1"/>
    <w:rsid w:val="00F1798A"/>
    <w:rsid w:val="00F17A4D"/>
    <w:rsid w:val="00F17D3F"/>
    <w:rsid w:val="00F202F5"/>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19C"/>
    <w:rsid w:val="00F273C6"/>
    <w:rsid w:val="00F2764A"/>
    <w:rsid w:val="00F279A3"/>
    <w:rsid w:val="00F27D78"/>
    <w:rsid w:val="00F27EAE"/>
    <w:rsid w:val="00F30343"/>
    <w:rsid w:val="00F30D1A"/>
    <w:rsid w:val="00F30D3F"/>
    <w:rsid w:val="00F30ECD"/>
    <w:rsid w:val="00F30F49"/>
    <w:rsid w:val="00F311D3"/>
    <w:rsid w:val="00F3139F"/>
    <w:rsid w:val="00F315B3"/>
    <w:rsid w:val="00F31989"/>
    <w:rsid w:val="00F31D12"/>
    <w:rsid w:val="00F3277E"/>
    <w:rsid w:val="00F3290F"/>
    <w:rsid w:val="00F32A1E"/>
    <w:rsid w:val="00F32D9E"/>
    <w:rsid w:val="00F33320"/>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271"/>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270"/>
    <w:rsid w:val="00F553B7"/>
    <w:rsid w:val="00F555B0"/>
    <w:rsid w:val="00F5606F"/>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5DD3"/>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8F2"/>
    <w:rsid w:val="00F76EBF"/>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1D98"/>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13BD"/>
    <w:rsid w:val="00FA147B"/>
    <w:rsid w:val="00FA1A10"/>
    <w:rsid w:val="00FA1BAC"/>
    <w:rsid w:val="00FA1C7F"/>
    <w:rsid w:val="00FA2983"/>
    <w:rsid w:val="00FA2DFF"/>
    <w:rsid w:val="00FA2F5A"/>
    <w:rsid w:val="00FA319D"/>
    <w:rsid w:val="00FA3352"/>
    <w:rsid w:val="00FA3BAD"/>
    <w:rsid w:val="00FA401E"/>
    <w:rsid w:val="00FA44B8"/>
    <w:rsid w:val="00FA47C8"/>
    <w:rsid w:val="00FA4D3D"/>
    <w:rsid w:val="00FA4E53"/>
    <w:rsid w:val="00FA4F01"/>
    <w:rsid w:val="00FA537E"/>
    <w:rsid w:val="00FA5653"/>
    <w:rsid w:val="00FA56C4"/>
    <w:rsid w:val="00FA5868"/>
    <w:rsid w:val="00FA588B"/>
    <w:rsid w:val="00FA5AA0"/>
    <w:rsid w:val="00FA632A"/>
    <w:rsid w:val="00FA7102"/>
    <w:rsid w:val="00FA758A"/>
    <w:rsid w:val="00FA797E"/>
    <w:rsid w:val="00FA79C8"/>
    <w:rsid w:val="00FA79F5"/>
    <w:rsid w:val="00FA79FD"/>
    <w:rsid w:val="00FA7E4E"/>
    <w:rsid w:val="00FB05A4"/>
    <w:rsid w:val="00FB066E"/>
    <w:rsid w:val="00FB0A9A"/>
    <w:rsid w:val="00FB0B2E"/>
    <w:rsid w:val="00FB0E0B"/>
    <w:rsid w:val="00FB1818"/>
    <w:rsid w:val="00FB2358"/>
    <w:rsid w:val="00FB24BF"/>
    <w:rsid w:val="00FB2897"/>
    <w:rsid w:val="00FB2BFA"/>
    <w:rsid w:val="00FB2CCA"/>
    <w:rsid w:val="00FB3A06"/>
    <w:rsid w:val="00FB3A2B"/>
    <w:rsid w:val="00FB3B94"/>
    <w:rsid w:val="00FB3E9A"/>
    <w:rsid w:val="00FB3EAF"/>
    <w:rsid w:val="00FB3F04"/>
    <w:rsid w:val="00FB4499"/>
    <w:rsid w:val="00FB4ACC"/>
    <w:rsid w:val="00FB5090"/>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6E4"/>
    <w:rsid w:val="00FC3C34"/>
    <w:rsid w:val="00FC3CF0"/>
    <w:rsid w:val="00FC4A63"/>
    <w:rsid w:val="00FC4E5E"/>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BBF"/>
    <w:rsid w:val="00FD0D5D"/>
    <w:rsid w:val="00FD163C"/>
    <w:rsid w:val="00FD1CF8"/>
    <w:rsid w:val="00FD250F"/>
    <w:rsid w:val="00FD2727"/>
    <w:rsid w:val="00FD27B1"/>
    <w:rsid w:val="00FD2B1D"/>
    <w:rsid w:val="00FD2C5F"/>
    <w:rsid w:val="00FD2D78"/>
    <w:rsid w:val="00FD2F50"/>
    <w:rsid w:val="00FD3226"/>
    <w:rsid w:val="00FD32B1"/>
    <w:rsid w:val="00FD4189"/>
    <w:rsid w:val="00FD418C"/>
    <w:rsid w:val="00FD4340"/>
    <w:rsid w:val="00FD451D"/>
    <w:rsid w:val="00FD496B"/>
    <w:rsid w:val="00FD5039"/>
    <w:rsid w:val="00FD5731"/>
    <w:rsid w:val="00FD5960"/>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F16"/>
    <w:rsid w:val="00FE22A5"/>
    <w:rsid w:val="00FE22EE"/>
    <w:rsid w:val="00FE25A2"/>
    <w:rsid w:val="00FE2DA4"/>
    <w:rsid w:val="00FE2E32"/>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66E4"/>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08C61"/>
  <w15:chartTrackingRefBased/>
  <w15:docId w15:val="{47C1A059-8B43-467C-9591-34B739DCB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E3D"/>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63E3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63E3D"/>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ＭＳ 明朝"/>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23862-A174-41AF-AD6D-E1736B96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6120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Katsunari Uemura (Fujitsu)</cp:lastModifiedBy>
  <cp:revision>2</cp:revision>
  <dcterms:created xsi:type="dcterms:W3CDTF">2023-08-11T01:25:00Z</dcterms:created>
  <dcterms:modified xsi:type="dcterms:W3CDTF">2023-08-11T01:25:00Z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2023-07-19T14:28:38Z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e472fb17-5de6-4c33-b7b8-c2e7f6d8a922</vt:lpwstr>
  </property>
  <property fmtid="{D5CDD505-2E9C-101B-9397-08002B2CF9AE}" pid="8" name="MSIP_Label_1e92ef73-0ad1-40c5-ad55-46de3396802f_ContentBits">
    <vt:lpwstr>0</vt:lpwstr>
  </property>
</Properties>
</file>